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9C5" w:rsidRPr="001E3461" w:rsidRDefault="00FF58EA" w:rsidP="001E3461">
      <w:pPr>
        <w:spacing w:before="1560"/>
        <w:ind w:left="357"/>
        <w:rPr>
          <w:b/>
          <w:bCs/>
          <w:sz w:val="32"/>
          <w:szCs w:val="32"/>
        </w:rPr>
      </w:pPr>
      <w:bookmarkStart w:id="0" w:name="_GoBack"/>
      <w:bookmarkEnd w:id="0"/>
      <w:r w:rsidRPr="001E3461">
        <w:rPr>
          <w:b/>
          <w:bCs/>
          <w:sz w:val="32"/>
          <w:szCs w:val="32"/>
        </w:rPr>
        <w:t>Anfragen zum Plenum</w:t>
      </w:r>
    </w:p>
    <w:p w:rsidR="00717184" w:rsidRPr="00717184" w:rsidRDefault="00C11892" w:rsidP="00717184">
      <w:pPr>
        <w:spacing w:before="360"/>
        <w:ind w:left="360"/>
        <w:rPr>
          <w:b/>
        </w:rPr>
      </w:pPr>
      <w:r>
        <w:rPr>
          <w:b/>
        </w:rPr>
        <w:t>(</w:t>
      </w:r>
      <w:r w:rsidR="00D5247F">
        <w:rPr>
          <w:b/>
        </w:rPr>
        <w:fldChar w:fldCharType="begin"/>
      </w:r>
      <w:r w:rsidR="00D5247F">
        <w:rPr>
          <w:b/>
        </w:rPr>
        <w:instrText xml:space="preserve"> DOCVARIABLE  Betreff  \* MERGEFORMAT </w:instrText>
      </w:r>
      <w:r w:rsidR="00D5247F">
        <w:rPr>
          <w:b/>
        </w:rPr>
        <w:fldChar w:fldCharType="separate"/>
      </w:r>
      <w:r w:rsidR="00E812F3">
        <w:rPr>
          <w:b/>
        </w:rPr>
        <w:t>zur Plenarsitzung am 11.03.2026</w:t>
      </w:r>
      <w:r w:rsidR="00D5247F">
        <w:rPr>
          <w:b/>
        </w:rPr>
        <w:fldChar w:fldCharType="end"/>
      </w:r>
      <w:r>
        <w:rPr>
          <w:b/>
        </w:rPr>
        <w:t>)</w:t>
      </w:r>
    </w:p>
    <w:p w:rsidR="00717184" w:rsidRDefault="00FF58EA" w:rsidP="00717184">
      <w:pPr>
        <w:spacing w:before="120"/>
        <w:ind w:left="360"/>
        <w:rPr>
          <w:b/>
        </w:rPr>
      </w:pPr>
      <w:r>
        <w:rPr>
          <w:b/>
        </w:rPr>
        <w:t xml:space="preserve">mit den dazu </w:t>
      </w:r>
      <w:r w:rsidR="00717184" w:rsidRPr="00717184">
        <w:rPr>
          <w:b/>
        </w:rPr>
        <w:t>eingegangenen Ant</w:t>
      </w:r>
      <w:r w:rsidR="005D3C42">
        <w:rPr>
          <w:b/>
        </w:rPr>
        <w:t>w</w:t>
      </w:r>
      <w:r w:rsidR="00717184" w:rsidRPr="00717184">
        <w:rPr>
          <w:b/>
        </w:rPr>
        <w:t>orten der Staatsregierung</w:t>
      </w:r>
    </w:p>
    <w:p w:rsidR="002D53C0" w:rsidRDefault="002D53C0" w:rsidP="00CF77F6">
      <w:pPr>
        <w:spacing w:before="960" w:after="720"/>
        <w:ind w:left="357"/>
        <w:jc w:val="center"/>
        <w:outlineLvl w:val="0"/>
        <w:rPr>
          <w:b/>
        </w:rPr>
      </w:pPr>
      <w:r>
        <w:rPr>
          <w:b/>
        </w:rPr>
        <w:t>Verzeichnis der Fragenden</w:t>
      </w:r>
    </w:p>
    <w:tbl>
      <w:tblPr>
        <w:tblStyle w:val="Tabellenraster"/>
        <w:tblW w:w="49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7550"/>
      </w:tblGrid>
      <w:tr w:rsidR="001F3CDA" w:rsidRPr="005833DD" w:rsidTr="001F3CDA">
        <w:tc>
          <w:tcPr>
            <w:tcW w:w="5000" w:type="pct"/>
          </w:tcPr>
          <w:p w:rsidR="001F3CDA" w:rsidRPr="005833DD" w:rsidRDefault="001F3CDA" w:rsidP="001F3CDA">
            <w:pPr>
              <w:pStyle w:val="LTGrundtext"/>
              <w:tabs>
                <w:tab w:val="right" w:pos="7513"/>
              </w:tabs>
            </w:pPr>
            <w:r>
              <w:br w:type="page"/>
            </w:r>
            <w:r w:rsidRPr="005833DD">
              <w:t>Abgeordnete</w:t>
            </w:r>
            <w:r w:rsidRPr="005833DD">
              <w:tab/>
              <w:t>Nummer</w:t>
            </w:r>
          </w:p>
          <w:p w:rsidR="001F3CDA" w:rsidRPr="005833DD" w:rsidRDefault="001F3CDA" w:rsidP="001F3CDA">
            <w:pPr>
              <w:pStyle w:val="LTGrundtext"/>
              <w:tabs>
                <w:tab w:val="right" w:pos="7513"/>
              </w:tabs>
            </w:pPr>
            <w:r w:rsidRPr="005833DD">
              <w:tab/>
              <w:t>der Frage</w:t>
            </w:r>
          </w:p>
        </w:tc>
      </w:tr>
      <w:tr w:rsidR="001F3CDA" w:rsidRPr="005833DD" w:rsidTr="001F3CDA">
        <w:tc>
          <w:tcPr>
            <w:tcW w:w="5000" w:type="pct"/>
          </w:tcPr>
          <w:p w:rsidR="00760A53" w:rsidRPr="00760A53" w:rsidRDefault="00326F3B" w:rsidP="00326F3B">
            <w:pPr>
              <w:pStyle w:val="LTVerzDerFragenden"/>
            </w:pPr>
            <w:bookmarkStart w:id="1" w:name="VerzeichnisDerFragenden"/>
            <w:bookmarkEnd w:id="1"/>
            <w:r>
              <w:t>Adjei, Benjamin (BÜNDNIS 90/DIE GRÜNEN)</w:t>
            </w:r>
          </w:p>
        </w:tc>
      </w:tr>
      <w:tr w:rsidR="00326F3B" w:rsidRPr="005833DD" w:rsidTr="001F3CDA">
        <w:tc>
          <w:tcPr>
            <w:tcW w:w="5000" w:type="pct"/>
          </w:tcPr>
          <w:p w:rsidR="00326F3B" w:rsidRDefault="00B221AA" w:rsidP="00814A18">
            <w:pPr>
              <w:pStyle w:val="LTVerzDerFragendenFrage"/>
            </w:pPr>
            <w:hyperlink w:anchor="Frage_Nr_24" w:tooltip="Frage Nr 24" w:history="1">
              <w:r w:rsidR="00326F3B">
                <w:rPr>
                  <w:rStyle w:val="Hyperlink"/>
                  <w:szCs w:val="24"/>
                </w:rPr>
                <w:t>Haushaltstitel bzgl. zugesagter Mittel für den Ausbau der Beschäftigungsverhältnisse in der Musikpädagogik an staatlichen Hochschulen</w:t>
              </w:r>
              <w:r w:rsidR="00326F3B">
                <w:rPr>
                  <w:rStyle w:val="Hyperlink"/>
                  <w:szCs w:val="24"/>
                </w:rPr>
                <w:tab/>
                <w:t>24</w:t>
              </w:r>
            </w:hyperlink>
          </w:p>
        </w:tc>
      </w:tr>
      <w:tr w:rsidR="00326F3B" w:rsidRPr="005833DD" w:rsidTr="001F3CDA">
        <w:tc>
          <w:tcPr>
            <w:tcW w:w="5000" w:type="pct"/>
          </w:tcPr>
          <w:p w:rsidR="00326F3B" w:rsidRDefault="00326F3B" w:rsidP="00326F3B">
            <w:pPr>
              <w:pStyle w:val="LTVerzDerFragenden"/>
            </w:pPr>
            <w:r>
              <w:t>Arnold, Horst (SPD)</w:t>
            </w:r>
          </w:p>
        </w:tc>
      </w:tr>
      <w:tr w:rsidR="00326F3B" w:rsidRPr="005833DD" w:rsidTr="001F3CDA">
        <w:tc>
          <w:tcPr>
            <w:tcW w:w="5000" w:type="pct"/>
          </w:tcPr>
          <w:p w:rsidR="00326F3B" w:rsidRDefault="00B221AA" w:rsidP="00326F3B">
            <w:pPr>
              <w:pStyle w:val="LTVerzDerFragendenFrage"/>
            </w:pPr>
            <w:hyperlink w:anchor="Frage_Nr_2" w:tooltip="Frage Nr 2" w:history="1">
              <w:r w:rsidR="00326F3B">
                <w:rPr>
                  <w:rStyle w:val="Hyperlink"/>
                  <w:szCs w:val="24"/>
                </w:rPr>
                <w:t>Iranisches Spionagewesen in Bayern?</w:t>
              </w:r>
              <w:r w:rsidR="00326F3B">
                <w:rPr>
                  <w:rStyle w:val="Hyperlink"/>
                  <w:szCs w:val="24"/>
                </w:rPr>
                <w:tab/>
                <w:t>2</w:t>
              </w:r>
            </w:hyperlink>
          </w:p>
        </w:tc>
      </w:tr>
      <w:tr w:rsidR="00326F3B" w:rsidRPr="005833DD" w:rsidTr="001F3CDA">
        <w:tc>
          <w:tcPr>
            <w:tcW w:w="5000" w:type="pct"/>
          </w:tcPr>
          <w:p w:rsidR="00326F3B" w:rsidRDefault="00326F3B" w:rsidP="00326F3B">
            <w:pPr>
              <w:pStyle w:val="LTVerzDerFragenden"/>
            </w:pPr>
            <w:r>
              <w:t>Becher, Johannes (BÜNDNIS 90/DIE GRÜNEN)</w:t>
            </w:r>
          </w:p>
        </w:tc>
      </w:tr>
      <w:tr w:rsidR="00326F3B" w:rsidRPr="005833DD" w:rsidTr="001F3CDA">
        <w:tc>
          <w:tcPr>
            <w:tcW w:w="5000" w:type="pct"/>
          </w:tcPr>
          <w:p w:rsidR="00326F3B" w:rsidRDefault="00B221AA" w:rsidP="00326F3B">
            <w:pPr>
              <w:pStyle w:val="LTVerzDerFragendenFrage"/>
            </w:pPr>
            <w:hyperlink w:anchor="Frage_Nr_32" w:tooltip="Frage Nr 32" w:history="1">
              <w:r w:rsidR="00326F3B">
                <w:rPr>
                  <w:rStyle w:val="Hyperlink"/>
                  <w:szCs w:val="24"/>
                </w:rPr>
                <w:t>Windkümmerer</w:t>
              </w:r>
              <w:r w:rsidR="00326F3B">
                <w:rPr>
                  <w:rStyle w:val="Hyperlink"/>
                  <w:szCs w:val="24"/>
                </w:rPr>
                <w:tab/>
                <w:t>32</w:t>
              </w:r>
            </w:hyperlink>
          </w:p>
        </w:tc>
      </w:tr>
      <w:tr w:rsidR="00326F3B" w:rsidRPr="005833DD" w:rsidTr="001F3CDA">
        <w:tc>
          <w:tcPr>
            <w:tcW w:w="5000" w:type="pct"/>
          </w:tcPr>
          <w:p w:rsidR="00326F3B" w:rsidRDefault="00326F3B" w:rsidP="00326F3B">
            <w:pPr>
              <w:pStyle w:val="LTVerzDerFragenden"/>
            </w:pPr>
            <w:r>
              <w:t>Birzele, Andreas (BÜNDNIS 90/DIE GRÜNEN)</w:t>
            </w:r>
          </w:p>
        </w:tc>
      </w:tr>
      <w:tr w:rsidR="00326F3B" w:rsidRPr="005833DD" w:rsidTr="001F3CDA">
        <w:tc>
          <w:tcPr>
            <w:tcW w:w="5000" w:type="pct"/>
          </w:tcPr>
          <w:p w:rsidR="00326F3B" w:rsidRDefault="00B221AA" w:rsidP="00326F3B">
            <w:pPr>
              <w:pStyle w:val="LTVerzDerFragendenFrage"/>
            </w:pPr>
            <w:hyperlink w:anchor="Frage_Nr_28" w:tooltip="Frage Nr 28" w:history="1">
              <w:r w:rsidR="00326F3B">
                <w:rPr>
                  <w:rStyle w:val="Hyperlink"/>
                  <w:szCs w:val="24"/>
                </w:rPr>
                <w:t>Verteilung Europäischer Solidaritätsfonds</w:t>
              </w:r>
              <w:r w:rsidR="00326F3B">
                <w:rPr>
                  <w:rStyle w:val="Hyperlink"/>
                  <w:szCs w:val="24"/>
                </w:rPr>
                <w:tab/>
                <w:t>28</w:t>
              </w:r>
            </w:hyperlink>
          </w:p>
        </w:tc>
      </w:tr>
      <w:tr w:rsidR="00326F3B" w:rsidRPr="005833DD" w:rsidTr="001F3CDA">
        <w:tc>
          <w:tcPr>
            <w:tcW w:w="5000" w:type="pct"/>
          </w:tcPr>
          <w:p w:rsidR="00326F3B" w:rsidRDefault="00BC131A" w:rsidP="00326F3B">
            <w:pPr>
              <w:pStyle w:val="LTVerzDerFragenden"/>
            </w:pPr>
            <w:r>
              <w:t xml:space="preserve">von </w:t>
            </w:r>
            <w:r w:rsidR="00326F3B">
              <w:t>Brunn, Florian (SPD)</w:t>
            </w:r>
          </w:p>
        </w:tc>
      </w:tr>
      <w:tr w:rsidR="00326F3B" w:rsidRPr="005833DD" w:rsidTr="001F3CDA">
        <w:tc>
          <w:tcPr>
            <w:tcW w:w="5000" w:type="pct"/>
          </w:tcPr>
          <w:p w:rsidR="00326F3B" w:rsidRDefault="00B221AA" w:rsidP="00326F3B">
            <w:pPr>
              <w:pStyle w:val="LTVerzDerFragendenFrage"/>
            </w:pPr>
            <w:hyperlink w:anchor="Frage_Nr_50" w:tooltip="Frage Nr 50" w:history="1">
              <w:r w:rsidR="00326F3B">
                <w:rPr>
                  <w:rStyle w:val="Hyperlink"/>
                  <w:szCs w:val="24"/>
                </w:rPr>
                <w:t>Ausgaben für Microsoft in Bayern</w:t>
              </w:r>
              <w:r w:rsidR="00326F3B">
                <w:rPr>
                  <w:rStyle w:val="Hyperlink"/>
                  <w:szCs w:val="24"/>
                </w:rPr>
                <w:tab/>
                <w:t>50</w:t>
              </w:r>
            </w:hyperlink>
          </w:p>
        </w:tc>
      </w:tr>
      <w:tr w:rsidR="00326F3B" w:rsidRPr="005833DD" w:rsidTr="001F3CDA">
        <w:tc>
          <w:tcPr>
            <w:tcW w:w="5000" w:type="pct"/>
          </w:tcPr>
          <w:p w:rsidR="00326F3B" w:rsidRDefault="00326F3B" w:rsidP="00326F3B">
            <w:pPr>
              <w:pStyle w:val="LTVerzDerFragenden"/>
            </w:pPr>
            <w:r>
              <w:t>Bäumler, Nicole (SPD)</w:t>
            </w:r>
          </w:p>
        </w:tc>
      </w:tr>
      <w:tr w:rsidR="00326F3B" w:rsidRPr="005833DD" w:rsidTr="001F3CDA">
        <w:tc>
          <w:tcPr>
            <w:tcW w:w="5000" w:type="pct"/>
          </w:tcPr>
          <w:p w:rsidR="00326F3B" w:rsidRDefault="00B221AA" w:rsidP="00326F3B">
            <w:pPr>
              <w:pStyle w:val="LTVerzDerFragendenFrage"/>
            </w:pPr>
            <w:hyperlink w:anchor="Frage_Nr_20" w:tooltip="Frage Nr 20" w:history="1">
              <w:r w:rsidR="00326F3B">
                <w:rPr>
                  <w:rStyle w:val="Hyperlink"/>
                  <w:szCs w:val="24"/>
                </w:rPr>
                <w:t>Besuch Gedenkstätten</w:t>
              </w:r>
              <w:r w:rsidR="00326F3B">
                <w:rPr>
                  <w:rStyle w:val="Hyperlink"/>
                  <w:szCs w:val="24"/>
                </w:rPr>
                <w:tab/>
                <w:t>20</w:t>
              </w:r>
            </w:hyperlink>
          </w:p>
        </w:tc>
      </w:tr>
      <w:tr w:rsidR="00326F3B" w:rsidRPr="005833DD" w:rsidTr="001F3CDA">
        <w:tc>
          <w:tcPr>
            <w:tcW w:w="5000" w:type="pct"/>
          </w:tcPr>
          <w:p w:rsidR="00326F3B" w:rsidRDefault="00326F3B" w:rsidP="00326F3B">
            <w:pPr>
              <w:pStyle w:val="LTVerzDerFragenden"/>
            </w:pPr>
            <w:r>
              <w:t>Dr. Büchler, Markus (BÜNDNIS 90/DIE GRÜNEN)</w:t>
            </w:r>
          </w:p>
        </w:tc>
      </w:tr>
      <w:tr w:rsidR="00326F3B" w:rsidRPr="005833DD" w:rsidTr="001F3CDA">
        <w:tc>
          <w:tcPr>
            <w:tcW w:w="5000" w:type="pct"/>
          </w:tcPr>
          <w:p w:rsidR="00326F3B" w:rsidRDefault="00B221AA" w:rsidP="00326F3B">
            <w:pPr>
              <w:pStyle w:val="LTVerzDerFragendenFrage"/>
            </w:pPr>
            <w:hyperlink w:anchor="Frage_Nr_11" w:tooltip="Frage Nr 11" w:history="1">
              <w:r w:rsidR="00326F3B">
                <w:rPr>
                  <w:rStyle w:val="Hyperlink"/>
                  <w:szCs w:val="24"/>
                </w:rPr>
                <w:t>Infrastruktur-Sondervermögen für Eisenbahninfrastruktur</w:t>
              </w:r>
              <w:r w:rsidR="00326F3B">
                <w:rPr>
                  <w:rStyle w:val="Hyperlink"/>
                  <w:szCs w:val="24"/>
                </w:rPr>
                <w:tab/>
                <w:t>11</w:t>
              </w:r>
            </w:hyperlink>
          </w:p>
        </w:tc>
      </w:tr>
      <w:tr w:rsidR="00326F3B" w:rsidRPr="005833DD" w:rsidTr="001F3CDA">
        <w:tc>
          <w:tcPr>
            <w:tcW w:w="5000" w:type="pct"/>
          </w:tcPr>
          <w:p w:rsidR="00326F3B" w:rsidRDefault="00326F3B" w:rsidP="00326F3B">
            <w:pPr>
              <w:pStyle w:val="LTVerzDerFragenden"/>
            </w:pPr>
            <w:r>
              <w:t>Celina, Kerstin (BÜNDNIS 90/DIE GRÜNEN)</w:t>
            </w:r>
          </w:p>
        </w:tc>
      </w:tr>
      <w:tr w:rsidR="00326F3B" w:rsidRPr="005833DD" w:rsidTr="001F3CDA">
        <w:tc>
          <w:tcPr>
            <w:tcW w:w="5000" w:type="pct"/>
          </w:tcPr>
          <w:p w:rsidR="00326F3B" w:rsidRDefault="00B221AA" w:rsidP="00326F3B">
            <w:pPr>
              <w:pStyle w:val="LTVerzDerFragendenFrage"/>
            </w:pPr>
            <w:hyperlink w:anchor="Frage_Nr_12" w:tooltip="Frage Nr 12" w:history="1">
              <w:r w:rsidR="00326F3B">
                <w:rPr>
                  <w:rStyle w:val="Hyperlink"/>
                  <w:szCs w:val="24"/>
                </w:rPr>
                <w:t>Ausbau barrierefreier Bahnhöfe in Unterfanken</w:t>
              </w:r>
              <w:r w:rsidR="00326F3B">
                <w:rPr>
                  <w:rStyle w:val="Hyperlink"/>
                  <w:szCs w:val="24"/>
                </w:rPr>
                <w:tab/>
                <w:t>12</w:t>
              </w:r>
            </w:hyperlink>
          </w:p>
        </w:tc>
      </w:tr>
      <w:tr w:rsidR="00326F3B" w:rsidRPr="005833DD" w:rsidTr="001F3CDA">
        <w:tc>
          <w:tcPr>
            <w:tcW w:w="5000" w:type="pct"/>
          </w:tcPr>
          <w:p w:rsidR="00326F3B" w:rsidRDefault="00326F3B" w:rsidP="00326F3B">
            <w:pPr>
              <w:pStyle w:val="LTVerzDerFragenden"/>
            </w:pPr>
            <w:r>
              <w:t>Deisenhofer, Maximilian (BÜNDNIS 90/DIE GRÜNEN)</w:t>
            </w:r>
          </w:p>
        </w:tc>
      </w:tr>
      <w:tr w:rsidR="00326F3B" w:rsidRPr="005833DD" w:rsidTr="001F3CDA">
        <w:tc>
          <w:tcPr>
            <w:tcW w:w="5000" w:type="pct"/>
          </w:tcPr>
          <w:p w:rsidR="00326F3B" w:rsidRDefault="00B221AA" w:rsidP="00326F3B">
            <w:pPr>
              <w:pStyle w:val="LTVerzDerFragendenFrage"/>
            </w:pPr>
            <w:hyperlink w:anchor="Frage_Nr_33" w:tooltip="Frage Nr 33" w:history="1">
              <w:r w:rsidR="00326F3B">
                <w:rPr>
                  <w:rStyle w:val="Hyperlink"/>
                  <w:szCs w:val="24"/>
                </w:rPr>
                <w:t>E-Mobilität in Schwaben</w:t>
              </w:r>
              <w:r w:rsidR="00326F3B">
                <w:rPr>
                  <w:rStyle w:val="Hyperlink"/>
                  <w:szCs w:val="24"/>
                </w:rPr>
                <w:tab/>
                <w:t>33</w:t>
              </w:r>
            </w:hyperlink>
          </w:p>
        </w:tc>
      </w:tr>
      <w:tr w:rsidR="00326F3B" w:rsidRPr="005833DD" w:rsidTr="001F3CDA">
        <w:tc>
          <w:tcPr>
            <w:tcW w:w="5000" w:type="pct"/>
          </w:tcPr>
          <w:p w:rsidR="00326F3B" w:rsidRDefault="00326F3B" w:rsidP="00326F3B">
            <w:pPr>
              <w:pStyle w:val="LTVerzDerFragenden"/>
            </w:pPr>
            <w:r>
              <w:t>Demirel, Gülseren (BÜNDNIS 90/DIE GRÜNEN)</w:t>
            </w:r>
          </w:p>
        </w:tc>
      </w:tr>
      <w:tr w:rsidR="00326F3B" w:rsidRPr="005833DD" w:rsidTr="001F3CDA">
        <w:tc>
          <w:tcPr>
            <w:tcW w:w="5000" w:type="pct"/>
          </w:tcPr>
          <w:p w:rsidR="00326F3B" w:rsidRDefault="00B221AA" w:rsidP="00326F3B">
            <w:pPr>
              <w:pStyle w:val="LTVerzDerFragendenFrage"/>
            </w:pPr>
            <w:hyperlink w:anchor="Frage_Nr_45" w:tooltip="Frage Nr 45" w:history="1">
              <w:r w:rsidR="00326F3B">
                <w:rPr>
                  <w:rStyle w:val="Hyperlink"/>
                  <w:szCs w:val="24"/>
                </w:rPr>
                <w:t>Antidiskriminierung in Bayern</w:t>
              </w:r>
              <w:r w:rsidR="00326F3B">
                <w:rPr>
                  <w:rStyle w:val="Hyperlink"/>
                  <w:szCs w:val="24"/>
                </w:rPr>
                <w:tab/>
                <w:t>45</w:t>
              </w:r>
            </w:hyperlink>
          </w:p>
        </w:tc>
      </w:tr>
      <w:tr w:rsidR="00326F3B" w:rsidRPr="005833DD" w:rsidTr="001F3CDA">
        <w:tc>
          <w:tcPr>
            <w:tcW w:w="5000" w:type="pct"/>
          </w:tcPr>
          <w:p w:rsidR="00326F3B" w:rsidRDefault="00326F3B" w:rsidP="00326F3B">
            <w:pPr>
              <w:pStyle w:val="LTVerzDerFragenden"/>
            </w:pPr>
            <w:r>
              <w:t>Dierkes, Rene (AfD)</w:t>
            </w:r>
          </w:p>
        </w:tc>
      </w:tr>
      <w:tr w:rsidR="00326F3B" w:rsidRPr="005833DD" w:rsidTr="001F3CDA">
        <w:tc>
          <w:tcPr>
            <w:tcW w:w="5000" w:type="pct"/>
          </w:tcPr>
          <w:p w:rsidR="00326F3B" w:rsidRDefault="00B221AA" w:rsidP="00326F3B">
            <w:pPr>
              <w:pStyle w:val="LTVerzDerFragendenFrage"/>
            </w:pPr>
            <w:hyperlink w:anchor="Frage_Nr_3" w:tooltip="Frage Nr 3" w:history="1">
              <w:r w:rsidR="00326F3B">
                <w:rPr>
                  <w:rStyle w:val="Hyperlink"/>
                  <w:szCs w:val="24"/>
                </w:rPr>
                <w:t>Bewertung der nicht angezeigten Nebentätigkeit des Oberbürgermeisters Dieter Reiter</w:t>
              </w:r>
              <w:r w:rsidR="00326F3B">
                <w:rPr>
                  <w:rStyle w:val="Hyperlink"/>
                  <w:szCs w:val="24"/>
                </w:rPr>
                <w:tab/>
                <w:t>3</w:t>
              </w:r>
            </w:hyperlink>
          </w:p>
        </w:tc>
      </w:tr>
      <w:tr w:rsidR="00326F3B" w:rsidRPr="005833DD" w:rsidTr="001F3CDA">
        <w:tc>
          <w:tcPr>
            <w:tcW w:w="5000" w:type="pct"/>
          </w:tcPr>
          <w:p w:rsidR="00326F3B" w:rsidRDefault="00326F3B" w:rsidP="00326F3B">
            <w:pPr>
              <w:pStyle w:val="LTVerzDerFragenden"/>
            </w:pPr>
            <w:r>
              <w:t>Fehlner, Martina (SPD)</w:t>
            </w:r>
          </w:p>
        </w:tc>
      </w:tr>
      <w:tr w:rsidR="00326F3B" w:rsidRPr="005833DD" w:rsidTr="001F3CDA">
        <w:tc>
          <w:tcPr>
            <w:tcW w:w="5000" w:type="pct"/>
          </w:tcPr>
          <w:p w:rsidR="00326F3B" w:rsidRDefault="00B221AA" w:rsidP="00326F3B">
            <w:pPr>
              <w:pStyle w:val="LTVerzDerFragendenFrage"/>
            </w:pPr>
            <w:hyperlink w:anchor="Frage_Nr_46" w:tooltip="Frage Nr 46" w:history="1">
              <w:r w:rsidR="00326F3B">
                <w:rPr>
                  <w:rStyle w:val="Hyperlink"/>
                  <w:szCs w:val="24"/>
                </w:rPr>
                <w:t>Radikalisierungsprävention</w:t>
              </w:r>
              <w:r w:rsidR="00326F3B">
                <w:rPr>
                  <w:rStyle w:val="Hyperlink"/>
                  <w:szCs w:val="24"/>
                </w:rPr>
                <w:tab/>
                <w:t>46</w:t>
              </w:r>
            </w:hyperlink>
          </w:p>
        </w:tc>
      </w:tr>
      <w:tr w:rsidR="00326F3B" w:rsidRPr="005833DD" w:rsidTr="001F3CDA">
        <w:tc>
          <w:tcPr>
            <w:tcW w:w="5000" w:type="pct"/>
          </w:tcPr>
          <w:p w:rsidR="00326F3B" w:rsidRDefault="00326F3B" w:rsidP="00326F3B">
            <w:pPr>
              <w:pStyle w:val="LTVerzDerFragenden"/>
            </w:pPr>
            <w:r>
              <w:t>Feichtmeier, Christiane (SPD)</w:t>
            </w:r>
          </w:p>
        </w:tc>
      </w:tr>
      <w:tr w:rsidR="00326F3B" w:rsidRPr="005833DD" w:rsidTr="001F3CDA">
        <w:tc>
          <w:tcPr>
            <w:tcW w:w="5000" w:type="pct"/>
          </w:tcPr>
          <w:p w:rsidR="00326F3B" w:rsidRDefault="00B221AA" w:rsidP="00326F3B">
            <w:pPr>
              <w:pStyle w:val="LTVerzDerFragendenFrage"/>
            </w:pPr>
            <w:hyperlink w:anchor="Frage_Nr_4" w:tooltip="Frage Nr 4" w:history="1">
              <w:r w:rsidR="00326F3B">
                <w:rPr>
                  <w:rStyle w:val="Hyperlink"/>
                  <w:szCs w:val="24"/>
                </w:rPr>
                <w:t>Firmenfitnessprogramm für Beschäftigte der Bayerischen Polizei</w:t>
              </w:r>
              <w:r w:rsidR="00326F3B">
                <w:rPr>
                  <w:rStyle w:val="Hyperlink"/>
                  <w:szCs w:val="24"/>
                </w:rPr>
                <w:tab/>
                <w:t>4</w:t>
              </w:r>
            </w:hyperlink>
          </w:p>
        </w:tc>
      </w:tr>
      <w:tr w:rsidR="00326F3B" w:rsidRPr="005833DD" w:rsidTr="001F3CDA">
        <w:tc>
          <w:tcPr>
            <w:tcW w:w="5000" w:type="pct"/>
          </w:tcPr>
          <w:p w:rsidR="00326F3B" w:rsidRDefault="00326F3B" w:rsidP="00326F3B">
            <w:pPr>
              <w:pStyle w:val="LTVerzDerFragenden"/>
            </w:pPr>
            <w:r>
              <w:t>Friedl, Patrick (BÜNDNIS 90/DIE GRÜNEN)</w:t>
            </w:r>
          </w:p>
        </w:tc>
      </w:tr>
      <w:tr w:rsidR="00326F3B" w:rsidRPr="005833DD" w:rsidTr="001F3CDA">
        <w:tc>
          <w:tcPr>
            <w:tcW w:w="5000" w:type="pct"/>
          </w:tcPr>
          <w:p w:rsidR="00326F3B" w:rsidRDefault="00B221AA" w:rsidP="00BC131A">
            <w:pPr>
              <w:pStyle w:val="LTVerzDerFragendenFrage"/>
            </w:pPr>
            <w:hyperlink w:anchor="Frage_Nr_34" w:tooltip="Frage Nr 34" w:history="1">
              <w:r w:rsidR="00326F3B">
                <w:rPr>
                  <w:rStyle w:val="Hyperlink"/>
                  <w:szCs w:val="24"/>
                </w:rPr>
                <w:t>Wolf in Bayern</w:t>
              </w:r>
              <w:r w:rsidR="00BC131A">
                <w:rPr>
                  <w:rStyle w:val="Hyperlink"/>
                  <w:szCs w:val="24"/>
                </w:rPr>
                <w:t> – </w:t>
              </w:r>
              <w:r w:rsidR="00326F3B">
                <w:rPr>
                  <w:rStyle w:val="Hyperlink"/>
                  <w:szCs w:val="24"/>
                </w:rPr>
                <w:t>Erhaltungszustand im alpinen Raum</w:t>
              </w:r>
              <w:r w:rsidR="00326F3B">
                <w:rPr>
                  <w:rStyle w:val="Hyperlink"/>
                  <w:szCs w:val="24"/>
                </w:rPr>
                <w:tab/>
                <w:t>34</w:t>
              </w:r>
            </w:hyperlink>
          </w:p>
        </w:tc>
      </w:tr>
      <w:tr w:rsidR="00326F3B" w:rsidRPr="005833DD" w:rsidTr="001F3CDA">
        <w:tc>
          <w:tcPr>
            <w:tcW w:w="5000" w:type="pct"/>
          </w:tcPr>
          <w:p w:rsidR="00326F3B" w:rsidRDefault="00326F3B" w:rsidP="00326F3B">
            <w:pPr>
              <w:pStyle w:val="LTVerzDerFragenden"/>
            </w:pPr>
            <w:r>
              <w:t>Fuchs, Barbara (BÜNDNIS 90/DIE GRÜNEN)</w:t>
            </w:r>
          </w:p>
        </w:tc>
      </w:tr>
      <w:tr w:rsidR="00326F3B" w:rsidRPr="005833DD" w:rsidTr="001F3CDA">
        <w:tc>
          <w:tcPr>
            <w:tcW w:w="5000" w:type="pct"/>
          </w:tcPr>
          <w:p w:rsidR="00326F3B" w:rsidRDefault="00B221AA" w:rsidP="00BC131A">
            <w:pPr>
              <w:pStyle w:val="LTVerzDerFragendenFrage"/>
            </w:pPr>
            <w:hyperlink w:anchor="Frage_Nr_40" w:tooltip="Frage Nr 40" w:history="1">
              <w:r w:rsidR="00326F3B">
                <w:rPr>
                  <w:rStyle w:val="Hyperlink"/>
                  <w:szCs w:val="24"/>
                </w:rPr>
                <w:t>Unterstützung nachhaltiger Textilkreisläufe</w:t>
              </w:r>
              <w:r w:rsidR="00BC131A">
                <w:rPr>
                  <w:rStyle w:val="Hyperlink"/>
                  <w:szCs w:val="24"/>
                </w:rPr>
                <w:t> </w:t>
              </w:r>
              <w:r w:rsidR="00326F3B">
                <w:rPr>
                  <w:rStyle w:val="Hyperlink"/>
                  <w:szCs w:val="24"/>
                </w:rPr>
                <w:t>/</w:t>
              </w:r>
              <w:r w:rsidR="00BC131A">
                <w:rPr>
                  <w:rStyle w:val="Hyperlink"/>
                  <w:szCs w:val="24"/>
                </w:rPr>
                <w:t> </w:t>
              </w:r>
              <w:r w:rsidR="00326F3B">
                <w:rPr>
                  <w:rStyle w:val="Hyperlink"/>
                  <w:szCs w:val="24"/>
                </w:rPr>
                <w:t>Informationskampagne</w:t>
              </w:r>
              <w:r w:rsidR="00BC131A">
                <w:rPr>
                  <w:rStyle w:val="Hyperlink"/>
                  <w:szCs w:val="24"/>
                </w:rPr>
                <w:t xml:space="preserve"> „Fast Fashion“</w:t>
              </w:r>
              <w:r w:rsidR="00326F3B">
                <w:rPr>
                  <w:rStyle w:val="Hyperlink"/>
                  <w:szCs w:val="24"/>
                </w:rPr>
                <w:tab/>
                <w:t>40</w:t>
              </w:r>
            </w:hyperlink>
          </w:p>
        </w:tc>
      </w:tr>
      <w:tr w:rsidR="00326F3B" w:rsidRPr="005833DD" w:rsidTr="001F3CDA">
        <w:tc>
          <w:tcPr>
            <w:tcW w:w="5000" w:type="pct"/>
          </w:tcPr>
          <w:p w:rsidR="00326F3B" w:rsidRDefault="00326F3B" w:rsidP="00326F3B">
            <w:pPr>
              <w:pStyle w:val="LTVerzDerFragenden"/>
            </w:pPr>
            <w:r>
              <w:t>Goller, Mia (BÜNDNIS 90/DIE GRÜNEN)</w:t>
            </w:r>
          </w:p>
        </w:tc>
      </w:tr>
      <w:tr w:rsidR="00326F3B" w:rsidRPr="005833DD" w:rsidTr="001F3CDA">
        <w:tc>
          <w:tcPr>
            <w:tcW w:w="5000" w:type="pct"/>
          </w:tcPr>
          <w:p w:rsidR="00326F3B" w:rsidRDefault="00B221AA" w:rsidP="002D25BE">
            <w:pPr>
              <w:pStyle w:val="LTVerzDerFragendenFrage"/>
            </w:pPr>
            <w:hyperlink w:anchor="Frage_Nr_42" w:tooltip="Frage Nr 42" w:history="1">
              <w:r w:rsidR="00BC131A">
                <w:rPr>
                  <w:rStyle w:val="Hyperlink"/>
                  <w:szCs w:val="24"/>
                </w:rPr>
                <w:t>„Landfrauen machen Schule“ und „Alltagskompetenzen</w:t>
              </w:r>
              <w:r w:rsidR="002D25BE">
                <w:rPr>
                  <w:rStyle w:val="Hyperlink"/>
                  <w:szCs w:val="24"/>
                </w:rPr>
                <w:t> – </w:t>
              </w:r>
              <w:r w:rsidR="00BC131A">
                <w:rPr>
                  <w:rStyle w:val="Hyperlink"/>
                  <w:szCs w:val="24"/>
                </w:rPr>
                <w:t>Schule fürs Leben“</w:t>
              </w:r>
              <w:r w:rsidR="00BC131A">
                <w:rPr>
                  <w:rStyle w:val="Hyperlink"/>
                  <w:szCs w:val="24"/>
                </w:rPr>
                <w:tab/>
                <w:t>42</w:t>
              </w:r>
            </w:hyperlink>
          </w:p>
        </w:tc>
      </w:tr>
      <w:tr w:rsidR="00326F3B" w:rsidRPr="005833DD" w:rsidTr="001F3CDA">
        <w:tc>
          <w:tcPr>
            <w:tcW w:w="5000" w:type="pct"/>
          </w:tcPr>
          <w:p w:rsidR="00326F3B" w:rsidRDefault="00326F3B" w:rsidP="00326F3B">
            <w:pPr>
              <w:pStyle w:val="LTVerzDerFragenden"/>
            </w:pPr>
            <w:r>
              <w:t>Gross, Sabine (SPD)</w:t>
            </w:r>
          </w:p>
        </w:tc>
      </w:tr>
      <w:tr w:rsidR="00326F3B" w:rsidRPr="005833DD" w:rsidTr="001F3CDA">
        <w:tc>
          <w:tcPr>
            <w:tcW w:w="5000" w:type="pct"/>
          </w:tcPr>
          <w:p w:rsidR="00326F3B" w:rsidRDefault="00B221AA" w:rsidP="002D25BE">
            <w:pPr>
              <w:pStyle w:val="LTVerzDerFragendenFrage"/>
            </w:pPr>
            <w:hyperlink w:anchor="Frage_Nr_43" w:tooltip="Frage Nr 43" w:history="1">
              <w:r w:rsidR="00326F3B">
                <w:rPr>
                  <w:rStyle w:val="Hyperlink"/>
                  <w:szCs w:val="24"/>
                </w:rPr>
                <w:t xml:space="preserve">Änderungen der Begrifflichkeit bei Pestiziden im </w:t>
              </w:r>
              <w:r w:rsidR="002D25BE">
                <w:rPr>
                  <w:rStyle w:val="Hyperlink"/>
                  <w:szCs w:val="24"/>
                </w:rPr>
                <w:t xml:space="preserve">Bundesministerium für Landwirtschaft, Ernährung und Heimat </w:t>
              </w:r>
              <w:r w:rsidR="00326F3B">
                <w:rPr>
                  <w:rStyle w:val="Hyperlink"/>
                  <w:szCs w:val="24"/>
                </w:rPr>
                <w:t>und ihre Bedeutung für Bayern</w:t>
              </w:r>
              <w:r w:rsidR="00326F3B">
                <w:rPr>
                  <w:rStyle w:val="Hyperlink"/>
                  <w:szCs w:val="24"/>
                </w:rPr>
                <w:tab/>
                <w:t>43</w:t>
              </w:r>
            </w:hyperlink>
          </w:p>
        </w:tc>
      </w:tr>
      <w:tr w:rsidR="00326F3B" w:rsidRPr="005833DD" w:rsidTr="001F3CDA">
        <w:tc>
          <w:tcPr>
            <w:tcW w:w="5000" w:type="pct"/>
          </w:tcPr>
          <w:p w:rsidR="00326F3B" w:rsidRDefault="00326F3B" w:rsidP="00326F3B">
            <w:pPr>
              <w:pStyle w:val="LTVerzDerFragenden"/>
            </w:pPr>
            <w:r>
              <w:t>Halbleib, Volkmar (SPD)</w:t>
            </w:r>
          </w:p>
        </w:tc>
      </w:tr>
      <w:tr w:rsidR="00326F3B" w:rsidRPr="005833DD" w:rsidTr="001F3CDA">
        <w:tc>
          <w:tcPr>
            <w:tcW w:w="5000" w:type="pct"/>
          </w:tcPr>
          <w:p w:rsidR="00326F3B" w:rsidRDefault="00B221AA" w:rsidP="00326F3B">
            <w:pPr>
              <w:pStyle w:val="LTVerzDerFragendenFrage"/>
            </w:pPr>
            <w:hyperlink w:anchor="Frage_Nr_29" w:tooltip="Frage Nr 29" w:history="1">
              <w:r w:rsidR="00326F3B">
                <w:rPr>
                  <w:rStyle w:val="Hyperlink"/>
                  <w:szCs w:val="24"/>
                </w:rPr>
                <w:t>Haushaltsgesetzliche Sperre und Globale Minderausgaben für das Haushaltsjahr 2026</w:t>
              </w:r>
              <w:r w:rsidR="00326F3B">
                <w:rPr>
                  <w:rStyle w:val="Hyperlink"/>
                  <w:szCs w:val="24"/>
                </w:rPr>
                <w:tab/>
                <w:t>29</w:t>
              </w:r>
            </w:hyperlink>
          </w:p>
        </w:tc>
      </w:tr>
      <w:tr w:rsidR="00326F3B" w:rsidRPr="005833DD" w:rsidTr="001F3CDA">
        <w:tc>
          <w:tcPr>
            <w:tcW w:w="5000" w:type="pct"/>
          </w:tcPr>
          <w:p w:rsidR="00326F3B" w:rsidRDefault="00326F3B" w:rsidP="00326F3B">
            <w:pPr>
              <w:pStyle w:val="LTVerzDerFragenden"/>
            </w:pPr>
            <w:r>
              <w:t>Hanna-Krahl, Andreas (BÜNDNIS 90/DIE GRÜNEN)</w:t>
            </w:r>
          </w:p>
        </w:tc>
      </w:tr>
      <w:tr w:rsidR="00326F3B" w:rsidRPr="005833DD" w:rsidTr="001F3CDA">
        <w:tc>
          <w:tcPr>
            <w:tcW w:w="5000" w:type="pct"/>
          </w:tcPr>
          <w:p w:rsidR="00326F3B" w:rsidRDefault="00B221AA" w:rsidP="00326F3B">
            <w:pPr>
              <w:pStyle w:val="LTVerzDerFragendenFrage"/>
            </w:pPr>
            <w:hyperlink w:anchor="Frage_Nr_49" w:tooltip="Frage Nr 49" w:history="1">
              <w:r w:rsidR="00326F3B">
                <w:rPr>
                  <w:rStyle w:val="Hyperlink"/>
                  <w:szCs w:val="24"/>
                </w:rPr>
                <w:t>Förderung digitaler Gesundheitskompetenz</w:t>
              </w:r>
              <w:r w:rsidR="00326F3B">
                <w:rPr>
                  <w:rStyle w:val="Hyperlink"/>
                  <w:szCs w:val="24"/>
                </w:rPr>
                <w:tab/>
                <w:t>49</w:t>
              </w:r>
            </w:hyperlink>
          </w:p>
        </w:tc>
      </w:tr>
      <w:tr w:rsidR="00326F3B" w:rsidRPr="005833DD" w:rsidTr="001F3CDA">
        <w:tc>
          <w:tcPr>
            <w:tcW w:w="5000" w:type="pct"/>
          </w:tcPr>
          <w:p w:rsidR="00326F3B" w:rsidRDefault="00326F3B" w:rsidP="00326F3B">
            <w:pPr>
              <w:pStyle w:val="LTVerzDerFragenden"/>
            </w:pPr>
            <w:r>
              <w:t>Hierneis, Christian (BÜNDNIS 90/DIE GRÜNEN)</w:t>
            </w:r>
          </w:p>
        </w:tc>
      </w:tr>
      <w:tr w:rsidR="00326F3B" w:rsidRPr="005833DD" w:rsidTr="001F3CDA">
        <w:tc>
          <w:tcPr>
            <w:tcW w:w="5000" w:type="pct"/>
          </w:tcPr>
          <w:p w:rsidR="00326F3B" w:rsidRDefault="00B221AA" w:rsidP="00326F3B">
            <w:pPr>
              <w:pStyle w:val="LTVerzDerFragendenFrage"/>
            </w:pPr>
            <w:hyperlink w:anchor="Frage_Nr_41" w:tooltip="Frage Nr 41" w:history="1">
              <w:r w:rsidR="00326F3B">
                <w:rPr>
                  <w:rStyle w:val="Hyperlink"/>
                  <w:szCs w:val="24"/>
                </w:rPr>
                <w:t>Der Wolf</w:t>
              </w:r>
              <w:r w:rsidR="00326F3B">
                <w:rPr>
                  <w:rStyle w:val="Hyperlink"/>
                  <w:szCs w:val="24"/>
                </w:rPr>
                <w:tab/>
                <w:t>41</w:t>
              </w:r>
            </w:hyperlink>
          </w:p>
        </w:tc>
      </w:tr>
      <w:tr w:rsidR="00326F3B" w:rsidRPr="005833DD" w:rsidTr="001F3CDA">
        <w:tc>
          <w:tcPr>
            <w:tcW w:w="5000" w:type="pct"/>
          </w:tcPr>
          <w:p w:rsidR="00326F3B" w:rsidRDefault="00326F3B" w:rsidP="00326F3B">
            <w:pPr>
              <w:pStyle w:val="LTVerzDerFragenden"/>
            </w:pPr>
            <w:r>
              <w:t>Jurca, Andreas (AfD)</w:t>
            </w:r>
          </w:p>
        </w:tc>
      </w:tr>
      <w:tr w:rsidR="00326F3B" w:rsidRPr="005833DD" w:rsidTr="001F3CDA">
        <w:tc>
          <w:tcPr>
            <w:tcW w:w="5000" w:type="pct"/>
          </w:tcPr>
          <w:p w:rsidR="00326F3B" w:rsidRDefault="00B221AA" w:rsidP="00326F3B">
            <w:pPr>
              <w:pStyle w:val="LTVerzDerFragendenFrage"/>
            </w:pPr>
            <w:hyperlink w:anchor="Frage_Nr_5" w:tooltip="Frage Nr 5" w:history="1">
              <w:r w:rsidR="00326F3B">
                <w:rPr>
                  <w:rStyle w:val="Hyperlink"/>
                  <w:szCs w:val="24"/>
                </w:rPr>
                <w:t>Haushaltslage des Bezirks Schwaben und steigender Umlagedruck</w:t>
              </w:r>
              <w:r w:rsidR="00326F3B">
                <w:rPr>
                  <w:rStyle w:val="Hyperlink"/>
                  <w:szCs w:val="24"/>
                </w:rPr>
                <w:tab/>
                <w:t>5</w:t>
              </w:r>
            </w:hyperlink>
          </w:p>
        </w:tc>
      </w:tr>
      <w:tr w:rsidR="00326F3B" w:rsidRPr="005833DD" w:rsidTr="001F3CDA">
        <w:tc>
          <w:tcPr>
            <w:tcW w:w="5000" w:type="pct"/>
          </w:tcPr>
          <w:p w:rsidR="00326F3B" w:rsidRDefault="00326F3B" w:rsidP="00326F3B">
            <w:pPr>
              <w:pStyle w:val="LTVerzDerFragenden"/>
            </w:pPr>
            <w:r>
              <w:t>Kurz, Sanne (BÜNDNIS 90/DIE GRÜNEN)</w:t>
            </w:r>
          </w:p>
        </w:tc>
      </w:tr>
      <w:tr w:rsidR="00326F3B" w:rsidRPr="005833DD" w:rsidTr="001F3CDA">
        <w:tc>
          <w:tcPr>
            <w:tcW w:w="5000" w:type="pct"/>
          </w:tcPr>
          <w:p w:rsidR="00326F3B" w:rsidRDefault="00B221AA" w:rsidP="00843B75">
            <w:pPr>
              <w:pStyle w:val="LTVerzDerFragendenFrage"/>
            </w:pPr>
            <w:hyperlink w:anchor="Frage_Nr_25" w:tooltip="Frage Nr 25" w:history="1">
              <w:r w:rsidR="00326F3B">
                <w:rPr>
                  <w:rStyle w:val="Hyperlink"/>
                  <w:szCs w:val="24"/>
                </w:rPr>
                <w:t xml:space="preserve">Einordnung von Kulturausgaben als </w:t>
              </w:r>
              <w:r w:rsidR="00843B75">
                <w:rPr>
                  <w:rStyle w:val="Hyperlink"/>
                  <w:szCs w:val="24"/>
                </w:rPr>
                <w:t>„</w:t>
              </w:r>
              <w:r w:rsidR="00326F3B">
                <w:rPr>
                  <w:rStyle w:val="Hyperlink"/>
                  <w:szCs w:val="24"/>
                </w:rPr>
                <w:t>Quasi-Pflichtaufgabe</w:t>
              </w:r>
              <w:r w:rsidR="00843B75">
                <w:rPr>
                  <w:rStyle w:val="Hyperlink"/>
                  <w:szCs w:val="24"/>
                </w:rPr>
                <w:t>“</w:t>
              </w:r>
              <w:r w:rsidR="00326F3B">
                <w:rPr>
                  <w:rStyle w:val="Hyperlink"/>
                  <w:szCs w:val="24"/>
                </w:rPr>
                <w:t xml:space="preserve"> für Kommunen</w:t>
              </w:r>
              <w:r w:rsidR="00326F3B">
                <w:rPr>
                  <w:rStyle w:val="Hyperlink"/>
                  <w:szCs w:val="24"/>
                </w:rPr>
                <w:tab/>
                <w:t>25</w:t>
              </w:r>
            </w:hyperlink>
          </w:p>
        </w:tc>
      </w:tr>
      <w:tr w:rsidR="00326F3B" w:rsidRPr="005833DD" w:rsidTr="001F3CDA">
        <w:tc>
          <w:tcPr>
            <w:tcW w:w="5000" w:type="pct"/>
          </w:tcPr>
          <w:p w:rsidR="00326F3B" w:rsidRDefault="00326F3B" w:rsidP="00326F3B">
            <w:pPr>
              <w:pStyle w:val="LTVerzDerFragenden"/>
            </w:pPr>
            <w:r>
              <w:t>Köhler, Florian (AfD)</w:t>
            </w:r>
          </w:p>
        </w:tc>
      </w:tr>
      <w:tr w:rsidR="00326F3B" w:rsidRPr="005833DD" w:rsidTr="001F3CDA">
        <w:tc>
          <w:tcPr>
            <w:tcW w:w="5000" w:type="pct"/>
          </w:tcPr>
          <w:p w:rsidR="00326F3B" w:rsidRDefault="00B221AA" w:rsidP="00326F3B">
            <w:pPr>
              <w:pStyle w:val="LTVerzDerFragendenFrage"/>
            </w:pPr>
            <w:hyperlink w:anchor="Frage_Nr_6" w:tooltip="Frage Nr 6" w:history="1">
              <w:r w:rsidR="00326F3B">
                <w:rPr>
                  <w:rStyle w:val="Hyperlink"/>
                  <w:szCs w:val="24"/>
                </w:rPr>
                <w:t>Fragen zu erstinstanzlichen Klagen gegen den Bau von Windkraftanlagen in Bayern in den Jahren 2024 und 2025</w:t>
              </w:r>
              <w:r w:rsidR="00326F3B">
                <w:rPr>
                  <w:rStyle w:val="Hyperlink"/>
                  <w:szCs w:val="24"/>
                </w:rPr>
                <w:tab/>
                <w:t>6</w:t>
              </w:r>
            </w:hyperlink>
          </w:p>
        </w:tc>
      </w:tr>
      <w:tr w:rsidR="00326F3B" w:rsidRPr="005833DD" w:rsidTr="001F3CDA">
        <w:tc>
          <w:tcPr>
            <w:tcW w:w="5000" w:type="pct"/>
          </w:tcPr>
          <w:p w:rsidR="00326F3B" w:rsidRDefault="00326F3B" w:rsidP="00326F3B">
            <w:pPr>
              <w:pStyle w:val="LTVerzDerFragenden"/>
            </w:pPr>
            <w:r>
              <w:t>Lettenbauer, Eva (BÜNDNIS 90/DIE GRÜNEN)</w:t>
            </w:r>
          </w:p>
        </w:tc>
      </w:tr>
      <w:tr w:rsidR="00326F3B" w:rsidRPr="005833DD" w:rsidTr="001F3CDA">
        <w:tc>
          <w:tcPr>
            <w:tcW w:w="5000" w:type="pct"/>
          </w:tcPr>
          <w:p w:rsidR="00326F3B" w:rsidRDefault="00B221AA" w:rsidP="00326F3B">
            <w:pPr>
              <w:pStyle w:val="LTVerzDerFragendenFrage"/>
            </w:pPr>
            <w:hyperlink w:anchor="Frage_Nr_35" w:tooltip="Frage Nr 35" w:history="1">
              <w:r w:rsidR="00326F3B">
                <w:rPr>
                  <w:rStyle w:val="Hyperlink"/>
                  <w:szCs w:val="24"/>
                </w:rPr>
                <w:t>Tariftreue-Regeln für Bayern</w:t>
              </w:r>
              <w:r w:rsidR="00326F3B">
                <w:rPr>
                  <w:rStyle w:val="Hyperlink"/>
                  <w:szCs w:val="24"/>
                </w:rPr>
                <w:tab/>
                <w:t>35</w:t>
              </w:r>
            </w:hyperlink>
          </w:p>
        </w:tc>
      </w:tr>
      <w:tr w:rsidR="00326F3B" w:rsidRPr="005833DD" w:rsidTr="001F3CDA">
        <w:tc>
          <w:tcPr>
            <w:tcW w:w="5000" w:type="pct"/>
          </w:tcPr>
          <w:p w:rsidR="00326F3B" w:rsidRDefault="00326F3B" w:rsidP="00326F3B">
            <w:pPr>
              <w:pStyle w:val="LTVerzDerFragenden"/>
            </w:pPr>
            <w:r>
              <w:t>Lipp, Oskar (AfD)</w:t>
            </w:r>
          </w:p>
        </w:tc>
      </w:tr>
      <w:tr w:rsidR="00326F3B" w:rsidRPr="005833DD" w:rsidTr="001F3CDA">
        <w:tc>
          <w:tcPr>
            <w:tcW w:w="5000" w:type="pct"/>
          </w:tcPr>
          <w:p w:rsidR="00326F3B" w:rsidRDefault="00B221AA" w:rsidP="002D25BE">
            <w:pPr>
              <w:pStyle w:val="LTVerzDerFragendenFrage"/>
            </w:pPr>
            <w:hyperlink w:anchor="Frage_Nr_36" w:tooltip="Frage Nr 36" w:history="1">
              <w:r w:rsidR="00326F3B">
                <w:rPr>
                  <w:rStyle w:val="Hyperlink"/>
                  <w:szCs w:val="24"/>
                </w:rPr>
                <w:t>Fragen zu möglichen Initiativen der Staatsregierung zur Aussetzung der CO</w:t>
              </w:r>
              <w:r w:rsidR="00326F3B" w:rsidRPr="00145B77">
                <w:rPr>
                  <w:rStyle w:val="Hyperlink"/>
                  <w:szCs w:val="24"/>
                  <w:vertAlign w:val="subscript"/>
                </w:rPr>
                <w:t>2</w:t>
              </w:r>
              <w:r w:rsidR="00326F3B">
                <w:rPr>
                  <w:rStyle w:val="Hyperlink"/>
                  <w:szCs w:val="24"/>
                </w:rPr>
                <w:t>-Bepreisung, zur kartellrechtlichen Prüfung von Kraftstoffpreisen und zu Sofortmaßnahmen zur Entlastung von Wirtschaft und Bürgern infolge der Äußerungen von Ministerpräsident Dr.</w:t>
              </w:r>
              <w:r w:rsidR="002D25BE">
                <w:rPr>
                  <w:rStyle w:val="Hyperlink"/>
                  <w:szCs w:val="24"/>
                </w:rPr>
                <w:t> </w:t>
              </w:r>
              <w:r w:rsidR="00326F3B">
                <w:rPr>
                  <w:rStyle w:val="Hyperlink"/>
                  <w:szCs w:val="24"/>
                </w:rPr>
                <w:t xml:space="preserve">Markus Söder und </w:t>
              </w:r>
              <w:r w:rsidR="002D25BE">
                <w:rPr>
                  <w:rStyle w:val="Hyperlink"/>
                  <w:szCs w:val="24"/>
                </w:rPr>
                <w:t xml:space="preserve">Staatsminister </w:t>
              </w:r>
              <w:r w:rsidR="00326F3B">
                <w:rPr>
                  <w:rStyle w:val="Hyperlink"/>
                  <w:szCs w:val="24"/>
                </w:rPr>
                <w:t>Hubert Aiwanger Anfang März 2026</w:t>
              </w:r>
              <w:r w:rsidR="00326F3B">
                <w:rPr>
                  <w:rStyle w:val="Hyperlink"/>
                  <w:szCs w:val="24"/>
                </w:rPr>
                <w:tab/>
                <w:t>36</w:t>
              </w:r>
            </w:hyperlink>
          </w:p>
        </w:tc>
      </w:tr>
      <w:tr w:rsidR="00326F3B" w:rsidRPr="005833DD" w:rsidTr="001F3CDA">
        <w:tc>
          <w:tcPr>
            <w:tcW w:w="5000" w:type="pct"/>
          </w:tcPr>
          <w:p w:rsidR="00326F3B" w:rsidRDefault="00326F3B" w:rsidP="00326F3B">
            <w:pPr>
              <w:pStyle w:val="LTVerzDerFragenden"/>
            </w:pPr>
            <w:r>
              <w:t>Löw, Stefan (AfD)</w:t>
            </w:r>
          </w:p>
        </w:tc>
      </w:tr>
      <w:tr w:rsidR="00326F3B" w:rsidRPr="005833DD" w:rsidTr="001F3CDA">
        <w:tc>
          <w:tcPr>
            <w:tcW w:w="5000" w:type="pct"/>
          </w:tcPr>
          <w:p w:rsidR="00326F3B" w:rsidRDefault="00B221AA" w:rsidP="00326F3B">
            <w:pPr>
              <w:pStyle w:val="LTVerzDerFragendenFrage"/>
            </w:pPr>
            <w:hyperlink w:anchor="Frage_Nr_47" w:tooltip="Frage Nr 47" w:history="1">
              <w:r w:rsidR="00326F3B">
                <w:rPr>
                  <w:rStyle w:val="Hyperlink"/>
                  <w:szCs w:val="24"/>
                </w:rPr>
                <w:t>Zuteilung von Plätzen in Kindertageseinrichtungen</w:t>
              </w:r>
              <w:r w:rsidR="00326F3B">
                <w:rPr>
                  <w:rStyle w:val="Hyperlink"/>
                  <w:szCs w:val="24"/>
                </w:rPr>
                <w:tab/>
                <w:t>47</w:t>
              </w:r>
            </w:hyperlink>
          </w:p>
        </w:tc>
      </w:tr>
      <w:tr w:rsidR="00326F3B" w:rsidRPr="005833DD" w:rsidTr="001F3CDA">
        <w:tc>
          <w:tcPr>
            <w:tcW w:w="5000" w:type="pct"/>
          </w:tcPr>
          <w:p w:rsidR="00326F3B" w:rsidRDefault="00326F3B" w:rsidP="00326F3B">
            <w:pPr>
              <w:pStyle w:val="LTVerzDerFragenden"/>
            </w:pPr>
            <w:r>
              <w:t>Maier, Christoph (AfD)</w:t>
            </w:r>
          </w:p>
        </w:tc>
      </w:tr>
      <w:tr w:rsidR="00326F3B" w:rsidRPr="005833DD" w:rsidTr="001F3CDA">
        <w:tc>
          <w:tcPr>
            <w:tcW w:w="5000" w:type="pct"/>
          </w:tcPr>
          <w:p w:rsidR="00326F3B" w:rsidRDefault="00B221AA" w:rsidP="00326F3B">
            <w:pPr>
              <w:pStyle w:val="LTVerzDerFragendenFrage"/>
            </w:pPr>
            <w:hyperlink w:anchor="Frage_Nr_7" w:tooltip="Frage Nr 7" w:history="1">
              <w:r w:rsidR="00326F3B">
                <w:rPr>
                  <w:rStyle w:val="Hyperlink"/>
                  <w:szCs w:val="24"/>
                </w:rPr>
                <w:t>Einbürgerungen und Mehrstaatigkeit im Freistaat Bayern</w:t>
              </w:r>
              <w:r w:rsidR="00326F3B">
                <w:rPr>
                  <w:rStyle w:val="Hyperlink"/>
                  <w:szCs w:val="24"/>
                </w:rPr>
                <w:tab/>
                <w:t>7</w:t>
              </w:r>
            </w:hyperlink>
          </w:p>
        </w:tc>
      </w:tr>
      <w:tr w:rsidR="00326F3B" w:rsidRPr="005833DD" w:rsidTr="001F3CDA">
        <w:tc>
          <w:tcPr>
            <w:tcW w:w="5000" w:type="pct"/>
          </w:tcPr>
          <w:p w:rsidR="00326F3B" w:rsidRDefault="00326F3B" w:rsidP="00326F3B">
            <w:pPr>
              <w:pStyle w:val="LTVerzDerFragenden"/>
            </w:pPr>
            <w:r>
              <w:t>Mannes, Gerd (AfD)</w:t>
            </w:r>
          </w:p>
        </w:tc>
      </w:tr>
      <w:tr w:rsidR="00326F3B" w:rsidRPr="005833DD" w:rsidTr="001F3CDA">
        <w:tc>
          <w:tcPr>
            <w:tcW w:w="5000" w:type="pct"/>
          </w:tcPr>
          <w:p w:rsidR="00326F3B" w:rsidRDefault="00B221AA" w:rsidP="00326F3B">
            <w:pPr>
              <w:pStyle w:val="LTVerzDerFragendenFrage"/>
            </w:pPr>
            <w:hyperlink w:anchor="Frage_Nr_37" w:tooltip="Frage Nr 37" w:history="1">
              <w:r w:rsidR="00326F3B">
                <w:rPr>
                  <w:rStyle w:val="Hyperlink"/>
                  <w:szCs w:val="24"/>
                </w:rPr>
                <w:t>Äußerungen des Ministerpräsidenten zum Bau kleiner modularer (Kern-)Reaktoren (SMR)</w:t>
              </w:r>
              <w:r w:rsidR="00326F3B">
                <w:rPr>
                  <w:rStyle w:val="Hyperlink"/>
                  <w:szCs w:val="24"/>
                </w:rPr>
                <w:tab/>
                <w:t>37</w:t>
              </w:r>
            </w:hyperlink>
          </w:p>
        </w:tc>
      </w:tr>
      <w:tr w:rsidR="00326F3B" w:rsidRPr="005833DD" w:rsidTr="001F3CDA">
        <w:tc>
          <w:tcPr>
            <w:tcW w:w="5000" w:type="pct"/>
          </w:tcPr>
          <w:p w:rsidR="00326F3B" w:rsidRDefault="00326F3B" w:rsidP="00326F3B">
            <w:pPr>
              <w:pStyle w:val="LTVerzDerFragenden"/>
            </w:pPr>
            <w:r>
              <w:t>Meier, Johannes (AfD)</w:t>
            </w:r>
          </w:p>
        </w:tc>
      </w:tr>
      <w:tr w:rsidR="00326F3B" w:rsidRPr="005833DD" w:rsidTr="001F3CDA">
        <w:tc>
          <w:tcPr>
            <w:tcW w:w="5000" w:type="pct"/>
          </w:tcPr>
          <w:p w:rsidR="00326F3B" w:rsidRDefault="00B221AA" w:rsidP="00326F3B">
            <w:pPr>
              <w:pStyle w:val="LTVerzDerFragendenFrage"/>
            </w:pPr>
            <w:hyperlink w:anchor="Frage_Nr_8" w:tooltip="Frage Nr 8" w:history="1">
              <w:r w:rsidR="00326F3B">
                <w:rPr>
                  <w:rStyle w:val="Hyperlink"/>
                  <w:szCs w:val="24"/>
                </w:rPr>
                <w:t>Fragen zu Wanderungsbewegungen deutscher Staatsbürger und Ausländer in Bayern im Jahr 2025</w:t>
              </w:r>
              <w:r w:rsidR="00326F3B">
                <w:rPr>
                  <w:rStyle w:val="Hyperlink"/>
                  <w:szCs w:val="24"/>
                </w:rPr>
                <w:tab/>
                <w:t>8</w:t>
              </w:r>
            </w:hyperlink>
          </w:p>
        </w:tc>
      </w:tr>
      <w:tr w:rsidR="00326F3B" w:rsidRPr="005833DD" w:rsidTr="001F3CDA">
        <w:tc>
          <w:tcPr>
            <w:tcW w:w="5000" w:type="pct"/>
          </w:tcPr>
          <w:p w:rsidR="00326F3B" w:rsidRDefault="00326F3B" w:rsidP="00326F3B">
            <w:pPr>
              <w:pStyle w:val="LTVerzDerFragenden"/>
            </w:pPr>
            <w:r>
              <w:t>Mistol, Jürgen (BÜNDNIS 90/DIE GRÜNEN)</w:t>
            </w:r>
          </w:p>
        </w:tc>
      </w:tr>
      <w:tr w:rsidR="00326F3B" w:rsidRPr="005833DD" w:rsidTr="001F3CDA">
        <w:tc>
          <w:tcPr>
            <w:tcW w:w="5000" w:type="pct"/>
          </w:tcPr>
          <w:p w:rsidR="00326F3B" w:rsidRDefault="00B221AA" w:rsidP="002D25BE">
            <w:pPr>
              <w:pStyle w:val="LTVerzDerFragendenFrage"/>
            </w:pPr>
            <w:hyperlink w:anchor="Frage_Nr_13" w:tooltip="Frage Nr 13" w:history="1">
              <w:r w:rsidR="00326F3B">
                <w:rPr>
                  <w:rStyle w:val="Hyperlink"/>
                  <w:szCs w:val="24"/>
                </w:rPr>
                <w:t xml:space="preserve">Förderinitiative </w:t>
              </w:r>
              <w:r w:rsidR="002D25BE">
                <w:rPr>
                  <w:rStyle w:val="Hyperlink"/>
                  <w:szCs w:val="24"/>
                </w:rPr>
                <w:t>„</w:t>
              </w:r>
              <w:r w:rsidR="00326F3B">
                <w:rPr>
                  <w:rStyle w:val="Hyperlink"/>
                  <w:szCs w:val="24"/>
                </w:rPr>
                <w:t>Gemeinsam gegen Leerstand</w:t>
              </w:r>
              <w:r w:rsidR="002D25BE">
                <w:rPr>
                  <w:rStyle w:val="Hyperlink"/>
                  <w:szCs w:val="24"/>
                </w:rPr>
                <w:t>“</w:t>
              </w:r>
              <w:r w:rsidR="00326F3B">
                <w:rPr>
                  <w:rStyle w:val="Hyperlink"/>
                  <w:szCs w:val="24"/>
                </w:rPr>
                <w:tab/>
                <w:t>13</w:t>
              </w:r>
            </w:hyperlink>
          </w:p>
        </w:tc>
      </w:tr>
      <w:tr w:rsidR="00326F3B" w:rsidRPr="005833DD" w:rsidTr="001F3CDA">
        <w:tc>
          <w:tcPr>
            <w:tcW w:w="5000" w:type="pct"/>
          </w:tcPr>
          <w:p w:rsidR="00326F3B" w:rsidRDefault="00326F3B" w:rsidP="00326F3B">
            <w:pPr>
              <w:pStyle w:val="LTVerzDerFragenden"/>
            </w:pPr>
            <w:r>
              <w:t>Müller, Ruth (SPD)</w:t>
            </w:r>
          </w:p>
        </w:tc>
      </w:tr>
      <w:tr w:rsidR="00326F3B" w:rsidRPr="005833DD" w:rsidTr="001F3CDA">
        <w:tc>
          <w:tcPr>
            <w:tcW w:w="5000" w:type="pct"/>
          </w:tcPr>
          <w:p w:rsidR="00326F3B" w:rsidRDefault="00B221AA" w:rsidP="002D25BE">
            <w:pPr>
              <w:pStyle w:val="LTVerzDerFragendenFrage"/>
            </w:pPr>
            <w:hyperlink w:anchor="Frage_Nr_44" w:tooltip="Frage Nr 44" w:history="1">
              <w:r w:rsidR="00326F3B">
                <w:rPr>
                  <w:rStyle w:val="Hyperlink"/>
                  <w:szCs w:val="24"/>
                </w:rPr>
                <w:t xml:space="preserve">Geplante GAK-Kürzungen des </w:t>
              </w:r>
              <w:r w:rsidR="002D25BE">
                <w:rPr>
                  <w:rStyle w:val="Hyperlink"/>
                  <w:szCs w:val="24"/>
                </w:rPr>
                <w:t>Bundesministers für Ernährung, Landwirtschaft und Heimat</w:t>
              </w:r>
              <w:r w:rsidR="00326F3B">
                <w:rPr>
                  <w:rStyle w:val="Hyperlink"/>
                  <w:szCs w:val="24"/>
                </w:rPr>
                <w:tab/>
                <w:t>44</w:t>
              </w:r>
            </w:hyperlink>
          </w:p>
        </w:tc>
      </w:tr>
      <w:tr w:rsidR="00326F3B" w:rsidRPr="005833DD" w:rsidTr="001F3CDA">
        <w:tc>
          <w:tcPr>
            <w:tcW w:w="5000" w:type="pct"/>
          </w:tcPr>
          <w:p w:rsidR="00326F3B" w:rsidRDefault="00326F3B" w:rsidP="00326F3B">
            <w:pPr>
              <w:pStyle w:val="LTVerzDerFragenden"/>
            </w:pPr>
            <w:r>
              <w:t>Osgyan, Verena (BÜNDNIS 90/DIE GRÜNEN)</w:t>
            </w:r>
          </w:p>
        </w:tc>
      </w:tr>
      <w:tr w:rsidR="00326F3B" w:rsidRPr="005833DD" w:rsidTr="001F3CDA">
        <w:tc>
          <w:tcPr>
            <w:tcW w:w="5000" w:type="pct"/>
          </w:tcPr>
          <w:p w:rsidR="00326F3B" w:rsidRDefault="00B221AA" w:rsidP="00326F3B">
            <w:pPr>
              <w:pStyle w:val="LTVerzDerFragendenFrage"/>
            </w:pPr>
            <w:hyperlink w:anchor="Frage_Nr_14" w:tooltip="Frage Nr 14" w:history="1">
              <w:r w:rsidR="00326F3B">
                <w:rPr>
                  <w:rStyle w:val="Hyperlink"/>
                  <w:szCs w:val="24"/>
                </w:rPr>
                <w:t>Standortwahl der Lärmmessstellen am Flughafen Nürnberg</w:t>
              </w:r>
              <w:r w:rsidR="00326F3B">
                <w:rPr>
                  <w:rStyle w:val="Hyperlink"/>
                  <w:szCs w:val="24"/>
                </w:rPr>
                <w:tab/>
                <w:t>14</w:t>
              </w:r>
            </w:hyperlink>
          </w:p>
        </w:tc>
      </w:tr>
      <w:tr w:rsidR="00326F3B" w:rsidRPr="005833DD" w:rsidTr="001F3CDA">
        <w:tc>
          <w:tcPr>
            <w:tcW w:w="5000" w:type="pct"/>
          </w:tcPr>
          <w:p w:rsidR="00326F3B" w:rsidRDefault="00326F3B" w:rsidP="00326F3B">
            <w:pPr>
              <w:pStyle w:val="LTVerzDerFragenden"/>
            </w:pPr>
            <w:r>
              <w:t>Pargent, Tim (BÜNDNIS 90/DIE GRÜNEN)</w:t>
            </w:r>
          </w:p>
        </w:tc>
      </w:tr>
      <w:tr w:rsidR="00326F3B" w:rsidRPr="005833DD" w:rsidTr="001F3CDA">
        <w:tc>
          <w:tcPr>
            <w:tcW w:w="5000" w:type="pct"/>
          </w:tcPr>
          <w:p w:rsidR="00326F3B" w:rsidRDefault="00B221AA" w:rsidP="00326F3B">
            <w:pPr>
              <w:pStyle w:val="LTVerzDerFragendenFrage"/>
            </w:pPr>
            <w:hyperlink w:anchor="Frage_Nr_15" w:tooltip="Frage Nr 15" w:history="1">
              <w:r w:rsidR="00326F3B">
                <w:rPr>
                  <w:rStyle w:val="Hyperlink"/>
                  <w:szCs w:val="24"/>
                </w:rPr>
                <w:t>Stand der Planungen und Planungsauftrag für die Franken-Sachsen-Magistrale</w:t>
              </w:r>
              <w:r w:rsidR="00326F3B">
                <w:rPr>
                  <w:rStyle w:val="Hyperlink"/>
                  <w:szCs w:val="24"/>
                </w:rPr>
                <w:tab/>
                <w:t>15</w:t>
              </w:r>
            </w:hyperlink>
          </w:p>
        </w:tc>
      </w:tr>
      <w:tr w:rsidR="00326F3B" w:rsidRPr="005833DD" w:rsidTr="001F3CDA">
        <w:tc>
          <w:tcPr>
            <w:tcW w:w="5000" w:type="pct"/>
          </w:tcPr>
          <w:p w:rsidR="00326F3B" w:rsidRDefault="00326F3B" w:rsidP="00326F3B">
            <w:pPr>
              <w:pStyle w:val="LTVerzDerFragenden"/>
            </w:pPr>
            <w:r>
              <w:t>Rasehorn, Anna (SPD)</w:t>
            </w:r>
          </w:p>
        </w:tc>
      </w:tr>
      <w:tr w:rsidR="00326F3B" w:rsidRPr="005833DD" w:rsidTr="001F3CDA">
        <w:tc>
          <w:tcPr>
            <w:tcW w:w="5000" w:type="pct"/>
          </w:tcPr>
          <w:p w:rsidR="00326F3B" w:rsidRDefault="00B221AA" w:rsidP="00326F3B">
            <w:pPr>
              <w:pStyle w:val="LTVerzDerFragendenFrage"/>
            </w:pPr>
            <w:hyperlink w:anchor="Frage_Nr_26" w:tooltip="Frage Nr 26" w:history="1">
              <w:r w:rsidR="00326F3B">
                <w:rPr>
                  <w:rStyle w:val="Hyperlink"/>
                  <w:szCs w:val="24"/>
                </w:rPr>
                <w:t>Stand der Planungen zum Römermuseum Augsburg</w:t>
              </w:r>
              <w:r w:rsidR="00326F3B">
                <w:rPr>
                  <w:rStyle w:val="Hyperlink"/>
                  <w:szCs w:val="24"/>
                </w:rPr>
                <w:tab/>
                <w:t>26</w:t>
              </w:r>
            </w:hyperlink>
          </w:p>
        </w:tc>
      </w:tr>
      <w:tr w:rsidR="00326F3B" w:rsidRPr="005833DD" w:rsidTr="001F3CDA">
        <w:tc>
          <w:tcPr>
            <w:tcW w:w="5000" w:type="pct"/>
          </w:tcPr>
          <w:p w:rsidR="00326F3B" w:rsidRDefault="00326F3B" w:rsidP="00326F3B">
            <w:pPr>
              <w:pStyle w:val="LTVerzDerFragenden"/>
            </w:pPr>
            <w:r>
              <w:t>Rauscher, Doris (SPD)</w:t>
            </w:r>
          </w:p>
        </w:tc>
      </w:tr>
      <w:tr w:rsidR="00326F3B" w:rsidRPr="005833DD" w:rsidTr="001F3CDA">
        <w:tc>
          <w:tcPr>
            <w:tcW w:w="5000" w:type="pct"/>
          </w:tcPr>
          <w:p w:rsidR="00326F3B" w:rsidRDefault="00B221AA" w:rsidP="00326F3B">
            <w:pPr>
              <w:pStyle w:val="LTVerzDerFragendenFrage"/>
            </w:pPr>
            <w:hyperlink w:anchor="Frage_Nr_48" w:tooltip="Frage Nr 48" w:history="1">
              <w:r w:rsidR="00326F3B">
                <w:rPr>
                  <w:rStyle w:val="Hyperlink"/>
                  <w:szCs w:val="24"/>
                </w:rPr>
                <w:t>Unterstützung von Betroffenen sexuellen Missbrauchs über Unterstützungsmöglichkeiten über die Unfallversicherung</w:t>
              </w:r>
              <w:r w:rsidR="00326F3B">
                <w:rPr>
                  <w:rStyle w:val="Hyperlink"/>
                  <w:szCs w:val="24"/>
                </w:rPr>
                <w:tab/>
                <w:t>48</w:t>
              </w:r>
            </w:hyperlink>
          </w:p>
        </w:tc>
      </w:tr>
      <w:tr w:rsidR="00326F3B" w:rsidRPr="005833DD" w:rsidTr="001F3CDA">
        <w:tc>
          <w:tcPr>
            <w:tcW w:w="5000" w:type="pct"/>
          </w:tcPr>
          <w:p w:rsidR="00326F3B" w:rsidRDefault="00326F3B" w:rsidP="00326F3B">
            <w:pPr>
              <w:pStyle w:val="LTVerzDerFragenden"/>
            </w:pPr>
            <w:r>
              <w:t>Rinderspacher, Markus (SPD)</w:t>
            </w:r>
          </w:p>
        </w:tc>
      </w:tr>
      <w:tr w:rsidR="00326F3B" w:rsidRPr="005833DD" w:rsidTr="001F3CDA">
        <w:tc>
          <w:tcPr>
            <w:tcW w:w="5000" w:type="pct"/>
          </w:tcPr>
          <w:p w:rsidR="00326F3B" w:rsidRDefault="00B221AA" w:rsidP="00326F3B">
            <w:pPr>
              <w:pStyle w:val="LTVerzDerFragendenFrage"/>
            </w:pPr>
            <w:hyperlink w:anchor="Frage_Nr_27" w:tooltip="Frage Nr 27" w:history="1">
              <w:r w:rsidR="00326F3B">
                <w:rPr>
                  <w:rStyle w:val="Hyperlink"/>
                  <w:szCs w:val="24"/>
                </w:rPr>
                <w:t>Investorensuche Konzerthaus München</w:t>
              </w:r>
              <w:r w:rsidR="00326F3B">
                <w:rPr>
                  <w:rStyle w:val="Hyperlink"/>
                  <w:szCs w:val="24"/>
                </w:rPr>
                <w:tab/>
                <w:t>27</w:t>
              </w:r>
            </w:hyperlink>
          </w:p>
        </w:tc>
      </w:tr>
      <w:tr w:rsidR="00326F3B" w:rsidRPr="005833DD" w:rsidTr="001F3CDA">
        <w:tc>
          <w:tcPr>
            <w:tcW w:w="5000" w:type="pct"/>
          </w:tcPr>
          <w:p w:rsidR="00326F3B" w:rsidRDefault="00326F3B" w:rsidP="00326F3B">
            <w:pPr>
              <w:pStyle w:val="LTVerzDerFragenden"/>
            </w:pPr>
            <w:r>
              <w:t>Scheuenstuhl, Harry (SPD)</w:t>
            </w:r>
          </w:p>
        </w:tc>
      </w:tr>
      <w:tr w:rsidR="00326F3B" w:rsidRPr="005833DD" w:rsidTr="001F3CDA">
        <w:tc>
          <w:tcPr>
            <w:tcW w:w="5000" w:type="pct"/>
          </w:tcPr>
          <w:p w:rsidR="00326F3B" w:rsidRDefault="00B221AA" w:rsidP="00326F3B">
            <w:pPr>
              <w:pStyle w:val="LTVerzDerFragendenFrage"/>
            </w:pPr>
            <w:hyperlink w:anchor="Frage_Nr_30" w:tooltip="Frage Nr 30" w:history="1">
              <w:r w:rsidR="00326F3B">
                <w:rPr>
                  <w:rStyle w:val="Hyperlink"/>
                  <w:szCs w:val="24"/>
                </w:rPr>
                <w:t>Geplante Investitionsquote des Freistaates beim Doppelhaushalt 2026/2027</w:t>
              </w:r>
              <w:r w:rsidR="00326F3B">
                <w:rPr>
                  <w:rStyle w:val="Hyperlink"/>
                  <w:szCs w:val="24"/>
                </w:rPr>
                <w:tab/>
                <w:t>30</w:t>
              </w:r>
            </w:hyperlink>
          </w:p>
        </w:tc>
      </w:tr>
      <w:tr w:rsidR="00326F3B" w:rsidRPr="005833DD" w:rsidTr="001F3CDA">
        <w:tc>
          <w:tcPr>
            <w:tcW w:w="5000" w:type="pct"/>
          </w:tcPr>
          <w:p w:rsidR="00326F3B" w:rsidRDefault="00326F3B" w:rsidP="00326F3B">
            <w:pPr>
              <w:pStyle w:val="LTVerzDerFragenden"/>
            </w:pPr>
            <w:r>
              <w:t>Schuberl, Toni (BÜNDNIS 90/DIE GRÜNEN)</w:t>
            </w:r>
          </w:p>
        </w:tc>
      </w:tr>
      <w:tr w:rsidR="00326F3B" w:rsidRPr="005833DD" w:rsidTr="001F3CDA">
        <w:tc>
          <w:tcPr>
            <w:tcW w:w="5000" w:type="pct"/>
          </w:tcPr>
          <w:p w:rsidR="00326F3B" w:rsidRDefault="00B221AA" w:rsidP="00326F3B">
            <w:pPr>
              <w:pStyle w:val="LTVerzDerFragendenFrage"/>
            </w:pPr>
            <w:hyperlink w:anchor="Frage_Nr_19" w:tooltip="Frage Nr 19" w:history="1">
              <w:r w:rsidR="00326F3B">
                <w:rPr>
                  <w:rStyle w:val="Hyperlink"/>
                  <w:szCs w:val="24"/>
                </w:rPr>
                <w:t>Kostenpflichtiger Verbesserungsversuch beim juristischen Staatsexamen</w:t>
              </w:r>
              <w:r w:rsidR="00326F3B">
                <w:rPr>
                  <w:rStyle w:val="Hyperlink"/>
                  <w:szCs w:val="24"/>
                </w:rPr>
                <w:tab/>
                <w:t>19</w:t>
              </w:r>
            </w:hyperlink>
          </w:p>
        </w:tc>
      </w:tr>
      <w:tr w:rsidR="00326F3B" w:rsidRPr="005833DD" w:rsidTr="001F3CDA">
        <w:tc>
          <w:tcPr>
            <w:tcW w:w="5000" w:type="pct"/>
          </w:tcPr>
          <w:p w:rsidR="00326F3B" w:rsidRDefault="00326F3B" w:rsidP="00326F3B">
            <w:pPr>
              <w:pStyle w:val="LTVerzDerFragenden"/>
            </w:pPr>
            <w:r>
              <w:t>Schuhknecht, Stephanie (BÜNDNIS 90/DIE GRÜNEN)</w:t>
            </w:r>
          </w:p>
        </w:tc>
      </w:tr>
      <w:tr w:rsidR="00326F3B" w:rsidRPr="005833DD" w:rsidTr="001F3CDA">
        <w:tc>
          <w:tcPr>
            <w:tcW w:w="5000" w:type="pct"/>
          </w:tcPr>
          <w:p w:rsidR="00326F3B" w:rsidRDefault="00B221AA" w:rsidP="00326F3B">
            <w:pPr>
              <w:pStyle w:val="LTVerzDerFragendenFrage"/>
            </w:pPr>
            <w:hyperlink w:anchor="Frage_Nr_9" w:tooltip="Frage Nr 9" w:history="1">
              <w:r w:rsidR="00326F3B">
                <w:rPr>
                  <w:rStyle w:val="Hyperlink"/>
                  <w:szCs w:val="24"/>
                </w:rPr>
                <w:t>Razzia im Augsburger City Club</w:t>
              </w:r>
              <w:r w:rsidR="00326F3B">
                <w:rPr>
                  <w:rStyle w:val="Hyperlink"/>
                  <w:szCs w:val="24"/>
                </w:rPr>
                <w:tab/>
                <w:t>9</w:t>
              </w:r>
            </w:hyperlink>
          </w:p>
        </w:tc>
      </w:tr>
      <w:tr w:rsidR="00326F3B" w:rsidRPr="005833DD" w:rsidTr="001F3CDA">
        <w:tc>
          <w:tcPr>
            <w:tcW w:w="5000" w:type="pct"/>
          </w:tcPr>
          <w:p w:rsidR="00326F3B" w:rsidRDefault="00326F3B" w:rsidP="00326F3B">
            <w:pPr>
              <w:pStyle w:val="LTVerzDerFragenden"/>
            </w:pPr>
            <w:r>
              <w:t>Schulze, Katharina (BÜNDNIS 90/DIE GRÜNEN)</w:t>
            </w:r>
          </w:p>
        </w:tc>
      </w:tr>
      <w:tr w:rsidR="00326F3B" w:rsidRPr="005833DD" w:rsidTr="001F3CDA">
        <w:tc>
          <w:tcPr>
            <w:tcW w:w="5000" w:type="pct"/>
          </w:tcPr>
          <w:p w:rsidR="00326F3B" w:rsidRDefault="00B221AA" w:rsidP="00326F3B">
            <w:pPr>
              <w:pStyle w:val="LTVerzDerFragendenFrage"/>
            </w:pPr>
            <w:hyperlink w:anchor="Frage_Nr_38" w:tooltip="Frage Nr 38" w:history="1">
              <w:r w:rsidR="00326F3B">
                <w:rPr>
                  <w:rStyle w:val="Hyperlink"/>
                  <w:szCs w:val="24"/>
                </w:rPr>
                <w:t>Maßnahmen der Staatsregierung zu Energiepreisen und Energieeinsparung</w:t>
              </w:r>
              <w:r w:rsidR="00326F3B">
                <w:rPr>
                  <w:rStyle w:val="Hyperlink"/>
                  <w:szCs w:val="24"/>
                </w:rPr>
                <w:tab/>
                <w:t>38</w:t>
              </w:r>
            </w:hyperlink>
          </w:p>
        </w:tc>
      </w:tr>
      <w:tr w:rsidR="00326F3B" w:rsidRPr="005833DD" w:rsidTr="001F3CDA">
        <w:tc>
          <w:tcPr>
            <w:tcW w:w="5000" w:type="pct"/>
          </w:tcPr>
          <w:p w:rsidR="00326F3B" w:rsidRDefault="00326F3B" w:rsidP="00326F3B">
            <w:pPr>
              <w:pStyle w:val="LTVerzDerFragenden"/>
            </w:pPr>
            <w:r>
              <w:t>Siekmann, Florian (BÜNDNIS 90/DIE GRÜNEN)</w:t>
            </w:r>
          </w:p>
        </w:tc>
      </w:tr>
      <w:tr w:rsidR="00326F3B" w:rsidRPr="005833DD" w:rsidTr="001F3CDA">
        <w:tc>
          <w:tcPr>
            <w:tcW w:w="5000" w:type="pct"/>
          </w:tcPr>
          <w:p w:rsidR="00326F3B" w:rsidRDefault="00B221AA" w:rsidP="00326F3B">
            <w:pPr>
              <w:pStyle w:val="LTVerzDerFragendenFrage"/>
            </w:pPr>
            <w:hyperlink w:anchor="Frage_Nr_1" w:tooltip="Frage Nr 1" w:history="1">
              <w:r w:rsidR="00326F3B">
                <w:rPr>
                  <w:rStyle w:val="Hyperlink"/>
                  <w:szCs w:val="24"/>
                </w:rPr>
                <w:t xml:space="preserve">Abweichungen von landesrechtlichen Vorgaben </w:t>
              </w:r>
              <w:r w:rsidR="00843B75">
                <w:rPr>
                  <w:rStyle w:val="Hyperlink"/>
                  <w:szCs w:val="24"/>
                </w:rPr>
                <w:t>in</w:t>
              </w:r>
              <w:r w:rsidR="00326F3B">
                <w:rPr>
                  <w:rStyle w:val="Hyperlink"/>
                  <w:szCs w:val="24"/>
                </w:rPr>
                <w:t xml:space="preserve"> Bezug auf das Gesetz zur Förderung der Verteidigungsindustrie</w:t>
              </w:r>
              <w:r w:rsidR="00326F3B">
                <w:rPr>
                  <w:rStyle w:val="Hyperlink"/>
                  <w:szCs w:val="24"/>
                </w:rPr>
                <w:tab/>
                <w:t>1</w:t>
              </w:r>
            </w:hyperlink>
          </w:p>
        </w:tc>
      </w:tr>
      <w:tr w:rsidR="00326F3B" w:rsidRPr="005833DD" w:rsidTr="001F3CDA">
        <w:tc>
          <w:tcPr>
            <w:tcW w:w="5000" w:type="pct"/>
          </w:tcPr>
          <w:p w:rsidR="00326F3B" w:rsidRDefault="00326F3B" w:rsidP="00326F3B">
            <w:pPr>
              <w:pStyle w:val="LTVerzDerFragenden"/>
            </w:pPr>
            <w:r>
              <w:t>Sowa, Ursula (BÜNDNIS 90/DIE GRÜNEN)</w:t>
            </w:r>
          </w:p>
        </w:tc>
      </w:tr>
      <w:tr w:rsidR="00326F3B" w:rsidRPr="005833DD" w:rsidTr="001F3CDA">
        <w:tc>
          <w:tcPr>
            <w:tcW w:w="5000" w:type="pct"/>
          </w:tcPr>
          <w:p w:rsidR="00326F3B" w:rsidRDefault="00B221AA" w:rsidP="00326F3B">
            <w:pPr>
              <w:pStyle w:val="LTVerzDerFragendenFrage"/>
            </w:pPr>
            <w:hyperlink w:anchor="Frage_Nr_16" w:tooltip="Frage Nr 16" w:history="1">
              <w:r w:rsidR="00326F3B">
                <w:rPr>
                  <w:rStyle w:val="Hyperlink"/>
                  <w:szCs w:val="24"/>
                </w:rPr>
                <w:t>Folgen des Förderstopps bei der Holzbauförderung in Bayern</w:t>
              </w:r>
              <w:r w:rsidR="00326F3B">
                <w:rPr>
                  <w:rStyle w:val="Hyperlink"/>
                  <w:szCs w:val="24"/>
                </w:rPr>
                <w:tab/>
                <w:t>16</w:t>
              </w:r>
            </w:hyperlink>
          </w:p>
        </w:tc>
      </w:tr>
      <w:tr w:rsidR="00326F3B" w:rsidRPr="005833DD" w:rsidTr="001F3CDA">
        <w:tc>
          <w:tcPr>
            <w:tcW w:w="5000" w:type="pct"/>
          </w:tcPr>
          <w:p w:rsidR="00326F3B" w:rsidRDefault="00326F3B" w:rsidP="00326F3B">
            <w:pPr>
              <w:pStyle w:val="LTVerzDerFragenden"/>
            </w:pPr>
            <w:r>
              <w:t>Stadler, Ralf (AfD)</w:t>
            </w:r>
          </w:p>
        </w:tc>
      </w:tr>
      <w:tr w:rsidR="00326F3B" w:rsidRPr="005833DD" w:rsidTr="001F3CDA">
        <w:tc>
          <w:tcPr>
            <w:tcW w:w="5000" w:type="pct"/>
          </w:tcPr>
          <w:p w:rsidR="00326F3B" w:rsidRDefault="00B221AA" w:rsidP="00843B75">
            <w:pPr>
              <w:pStyle w:val="LTVerzDerFragendenFrage"/>
            </w:pPr>
            <w:hyperlink w:anchor="Frage_Nr_17" w:tooltip="Frage Nr 17" w:history="1">
              <w:r w:rsidR="00326F3B">
                <w:rPr>
                  <w:rStyle w:val="Hyperlink"/>
                  <w:szCs w:val="24"/>
                </w:rPr>
                <w:t>Autobahnzubringer nach 6,5</w:t>
              </w:r>
              <w:r w:rsidR="002D25BE">
                <w:rPr>
                  <w:rStyle w:val="Hyperlink"/>
                  <w:szCs w:val="24"/>
                </w:rPr>
                <w:t> Mio.</w:t>
              </w:r>
              <w:r w:rsidR="00843B75">
                <w:rPr>
                  <w:rStyle w:val="Hyperlink"/>
                  <w:szCs w:val="24"/>
                </w:rPr>
                <w:t xml:space="preserve"> </w:t>
              </w:r>
              <w:r w:rsidR="00326F3B">
                <w:rPr>
                  <w:rStyle w:val="Hyperlink"/>
                  <w:szCs w:val="24"/>
                </w:rPr>
                <w:t>Euro Sanierung auf 70 km/h begrenzt</w:t>
              </w:r>
              <w:r w:rsidR="00326F3B">
                <w:rPr>
                  <w:rStyle w:val="Hyperlink"/>
                  <w:szCs w:val="24"/>
                </w:rPr>
                <w:tab/>
                <w:t>17</w:t>
              </w:r>
            </w:hyperlink>
          </w:p>
        </w:tc>
      </w:tr>
      <w:tr w:rsidR="00326F3B" w:rsidRPr="005833DD" w:rsidTr="001F3CDA">
        <w:tc>
          <w:tcPr>
            <w:tcW w:w="5000" w:type="pct"/>
          </w:tcPr>
          <w:p w:rsidR="00326F3B" w:rsidRDefault="00326F3B" w:rsidP="00326F3B">
            <w:pPr>
              <w:pStyle w:val="LTVerzDerFragenden"/>
            </w:pPr>
            <w:r>
              <w:t>Dr. Strohmayr, Simone (SPD)</w:t>
            </w:r>
          </w:p>
        </w:tc>
      </w:tr>
      <w:tr w:rsidR="00326F3B" w:rsidRPr="005833DD" w:rsidTr="001F3CDA">
        <w:tc>
          <w:tcPr>
            <w:tcW w:w="5000" w:type="pct"/>
          </w:tcPr>
          <w:p w:rsidR="00326F3B" w:rsidRDefault="00B221AA" w:rsidP="00326F3B">
            <w:pPr>
              <w:pStyle w:val="LTVerzDerFragendenFrage"/>
            </w:pPr>
            <w:hyperlink w:anchor="Frage_Nr_21" w:tooltip="Frage Nr 21" w:history="1">
              <w:r w:rsidR="00326F3B">
                <w:rPr>
                  <w:rStyle w:val="Hyperlink"/>
                  <w:szCs w:val="24"/>
                </w:rPr>
                <w:t>Maßnahmen gegen diskriminierende Aussagen im Leseförderprogramm</w:t>
              </w:r>
              <w:r w:rsidR="002D25BE">
                <w:rPr>
                  <w:rStyle w:val="Hyperlink"/>
                  <w:szCs w:val="24"/>
                </w:rPr>
                <w:t xml:space="preserve"> </w:t>
              </w:r>
              <w:r w:rsidR="00843B75">
                <w:rPr>
                  <w:rStyle w:val="Hyperlink"/>
                  <w:szCs w:val="24"/>
                </w:rPr>
                <w:br/>
              </w:r>
              <w:r w:rsidR="002D25BE">
                <w:rPr>
                  <w:rStyle w:val="Hyperlink"/>
                  <w:szCs w:val="24"/>
                </w:rPr>
                <w:t>„FiLBY-2“</w:t>
              </w:r>
              <w:r w:rsidR="00326F3B">
                <w:rPr>
                  <w:rStyle w:val="Hyperlink"/>
                  <w:szCs w:val="24"/>
                </w:rPr>
                <w:tab/>
                <w:t>21</w:t>
              </w:r>
            </w:hyperlink>
          </w:p>
        </w:tc>
      </w:tr>
      <w:tr w:rsidR="00326F3B" w:rsidRPr="005833DD" w:rsidTr="001F3CDA">
        <w:tc>
          <w:tcPr>
            <w:tcW w:w="5000" w:type="pct"/>
          </w:tcPr>
          <w:p w:rsidR="00326F3B" w:rsidRDefault="00326F3B" w:rsidP="00326F3B">
            <w:pPr>
              <w:pStyle w:val="LTVerzDerFragenden"/>
            </w:pPr>
            <w:r>
              <w:t>Stümpfig, Martin (BÜNDNIS 90/DIE GRÜNEN)</w:t>
            </w:r>
          </w:p>
        </w:tc>
      </w:tr>
      <w:tr w:rsidR="00326F3B" w:rsidRPr="005833DD" w:rsidTr="001F3CDA">
        <w:tc>
          <w:tcPr>
            <w:tcW w:w="5000" w:type="pct"/>
          </w:tcPr>
          <w:p w:rsidR="00326F3B" w:rsidRDefault="00B221AA" w:rsidP="002D25BE">
            <w:pPr>
              <w:pStyle w:val="LTVerzDerFragendenFrage"/>
            </w:pPr>
            <w:hyperlink w:anchor="Frage_Nr_39" w:tooltip="Frage Nr 39" w:history="1">
              <w:r w:rsidR="00326F3B">
                <w:rPr>
                  <w:rStyle w:val="Hyperlink"/>
                  <w:szCs w:val="24"/>
                </w:rPr>
                <w:t xml:space="preserve">Auswirkungen des geplanten </w:t>
              </w:r>
              <w:r w:rsidR="002D25BE">
                <w:rPr>
                  <w:rStyle w:val="Hyperlink"/>
                  <w:szCs w:val="24"/>
                </w:rPr>
                <w:t xml:space="preserve">neuen </w:t>
              </w:r>
              <w:r w:rsidR="00326F3B">
                <w:rPr>
                  <w:rStyle w:val="Hyperlink"/>
                  <w:szCs w:val="24"/>
                </w:rPr>
                <w:t>EEGs und des Netzpakets auf Bayern</w:t>
              </w:r>
              <w:r w:rsidR="00326F3B">
                <w:rPr>
                  <w:rStyle w:val="Hyperlink"/>
                  <w:szCs w:val="24"/>
                </w:rPr>
                <w:tab/>
                <w:t>39</w:t>
              </w:r>
            </w:hyperlink>
          </w:p>
        </w:tc>
      </w:tr>
      <w:tr w:rsidR="00326F3B" w:rsidRPr="005833DD" w:rsidTr="001F3CDA">
        <w:tc>
          <w:tcPr>
            <w:tcW w:w="5000" w:type="pct"/>
          </w:tcPr>
          <w:p w:rsidR="00326F3B" w:rsidRDefault="00E812F3" w:rsidP="00326F3B">
            <w:pPr>
              <w:pStyle w:val="LTVerzDerFragenden"/>
            </w:pPr>
            <w:r>
              <w:t>Taşdelen</w:t>
            </w:r>
            <w:r w:rsidR="00326F3B">
              <w:t>, Arif (SPD)</w:t>
            </w:r>
          </w:p>
        </w:tc>
      </w:tr>
      <w:tr w:rsidR="00326F3B" w:rsidRPr="005833DD" w:rsidTr="001F3CDA">
        <w:tc>
          <w:tcPr>
            <w:tcW w:w="5000" w:type="pct"/>
          </w:tcPr>
          <w:p w:rsidR="00326F3B" w:rsidRDefault="00B221AA" w:rsidP="00326F3B">
            <w:pPr>
              <w:pStyle w:val="LTVerzDerFragendenFrage"/>
            </w:pPr>
            <w:hyperlink w:anchor="Frage_Nr_31" w:tooltip="Frage Nr 31" w:history="1">
              <w:r w:rsidR="00326F3B">
                <w:rPr>
                  <w:rStyle w:val="Hyperlink"/>
                  <w:szCs w:val="24"/>
                </w:rPr>
                <w:t>Geplante Verschiebung der Übertragung des Tarifergebnisses auf die Beamtinnen und Beamten</w:t>
              </w:r>
              <w:r w:rsidR="00326F3B">
                <w:rPr>
                  <w:rStyle w:val="Hyperlink"/>
                  <w:szCs w:val="24"/>
                </w:rPr>
                <w:tab/>
                <w:t>31</w:t>
              </w:r>
            </w:hyperlink>
          </w:p>
        </w:tc>
      </w:tr>
      <w:tr w:rsidR="00326F3B" w:rsidRPr="005833DD" w:rsidTr="001F3CDA">
        <w:tc>
          <w:tcPr>
            <w:tcW w:w="5000" w:type="pct"/>
          </w:tcPr>
          <w:p w:rsidR="00326F3B" w:rsidRDefault="00326F3B" w:rsidP="00326F3B">
            <w:pPr>
              <w:pStyle w:val="LTVerzDerFragenden"/>
            </w:pPr>
            <w:r>
              <w:t>Triebel, Gabriele (BÜNDNIS 90/DIE GRÜNEN)</w:t>
            </w:r>
          </w:p>
        </w:tc>
      </w:tr>
      <w:tr w:rsidR="00326F3B" w:rsidRPr="005833DD" w:rsidTr="001F3CDA">
        <w:tc>
          <w:tcPr>
            <w:tcW w:w="5000" w:type="pct"/>
          </w:tcPr>
          <w:p w:rsidR="00326F3B" w:rsidRDefault="00B221AA" w:rsidP="002D25BE">
            <w:pPr>
              <w:pStyle w:val="LTVerzDerFragendenFrage"/>
            </w:pPr>
            <w:hyperlink w:anchor="Frage_Nr_22" w:tooltip="Frage Nr 22" w:history="1">
              <w:r w:rsidR="00326F3B">
                <w:rPr>
                  <w:rStyle w:val="Hyperlink"/>
                  <w:szCs w:val="24"/>
                </w:rPr>
                <w:t>Maßnahmen gegen Antisemitismus an Schulen, systematische Erfassung antisemitischer Vorfälle sowie Sicherstellung einer gezielten Aufklärung und Sensibilisierung von Lehrkräften und Schülerinnen</w:t>
              </w:r>
              <w:r w:rsidR="002D25BE">
                <w:rPr>
                  <w:rStyle w:val="Hyperlink"/>
                  <w:szCs w:val="24"/>
                </w:rPr>
                <w:t xml:space="preserve"> und Schülern</w:t>
              </w:r>
              <w:r w:rsidR="00326F3B">
                <w:rPr>
                  <w:rStyle w:val="Hyperlink"/>
                  <w:szCs w:val="24"/>
                </w:rPr>
                <w:t>.</w:t>
              </w:r>
              <w:r w:rsidR="00326F3B">
                <w:rPr>
                  <w:rStyle w:val="Hyperlink"/>
                  <w:szCs w:val="24"/>
                </w:rPr>
                <w:tab/>
                <w:t>22</w:t>
              </w:r>
            </w:hyperlink>
          </w:p>
        </w:tc>
      </w:tr>
      <w:tr w:rsidR="00326F3B" w:rsidRPr="005833DD" w:rsidTr="001F3CDA">
        <w:tc>
          <w:tcPr>
            <w:tcW w:w="5000" w:type="pct"/>
          </w:tcPr>
          <w:p w:rsidR="00326F3B" w:rsidRDefault="00326F3B" w:rsidP="00326F3B">
            <w:pPr>
              <w:pStyle w:val="LTVerzDerFragenden"/>
            </w:pPr>
            <w:r>
              <w:t>Weber, Laura (BÜNDNIS 90/DIE GRÜNEN)</w:t>
            </w:r>
          </w:p>
        </w:tc>
      </w:tr>
      <w:tr w:rsidR="00326F3B" w:rsidRPr="005833DD" w:rsidTr="001F3CDA">
        <w:tc>
          <w:tcPr>
            <w:tcW w:w="5000" w:type="pct"/>
          </w:tcPr>
          <w:p w:rsidR="00326F3B" w:rsidRDefault="00B221AA" w:rsidP="00326F3B">
            <w:pPr>
              <w:pStyle w:val="LTVerzDerFragendenFrage"/>
            </w:pPr>
            <w:hyperlink w:anchor="Frage_Nr_10" w:tooltip="Frage Nr 10" w:history="1">
              <w:r w:rsidR="00326F3B">
                <w:rPr>
                  <w:rStyle w:val="Hyperlink"/>
                  <w:szCs w:val="24"/>
                </w:rPr>
                <w:t>Integrationskurse in Bayern</w:t>
              </w:r>
              <w:r w:rsidR="00326F3B">
                <w:rPr>
                  <w:rStyle w:val="Hyperlink"/>
                  <w:szCs w:val="24"/>
                </w:rPr>
                <w:tab/>
                <w:t>10</w:t>
              </w:r>
            </w:hyperlink>
          </w:p>
        </w:tc>
      </w:tr>
      <w:tr w:rsidR="00326F3B" w:rsidRPr="005833DD" w:rsidTr="001F3CDA">
        <w:tc>
          <w:tcPr>
            <w:tcW w:w="5000" w:type="pct"/>
          </w:tcPr>
          <w:p w:rsidR="00326F3B" w:rsidRDefault="00326F3B" w:rsidP="00326F3B">
            <w:pPr>
              <w:pStyle w:val="LTVerzDerFragenden"/>
            </w:pPr>
            <w:r>
              <w:t>Dr. Weigand, Sabine (BÜNDNIS 90/DIE GRÜNEN)</w:t>
            </w:r>
          </w:p>
        </w:tc>
      </w:tr>
      <w:tr w:rsidR="00326F3B" w:rsidRPr="005833DD" w:rsidTr="001F3CDA">
        <w:tc>
          <w:tcPr>
            <w:tcW w:w="5000" w:type="pct"/>
          </w:tcPr>
          <w:p w:rsidR="00326F3B" w:rsidRDefault="00B221AA" w:rsidP="00326F3B">
            <w:pPr>
              <w:pStyle w:val="LTVerzDerFragendenFrage"/>
            </w:pPr>
            <w:hyperlink w:anchor="Frage_Nr_18" w:tooltip="Frage Nr 18" w:history="1">
              <w:r w:rsidR="00326F3B">
                <w:rPr>
                  <w:rStyle w:val="Hyperlink"/>
                  <w:szCs w:val="24"/>
                </w:rPr>
                <w:t>Burg Veldenstein in Neuhaus an der Pegnitz</w:t>
              </w:r>
              <w:r w:rsidR="00326F3B">
                <w:rPr>
                  <w:rStyle w:val="Hyperlink"/>
                  <w:szCs w:val="24"/>
                </w:rPr>
                <w:tab/>
                <w:t>18</w:t>
              </w:r>
            </w:hyperlink>
          </w:p>
        </w:tc>
      </w:tr>
      <w:tr w:rsidR="00326F3B" w:rsidRPr="005833DD" w:rsidTr="001F3CDA">
        <w:tc>
          <w:tcPr>
            <w:tcW w:w="5000" w:type="pct"/>
          </w:tcPr>
          <w:p w:rsidR="00326F3B" w:rsidRDefault="00326F3B" w:rsidP="00326F3B">
            <w:pPr>
              <w:pStyle w:val="LTVerzDerFragenden"/>
            </w:pPr>
            <w:r>
              <w:t>Zwanziger, Christian (BÜNDNIS 90/DIE GRÜNEN)</w:t>
            </w:r>
          </w:p>
        </w:tc>
      </w:tr>
      <w:tr w:rsidR="00326F3B" w:rsidRPr="005833DD" w:rsidTr="001F3CDA">
        <w:tc>
          <w:tcPr>
            <w:tcW w:w="5000" w:type="pct"/>
          </w:tcPr>
          <w:p w:rsidR="00326F3B" w:rsidRDefault="00B221AA" w:rsidP="00326F3B">
            <w:pPr>
              <w:pStyle w:val="LTVerzDerFragendenFrage"/>
            </w:pPr>
            <w:hyperlink w:anchor="Frage_Nr_23" w:tooltip="Frage Nr 23" w:history="1">
              <w:r w:rsidR="00326F3B">
                <w:rPr>
                  <w:rStyle w:val="Hyperlink"/>
                  <w:szCs w:val="24"/>
                </w:rPr>
                <w:t>Einschränkung der familienpolitischen Teilzeit von Lehrkräften</w:t>
              </w:r>
              <w:r w:rsidR="00326F3B">
                <w:rPr>
                  <w:rStyle w:val="Hyperlink"/>
                  <w:szCs w:val="24"/>
                </w:rPr>
                <w:tab/>
                <w:t>23</w:t>
              </w:r>
            </w:hyperlink>
          </w:p>
        </w:tc>
      </w:tr>
    </w:tbl>
    <w:p w:rsidR="00A5482B" w:rsidRDefault="00A5482B" w:rsidP="008C3EAF">
      <w:pPr>
        <w:pStyle w:val="LTAnfrageText"/>
      </w:pPr>
    </w:p>
    <w:p w:rsidR="004324D1" w:rsidRDefault="004324D1" w:rsidP="008C3EAF">
      <w:pPr>
        <w:pStyle w:val="LTAnfrageText"/>
      </w:pPr>
    </w:p>
    <w:p w:rsidR="004324D1" w:rsidRDefault="004324D1" w:rsidP="008C3EAF">
      <w:pPr>
        <w:pStyle w:val="LTAnfrageText"/>
      </w:pPr>
    </w:p>
    <w:p w:rsidR="004324D1" w:rsidRDefault="004324D1" w:rsidP="008C3EAF">
      <w:pPr>
        <w:pStyle w:val="LTAnfrageText"/>
      </w:pPr>
    </w:p>
    <w:p w:rsidR="004324D1" w:rsidRDefault="004324D1" w:rsidP="008C3EAF">
      <w:pPr>
        <w:pStyle w:val="LTAnfrageText"/>
      </w:pPr>
    </w:p>
    <w:p w:rsidR="004324D1" w:rsidRDefault="004324D1" w:rsidP="008C3EAF">
      <w:pPr>
        <w:pStyle w:val="LTAnfrageText"/>
      </w:pPr>
    </w:p>
    <w:p w:rsidR="004324D1" w:rsidRDefault="004324D1" w:rsidP="008C3EAF">
      <w:pPr>
        <w:pStyle w:val="LTAnfrageText"/>
      </w:pPr>
    </w:p>
    <w:p w:rsidR="004324D1" w:rsidRDefault="004324D1" w:rsidP="008C3EAF">
      <w:pPr>
        <w:pStyle w:val="LTAnfrageText"/>
      </w:pPr>
    </w:p>
    <w:p w:rsidR="004324D1" w:rsidRDefault="004324D1" w:rsidP="008C3EAF">
      <w:pPr>
        <w:pStyle w:val="LTAnfrageText"/>
      </w:pPr>
    </w:p>
    <w:p w:rsidR="004324D1" w:rsidRDefault="004324D1" w:rsidP="008C3EAF">
      <w:pPr>
        <w:pStyle w:val="LTAnfrageText"/>
      </w:pPr>
    </w:p>
    <w:p w:rsidR="001F3CDA" w:rsidRPr="008C3EAF" w:rsidRDefault="001F3CDA" w:rsidP="008C3EAF">
      <w:pPr>
        <w:pStyle w:val="LTAnfrageText"/>
        <w:sectPr w:rsidR="001F3CDA" w:rsidRPr="008C3EAF" w:rsidSect="00F00864">
          <w:headerReference w:type="even" r:id="rId8"/>
          <w:headerReference w:type="default" r:id="rId9"/>
          <w:footerReference w:type="default" r:id="rId10"/>
          <w:headerReference w:type="first" r:id="rId11"/>
          <w:footerReference w:type="first" r:id="rId12"/>
          <w:pgSz w:w="11906" w:h="16838" w:code="9"/>
          <w:pgMar w:top="1418" w:right="2126" w:bottom="964" w:left="2126" w:header="1418" w:footer="567" w:gutter="0"/>
          <w:pgNumType w:fmt="upperRoman"/>
          <w:cols w:space="708"/>
          <w:titlePg/>
          <w:docGrid w:linePitch="360"/>
        </w:sectPr>
      </w:pPr>
    </w:p>
    <w:p w:rsidR="00BB3E7A" w:rsidRDefault="00326F3B" w:rsidP="00326F3B">
      <w:pPr>
        <w:pStyle w:val="LTUeberschrRessort"/>
      </w:pPr>
      <w:bookmarkStart w:id="2" w:name="FragenNachGeschBereichen"/>
      <w:bookmarkEnd w:id="2"/>
      <w:r>
        <w:t>Geschäftsbereich der Staatskanzlei</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326F3B" w:rsidTr="007B0B33">
        <w:tc>
          <w:tcPr>
            <w:tcW w:w="2050" w:type="dxa"/>
          </w:tcPr>
          <w:p w:rsidR="00326F3B" w:rsidRDefault="00326F3B" w:rsidP="00326F3B">
            <w:pPr>
              <w:pStyle w:val="LTAnfrageInitiator"/>
            </w:pPr>
            <w:r>
              <w:t>Abgeordneter</w:t>
            </w:r>
            <w:r>
              <w:rPr>
                <w:b/>
              </w:rPr>
              <w:br/>
              <w:t>Florian</w:t>
            </w:r>
            <w:r>
              <w:rPr>
                <w:b/>
              </w:rPr>
              <w:br/>
              <w:t>Siekmann</w:t>
            </w:r>
            <w:r>
              <w:rPr>
                <w:b/>
              </w:rPr>
              <w:br/>
            </w:r>
            <w:r>
              <w:t>(BÜNDNIS 90/DIE GRÜNEN)</w:t>
            </w:r>
            <w:bookmarkStart w:id="3" w:name="Frage_Nr_1"/>
            <w:bookmarkEnd w:id="3"/>
          </w:p>
        </w:tc>
        <w:tc>
          <w:tcPr>
            <w:tcW w:w="7200" w:type="dxa"/>
          </w:tcPr>
          <w:p w:rsidR="00326F3B" w:rsidRDefault="007B71A8" w:rsidP="00326F3B">
            <w:pPr>
              <w:pStyle w:val="LTAnfrageText"/>
            </w:pPr>
            <w:r w:rsidRPr="007B71A8">
              <w:t>Ich frage die Staatsregierung in Bezug auf das Gesetz zur Förderung der Verteidigungsindustrie in Bayern, von welchen landesrechtlichen Vorgaben im Detail (bitte unter Nennung der entsprechenden Gesetzte bzw. Regelungsmaterien) durch den Gesetzentwurf, insbesondere durch ministerielle Allgemeinverfügung, abgewichen können werden soll?</w:t>
            </w:r>
          </w:p>
        </w:tc>
      </w:tr>
    </w:tbl>
    <w:p w:rsidR="00326F3B" w:rsidRDefault="00326F3B" w:rsidP="00326F3B">
      <w:pPr>
        <w:pStyle w:val="LTUeberschrAntwortRessort"/>
      </w:pPr>
      <w:r>
        <w:t>Antwort der Staatskanzlei</w:t>
      </w:r>
    </w:p>
    <w:p w:rsidR="007B71A8" w:rsidRPr="007B71A8" w:rsidRDefault="007B71A8" w:rsidP="007B71A8">
      <w:pPr>
        <w:pStyle w:val="LTUeberschrAntwortRessort"/>
        <w:spacing w:before="240"/>
        <w:jc w:val="both"/>
        <w:rPr>
          <w:b w:val="0"/>
        </w:rPr>
      </w:pPr>
      <w:r w:rsidRPr="007B71A8">
        <w:rPr>
          <w:b w:val="0"/>
        </w:rPr>
        <w:t>Die Anfrage betrifft den Regelungsgehalt und Vollzug eines künftigen, derzeit noch im parlamentarischen Verfahren befindlichen Gesetzentwurfs (Drs.</w:t>
      </w:r>
      <w:r>
        <w:rPr>
          <w:b w:val="0"/>
        </w:rPr>
        <w:t> </w:t>
      </w:r>
      <w:r w:rsidRPr="007B71A8">
        <w:rPr>
          <w:b w:val="0"/>
        </w:rPr>
        <w:t>19/9195). Im vorgeschlagenen Gesetzeswortlaut sind mögliche Abweichungen insbesondere vom Bauordnungs-, Naturschutz-, Immissionsschutz- und des Wasserrechts erwähnt, soweit es sich dabei um Landesrecht handelt. Eine umfassende und abschließende Aufzählung der landesrechtlichen Vorgaben, von denen nach dieser ggf. künftigen Bestimmung abgewichen werden kann, ist nicht möglich, da die Bestimmung bewusst offen formuliert wurde, um auf im Zuge des Betriebs der Experimentalumgebung entstehende Bedarfe an Verfahrensbeschleunigung und Entbürokratisierung eingehen zu können.</w:t>
      </w:r>
    </w:p>
    <w:p w:rsidR="00326F3B" w:rsidRDefault="00326F3B">
      <w:pPr>
        <w:rPr>
          <w:b/>
          <w:szCs w:val="22"/>
        </w:rPr>
      </w:pPr>
      <w:bookmarkStart w:id="4" w:name="Frage_Nr_1_Ende"/>
      <w:bookmarkEnd w:id="4"/>
      <w:r>
        <w:br w:type="page"/>
      </w:r>
    </w:p>
    <w:p w:rsidR="00326F3B" w:rsidRDefault="00326F3B" w:rsidP="00326F3B">
      <w:pPr>
        <w:pStyle w:val="LTUeberschrRessort"/>
      </w:pPr>
      <w:r>
        <w:t>Geschäftsbereich des Staatsministeriums des Innern, für Sport und Integration</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7"/>
        <w:gridCol w:w="5759"/>
      </w:tblGrid>
      <w:tr w:rsidR="00326F3B" w:rsidTr="007B0B33">
        <w:tc>
          <w:tcPr>
            <w:tcW w:w="2050" w:type="dxa"/>
          </w:tcPr>
          <w:p w:rsidR="00326F3B" w:rsidRDefault="00326F3B" w:rsidP="00326F3B">
            <w:pPr>
              <w:pStyle w:val="LTAnfrageInitiator"/>
            </w:pPr>
            <w:r>
              <w:t>Abgeordneter</w:t>
            </w:r>
            <w:r>
              <w:rPr>
                <w:b/>
              </w:rPr>
              <w:br/>
              <w:t>Horst</w:t>
            </w:r>
            <w:r>
              <w:rPr>
                <w:b/>
              </w:rPr>
              <w:br/>
              <w:t>Arnold</w:t>
            </w:r>
            <w:r>
              <w:rPr>
                <w:b/>
              </w:rPr>
              <w:br/>
            </w:r>
            <w:r>
              <w:t>(SPD)</w:t>
            </w:r>
            <w:bookmarkStart w:id="5" w:name="Frage_Nr_2"/>
            <w:bookmarkEnd w:id="5"/>
          </w:p>
        </w:tc>
        <w:tc>
          <w:tcPr>
            <w:tcW w:w="7200" w:type="dxa"/>
          </w:tcPr>
          <w:p w:rsidR="00326F3B" w:rsidRDefault="005B6B14" w:rsidP="00843B75">
            <w:pPr>
              <w:pStyle w:val="LTAnfrageText"/>
            </w:pPr>
            <w:r w:rsidRPr="005B6B14">
              <w:t>Ich frage die Staatsregierung, welche Fälle seit 2020 in Bayern, die direkt oder indirekt mit der Islamischen Republik Iran durch iranische Staatsbürgerinnen und Staatsbürger oder etwaige andere Staatsbürgerinnen und Staatsbürger (z.</w:t>
            </w:r>
            <w:r w:rsidR="00C67949">
              <w:t> </w:t>
            </w:r>
            <w:r w:rsidRPr="005B6B14">
              <w:t>B. deutsche Staatsangehörige, arabische Staatsangehörige), die als Erfüllungsgehilfen oder Beauftragte der Islamischen Republik Iran in Betracht gezogen werden oder deren Verbindung zur islamischen Republik Iran objekt</w:t>
            </w:r>
            <w:r w:rsidR="00843B75">
              <w:t>iv</w:t>
            </w:r>
            <w:r w:rsidRPr="005B6B14">
              <w:t xml:space="preserve"> feststeht,</w:t>
            </w:r>
            <w:r w:rsidR="00962FBF">
              <w:t xml:space="preserve"> von Einflussnahmeversuchen (z. </w:t>
            </w:r>
            <w:r w:rsidRPr="005B6B14">
              <w:t>B. auf das Verhalten von in Bayern lebenden Oppositionellen zum iranischen Regim</w:t>
            </w:r>
            <w:r w:rsidR="00962FBF">
              <w:t>e), konspirative Handlungen (z. </w:t>
            </w:r>
            <w:r w:rsidRPr="005B6B14">
              <w:t>B. Beobachtung öffentlicher oder r</w:t>
            </w:r>
            <w:r w:rsidR="00962FBF">
              <w:t>eligiöser Einrichtungen, wie z. </w:t>
            </w:r>
            <w:r w:rsidRPr="005B6B14">
              <w:t>B. Moscheen und Synagogen) oder sonstige Sabotageversuche und vollendete Sabotagehandlungen sind der Staatsregierung bekannt (bitte gegebenenfalls Einzelerwähnung mit Tatort und Tatzeit) und wie wurde damit umgegangen?</w:t>
            </w:r>
          </w:p>
        </w:tc>
      </w:tr>
    </w:tbl>
    <w:p w:rsidR="00326F3B" w:rsidRDefault="00326F3B" w:rsidP="00326F3B">
      <w:pPr>
        <w:pStyle w:val="LTUeberschrAntwortRessort"/>
      </w:pPr>
      <w:r>
        <w:t>Antwort des Staatsministeriums des Innern, für Sport und Integration</w:t>
      </w:r>
    </w:p>
    <w:p w:rsidR="005B6B14" w:rsidRPr="005B6B14" w:rsidRDefault="005B6B14" w:rsidP="005B6B14">
      <w:pPr>
        <w:pStyle w:val="LTUeberschrAntwortRessort"/>
        <w:spacing w:before="240"/>
        <w:jc w:val="both"/>
        <w:rPr>
          <w:b w:val="0"/>
        </w:rPr>
      </w:pPr>
      <w:r w:rsidRPr="005B6B14">
        <w:rPr>
          <w:b w:val="0"/>
        </w:rPr>
        <w:t xml:space="preserve">Soweit die Fragestellung auf Aktivitäten ausländischer Nachrichtendienste in Bayern abzielt, erteilt die Staatsregierung grundsätzlich keine öffentlichen Auskünfte zu Einzelsachverhalten im Bereich der Spionage- und Sabotageabwehr, da hier ein besonders hohes Geheimhaltungsbedürfnis besteht. Eine öffentliche Bekanntgabe von Erkenntnissen und Maßnahmen in diesem Bereich und damit einhergehend die Kenntnisnahme durch Unbefugte hätte erhebliche nachteilige Auswirkungen auf die Sicherheit des Landes. Die preisgegebenen Informationen könnten insbesondere von ausländischen Nachrichtendiensten genutzt werden, um ihre Methoden und die eigene Erkenntnislage anzupassen. Damit wäre insbesondere die künftige Aufgabenerfüllung des Bayerischen Landesamtes für Verfassungsschutz (BayLfV) erheblich beeinträchtigt. Hierdurch könnten signifikante Lücken mit Folgewirkungen für die Sicherheitslage im Freistaat Bayern und der Bundesrepublik Deutschland entstehen. </w:t>
      </w:r>
    </w:p>
    <w:p w:rsidR="005B6B14" w:rsidRPr="005B6B14" w:rsidRDefault="005B6B14" w:rsidP="005B6B14">
      <w:pPr>
        <w:pStyle w:val="LTUeberschrAntwortRessort"/>
        <w:spacing w:before="240"/>
        <w:jc w:val="both"/>
        <w:rPr>
          <w:b w:val="0"/>
        </w:rPr>
      </w:pPr>
      <w:r w:rsidRPr="005B6B14">
        <w:rPr>
          <w:b w:val="0"/>
        </w:rPr>
        <w:t>Allgemein kann mitgeteilt werden, dass Menschen aus dem Umfeld der iranischen Auslandsopposition in Deutschland anhaltend im Visier iranischer Nachrichtendienste stehen. Es ist davon auszugehen, dass iranische Nachrichtendienste Kundgebungen z.</w:t>
      </w:r>
      <w:r>
        <w:rPr>
          <w:b w:val="0"/>
        </w:rPr>
        <w:t> </w:t>
      </w:r>
      <w:r w:rsidRPr="005B6B14">
        <w:rPr>
          <w:b w:val="0"/>
        </w:rPr>
        <w:t xml:space="preserve">B. durch Zuträger in Deutschland beobachten (lassen), um dadurch insbesondere oppositionelle Akteure auszuspähen und zu identifizieren. Es handelt sich dabei um Maßnahmen transnationaler Repression (TNR). Diese schränken Menschen an der Ausübung ihrer Grundrechte ein, unterminieren die nationale Sicherheit, verletzen die Souveränität Deutschlands und stehen den Prinzipien des internationalen Rechts entgegen. </w:t>
      </w:r>
    </w:p>
    <w:p w:rsidR="005B6B14" w:rsidRPr="005B6B14" w:rsidRDefault="005B6B14" w:rsidP="005B6B14">
      <w:pPr>
        <w:pStyle w:val="LTUeberschrAntwortRessort"/>
        <w:spacing w:before="240"/>
        <w:jc w:val="both"/>
        <w:rPr>
          <w:b w:val="0"/>
        </w:rPr>
      </w:pPr>
      <w:r w:rsidRPr="005B6B14">
        <w:rPr>
          <w:b w:val="0"/>
        </w:rPr>
        <w:t>Im Übrigen wird auf den Verfassungsschutzbericht Bayern 2024, S.</w:t>
      </w:r>
      <w:r>
        <w:rPr>
          <w:b w:val="0"/>
        </w:rPr>
        <w:t> </w:t>
      </w:r>
      <w:r w:rsidRPr="005B6B14">
        <w:rPr>
          <w:b w:val="0"/>
        </w:rPr>
        <w:t>313</w:t>
      </w:r>
      <w:r>
        <w:rPr>
          <w:b w:val="0"/>
        </w:rPr>
        <w:t> </w:t>
      </w:r>
      <w:r w:rsidRPr="005B6B14">
        <w:rPr>
          <w:b w:val="0"/>
        </w:rPr>
        <w:t xml:space="preserve">f. verwiesen. </w:t>
      </w:r>
    </w:p>
    <w:p w:rsidR="005B6B14" w:rsidRPr="005B6B14" w:rsidRDefault="005B6B14" w:rsidP="005B6B14">
      <w:pPr>
        <w:pStyle w:val="LTUeberschrAntwortRessort"/>
        <w:spacing w:before="240"/>
        <w:jc w:val="both"/>
        <w:rPr>
          <w:b w:val="0"/>
        </w:rPr>
      </w:pPr>
      <w:r w:rsidRPr="005B6B14">
        <w:rPr>
          <w:b w:val="0"/>
        </w:rPr>
        <w:t>Das BayLfV beobachtet Aktivitäten von ausländischen Akteuren im Rahmen des gesetzlichen Auftrags nach Art.</w:t>
      </w:r>
      <w:r>
        <w:rPr>
          <w:b w:val="0"/>
        </w:rPr>
        <w:t> </w:t>
      </w:r>
      <w:r w:rsidRPr="005B6B14">
        <w:rPr>
          <w:b w:val="0"/>
        </w:rPr>
        <w:t>3</w:t>
      </w:r>
      <w:r>
        <w:rPr>
          <w:b w:val="0"/>
        </w:rPr>
        <w:t> </w:t>
      </w:r>
      <w:r w:rsidRPr="005B6B14">
        <w:rPr>
          <w:b w:val="0"/>
        </w:rPr>
        <w:t xml:space="preserve">Bayerisches Verfassungsschutzgesetz mit dem Ziel, ihre Pläne und Aktionen möglichst frühzeitig zu erkennen und entsprechend zu bearbeiten. Dabei steht das BayLfV in engem Austausch mit den Verfassungsschutzbehörden der übrigen Länder und des Bundes. </w:t>
      </w:r>
    </w:p>
    <w:p w:rsidR="005B6B14" w:rsidRPr="005B6B14" w:rsidRDefault="005B6B14" w:rsidP="005B6B14">
      <w:pPr>
        <w:pStyle w:val="LTUeberschrAntwortRessort"/>
        <w:spacing w:before="240"/>
        <w:jc w:val="both"/>
        <w:rPr>
          <w:b w:val="0"/>
        </w:rPr>
      </w:pPr>
      <w:r w:rsidRPr="005B6B14">
        <w:rPr>
          <w:b w:val="0"/>
        </w:rPr>
        <w:t xml:space="preserve">Aus polizeilicher Sicht kann mitgeteilt werden, dass Straftaten, die den Bereichen Sabotage oder Spionage zugeordnet werden, im entsprechenden bundesweit einheitlichen Kriminalpolizeilichen Meldedienst in Fällen Politisch </w:t>
      </w:r>
      <w:r w:rsidR="00CD4643">
        <w:rPr>
          <w:b w:val="0"/>
        </w:rPr>
        <w:t>m</w:t>
      </w:r>
      <w:r w:rsidRPr="005B6B14">
        <w:rPr>
          <w:b w:val="0"/>
        </w:rPr>
        <w:t>otivierter Kriminalität (KPMD-PMK) erfasst werden. Allerdings wurde das Oberthemenfeld „Sabotage“ erst zum 1.</w:t>
      </w:r>
      <w:r>
        <w:rPr>
          <w:b w:val="0"/>
        </w:rPr>
        <w:t> </w:t>
      </w:r>
      <w:r w:rsidRPr="005B6B14">
        <w:rPr>
          <w:b w:val="0"/>
        </w:rPr>
        <w:t>Januar 2026 implementiert. Bislang gibt es dazu in Bayern noch keine Eintragungen mit Verbindung zum Iran bzw. iranischen Staatsangehörigen. Auch im Zusammenhang mit dem Oberthemenfeld „Spionage“ wurden seit 2020 in Bayern keine Fälle erfasst, bei denen eine Verbindung zum Iran bzw. zu iranischen Staatsangehörigen festgestellt wurde.</w:t>
      </w:r>
    </w:p>
    <w:p w:rsidR="00326F3B" w:rsidRDefault="00326F3B">
      <w:pPr>
        <w:rPr>
          <w:b/>
          <w:szCs w:val="22"/>
        </w:rPr>
      </w:pPr>
      <w:bookmarkStart w:id="6" w:name="Frage_Nr_2_Ende"/>
      <w:bookmarkEnd w:id="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5"/>
        <w:gridCol w:w="5791"/>
      </w:tblGrid>
      <w:tr w:rsidR="00326F3B" w:rsidTr="007B0B33">
        <w:tc>
          <w:tcPr>
            <w:tcW w:w="2050" w:type="dxa"/>
          </w:tcPr>
          <w:p w:rsidR="00326F3B" w:rsidRDefault="00326F3B" w:rsidP="00326F3B">
            <w:pPr>
              <w:pStyle w:val="LTAnfrageInitiator"/>
            </w:pPr>
            <w:r>
              <w:t>Abgeordneter</w:t>
            </w:r>
            <w:r>
              <w:rPr>
                <w:b/>
              </w:rPr>
              <w:br/>
              <w:t>Rene</w:t>
            </w:r>
            <w:r>
              <w:rPr>
                <w:b/>
              </w:rPr>
              <w:br/>
              <w:t>Dierkes</w:t>
            </w:r>
            <w:r>
              <w:rPr>
                <w:b/>
              </w:rPr>
              <w:br/>
            </w:r>
            <w:r>
              <w:t>(AfD)</w:t>
            </w:r>
            <w:bookmarkStart w:id="7" w:name="Frage_Nr_3"/>
            <w:bookmarkEnd w:id="7"/>
          </w:p>
        </w:tc>
        <w:tc>
          <w:tcPr>
            <w:tcW w:w="7200" w:type="dxa"/>
          </w:tcPr>
          <w:p w:rsidR="00326F3B" w:rsidRDefault="007C2823" w:rsidP="00326F3B">
            <w:pPr>
              <w:pStyle w:val="LTAnfrageText"/>
            </w:pPr>
            <w:r w:rsidRPr="007C2823">
              <w:t xml:space="preserve">Ich frage die Staatsregierung, wie diese es auch im Rahmen ihrer Rechtsaufsicht bewertet, dass der Münchner Oberbürgermeister Dieter Reiter seine Einnahmen aus seiner Nebentätigkeit für den FC Bayern nicht angezeigt hat, welche Konsequenzen daraus gezogen werden und ob bayernweit vergleichbare Fälle bekannt sind? </w:t>
            </w:r>
          </w:p>
        </w:tc>
      </w:tr>
    </w:tbl>
    <w:p w:rsidR="00326F3B" w:rsidRDefault="00326F3B" w:rsidP="00326F3B">
      <w:pPr>
        <w:pStyle w:val="LTUeberschrAntwortRessort"/>
      </w:pPr>
      <w:r>
        <w:t>Antwort des Staatsministeriums des Innern, für Sport und Integration</w:t>
      </w:r>
    </w:p>
    <w:p w:rsidR="007C2823" w:rsidRPr="007C2823" w:rsidRDefault="007C2823" w:rsidP="007C2823">
      <w:pPr>
        <w:pStyle w:val="LTUeberschrAntwortRessort"/>
        <w:spacing w:before="240"/>
        <w:jc w:val="both"/>
        <w:rPr>
          <w:b w:val="0"/>
        </w:rPr>
      </w:pPr>
      <w:r w:rsidRPr="007C2823">
        <w:rPr>
          <w:b w:val="0"/>
        </w:rPr>
        <w:t xml:space="preserve">Als Konsequenz der bekannt gewordenen Einnahmen von Herrn Oberbürgermeister </w:t>
      </w:r>
      <w:r>
        <w:rPr>
          <w:b w:val="0"/>
        </w:rPr>
        <w:t xml:space="preserve">Dieter </w:t>
      </w:r>
      <w:r w:rsidRPr="007C2823">
        <w:rPr>
          <w:b w:val="0"/>
        </w:rPr>
        <w:t xml:space="preserve">Reiter aus einer nicht genehmigten Nebentätigkeit prüft die Regierung von Oberbayern als zuständige Rechtsaufsichtsbehörde die Einleitung eines Disziplinarverfahrens. Dabei werden auch die von Oberbürgermeister Reiter am 11.03.2026 angekündigten Entscheidungen etc. zu bewerten sein. </w:t>
      </w:r>
    </w:p>
    <w:p w:rsidR="007C2823" w:rsidRPr="007C2823" w:rsidRDefault="007C2823" w:rsidP="007C2823">
      <w:pPr>
        <w:pStyle w:val="LTUeberschrAntwortRessort"/>
        <w:spacing w:before="240"/>
        <w:jc w:val="both"/>
        <w:rPr>
          <w:b w:val="0"/>
        </w:rPr>
      </w:pPr>
      <w:r w:rsidRPr="007C2823">
        <w:rPr>
          <w:b w:val="0"/>
        </w:rPr>
        <w:t>Vergleichbare Fälle sind der Staatsregierung nicht bekannt.</w:t>
      </w:r>
    </w:p>
    <w:p w:rsidR="00326F3B" w:rsidRDefault="00326F3B">
      <w:pPr>
        <w:rPr>
          <w:b/>
          <w:szCs w:val="22"/>
        </w:rPr>
      </w:pPr>
      <w:bookmarkStart w:id="8" w:name="Frage_Nr_3_Ende"/>
      <w:bookmarkEnd w:id="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5"/>
        <w:gridCol w:w="5771"/>
      </w:tblGrid>
      <w:tr w:rsidR="00326F3B" w:rsidTr="007B0B33">
        <w:tc>
          <w:tcPr>
            <w:tcW w:w="2050" w:type="dxa"/>
          </w:tcPr>
          <w:p w:rsidR="00326F3B" w:rsidRDefault="00326F3B" w:rsidP="00326F3B">
            <w:pPr>
              <w:pStyle w:val="LTAnfrageInitiator"/>
            </w:pPr>
            <w:r>
              <w:t>Abgeordnete</w:t>
            </w:r>
            <w:r>
              <w:rPr>
                <w:b/>
              </w:rPr>
              <w:br/>
              <w:t>Christiane</w:t>
            </w:r>
            <w:r>
              <w:rPr>
                <w:b/>
              </w:rPr>
              <w:br/>
              <w:t>Feichtmeier</w:t>
            </w:r>
            <w:r>
              <w:rPr>
                <w:b/>
              </w:rPr>
              <w:br/>
            </w:r>
            <w:r>
              <w:t>(SPD)</w:t>
            </w:r>
            <w:bookmarkStart w:id="9" w:name="Frage_Nr_4"/>
            <w:bookmarkEnd w:id="9"/>
          </w:p>
        </w:tc>
        <w:tc>
          <w:tcPr>
            <w:tcW w:w="7200" w:type="dxa"/>
          </w:tcPr>
          <w:p w:rsidR="00326F3B" w:rsidRDefault="007C2823" w:rsidP="004324D1">
            <w:pPr>
              <w:pStyle w:val="LTAnfrageText"/>
            </w:pPr>
            <w:r w:rsidRPr="007C2823">
              <w:t>Mit Bezug auf die Antwort auf die Drs.</w:t>
            </w:r>
            <w:r w:rsidR="004324D1">
              <w:t> </w:t>
            </w:r>
            <w:r w:rsidRPr="007C2823">
              <w:t xml:space="preserve">19/9682 (Angebot von Firmenfitnessprogrammen durch die Staatsregierung) frage ich die Staatsregierung, ob sie plant, Firmenfitnessprogramme wie beispielsweise Urban Sports Club oder EGYM Wellpass künftig auch den Beschäftigten der Bayerischen Polizei anzubieten, falls ja, bis wann damit zu rechnen ist und falls nein, welche Gründe aus Sicht der Staatsregierung </w:t>
            </w:r>
            <w:r w:rsidR="00E50EE6" w:rsidRPr="007C2823">
              <w:t>dagegensprechen</w:t>
            </w:r>
            <w:r w:rsidRPr="007C2823">
              <w:t xml:space="preserve">? </w:t>
            </w:r>
          </w:p>
        </w:tc>
      </w:tr>
    </w:tbl>
    <w:p w:rsidR="00326F3B" w:rsidRDefault="00326F3B" w:rsidP="00326F3B">
      <w:pPr>
        <w:pStyle w:val="LTUeberschrAntwortRessort"/>
      </w:pPr>
      <w:r>
        <w:t>Antwort des Staatsministeriums des Innern, für Sport und Integration</w:t>
      </w:r>
    </w:p>
    <w:p w:rsidR="007C2823" w:rsidRPr="007C2823" w:rsidRDefault="007C2823" w:rsidP="007C2823">
      <w:pPr>
        <w:pStyle w:val="LTUeberschrAntwortRessort"/>
        <w:spacing w:before="240"/>
        <w:jc w:val="both"/>
        <w:rPr>
          <w:b w:val="0"/>
        </w:rPr>
      </w:pPr>
      <w:r w:rsidRPr="007C2823">
        <w:rPr>
          <w:b w:val="0"/>
        </w:rPr>
        <w:t xml:space="preserve">Die Gesundheitsförderung der Beschäftigten der Bayerischen Polizei ist zentraler Bestandteil der Personal- und Organisationsentwicklung. Für Polizeivollzugsbeamtinnen und -beamte ist die Durchführung des Polizeisports in der Polizei-/Dienstsportrichtlinie Bayern (PDSR-Pol/VS) verbindlich geregelt. Sport und Bewegung leisten einen wesentlichen Beitrag zur Einsatzfähigkeit der Bayerischen Polizei und werden vom Dienstherrn daher ausdrücklich gefordert und gefördert. </w:t>
      </w:r>
    </w:p>
    <w:p w:rsidR="007C2823" w:rsidRPr="007C2823" w:rsidRDefault="007C2823" w:rsidP="007C2823">
      <w:pPr>
        <w:pStyle w:val="LTUeberschrAntwortRessort"/>
        <w:spacing w:before="240"/>
        <w:jc w:val="both"/>
        <w:rPr>
          <w:b w:val="0"/>
        </w:rPr>
      </w:pPr>
      <w:r w:rsidRPr="007C2823">
        <w:rPr>
          <w:b w:val="0"/>
        </w:rPr>
        <w:t>Ergänzend zum Dienstsport werden im Rahmen des Behördlichen Gesundheitsmanagements (BGM) gezielte Präventionsangebote zur Gesundheitsförderung (BGF) angeboten (z.</w:t>
      </w:r>
      <w:r>
        <w:rPr>
          <w:b w:val="0"/>
        </w:rPr>
        <w:t> </w:t>
      </w:r>
      <w:r w:rsidRPr="007C2823">
        <w:rPr>
          <w:b w:val="0"/>
        </w:rPr>
        <w:t>B. Rückenschule, Yoga). Diese Maßnahmen zielen insbesondere auf die Stärkung der Gesundheitskompetenzen der Beschäftigten ab. Um den täglichen Belastungen des (Polizei-)Berufes entgegenzuwirken, werden ergänzend auch gezielte Maßnahmen der Verhaltensprävention (z.</w:t>
      </w:r>
      <w:r>
        <w:rPr>
          <w:b w:val="0"/>
        </w:rPr>
        <w:t> </w:t>
      </w:r>
      <w:r w:rsidRPr="007C2823">
        <w:rPr>
          <w:b w:val="0"/>
        </w:rPr>
        <w:t>B. Arbeitsplatzbegehungen, höhenverstellbare Schreibtische) ergriffen, insofern es die Gesundheit der Mita</w:t>
      </w:r>
      <w:r>
        <w:rPr>
          <w:b w:val="0"/>
        </w:rPr>
        <w:t>rbeitenden schützt und stärkt.</w:t>
      </w:r>
    </w:p>
    <w:p w:rsidR="007C2823" w:rsidRPr="007C2823" w:rsidRDefault="007C2823" w:rsidP="007C2823">
      <w:pPr>
        <w:pStyle w:val="LTUeberschrAntwortRessort"/>
        <w:spacing w:before="240"/>
        <w:jc w:val="both"/>
        <w:rPr>
          <w:b w:val="0"/>
        </w:rPr>
      </w:pPr>
      <w:r w:rsidRPr="007C2823">
        <w:rPr>
          <w:b w:val="0"/>
        </w:rPr>
        <w:t xml:space="preserve">Eine landesweite einheitliche Kooperation mit externen kommerziellen Firmenfitness- oder Bonusprogrammen wie den genannten Anbietern besteht derzeit nicht und ist aktuell auch nicht geplant. </w:t>
      </w:r>
    </w:p>
    <w:p w:rsidR="007C2823" w:rsidRPr="007C2823" w:rsidRDefault="007C2823" w:rsidP="007C2823">
      <w:pPr>
        <w:pStyle w:val="LTUeberschrAntwortRessort"/>
        <w:spacing w:before="240"/>
        <w:jc w:val="both"/>
        <w:rPr>
          <w:b w:val="0"/>
        </w:rPr>
      </w:pPr>
      <w:r w:rsidRPr="007C2823">
        <w:rPr>
          <w:b w:val="0"/>
        </w:rPr>
        <w:t xml:space="preserve">Aktuell erscheint der Bedarf im Zusammenhang mit der Gesundheitsförderung der Beschäftigten bei der Bayerischen Polizei mit den bereits bestehenden Angeboten gut abgedeckt. Zum anderen zielen alle bestehenden Angebote bei der Bayerischen Polizei vor allem auch auf die Mitarbeiterbindung und das Teambuilding ab. </w:t>
      </w:r>
    </w:p>
    <w:p w:rsidR="007C2823" w:rsidRPr="007C2823" w:rsidRDefault="007C2823" w:rsidP="007C2823">
      <w:pPr>
        <w:pStyle w:val="LTUeberschrAntwortRessort"/>
        <w:spacing w:before="240"/>
        <w:jc w:val="both"/>
        <w:rPr>
          <w:b w:val="0"/>
        </w:rPr>
      </w:pPr>
      <w:r w:rsidRPr="007C2823">
        <w:rPr>
          <w:b w:val="0"/>
        </w:rPr>
        <w:t>Durch die Teilnahme an Gruppenangeboten innerhalb der eigenen Organisation wird gezielt das Miteinander gestärkt. Dieser Gedanke wäre bei einer Kooperation mit einem externen Fitnessanbieter nicht erfüllt und damit auch nicht die Kriterien, welche in der aktuell geltenden Rahmenregelung zum Behördlichen Gesundheitsmanagement sowie den Regelungen für den Dienstsport festgelegt sind.</w:t>
      </w:r>
    </w:p>
    <w:p w:rsidR="00326F3B" w:rsidRDefault="00326F3B">
      <w:pPr>
        <w:rPr>
          <w:b/>
          <w:szCs w:val="22"/>
        </w:rPr>
      </w:pPr>
      <w:bookmarkStart w:id="10" w:name="Frage_Nr_4_Ende"/>
      <w:bookmarkEnd w:id="1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4"/>
        <w:gridCol w:w="5782"/>
      </w:tblGrid>
      <w:tr w:rsidR="00326F3B" w:rsidTr="007B0B33">
        <w:tc>
          <w:tcPr>
            <w:tcW w:w="2050" w:type="dxa"/>
          </w:tcPr>
          <w:p w:rsidR="00326F3B" w:rsidRDefault="00326F3B" w:rsidP="00326F3B">
            <w:pPr>
              <w:pStyle w:val="LTAnfrageInitiator"/>
            </w:pPr>
            <w:r>
              <w:t>Abgeordneter</w:t>
            </w:r>
            <w:r>
              <w:rPr>
                <w:b/>
              </w:rPr>
              <w:br/>
              <w:t>Andreas</w:t>
            </w:r>
            <w:r>
              <w:rPr>
                <w:b/>
              </w:rPr>
              <w:br/>
              <w:t>Jurca</w:t>
            </w:r>
            <w:r>
              <w:rPr>
                <w:b/>
              </w:rPr>
              <w:br/>
            </w:r>
            <w:r>
              <w:t>(AfD)</w:t>
            </w:r>
            <w:bookmarkStart w:id="11" w:name="Frage_Nr_5"/>
            <w:bookmarkEnd w:id="11"/>
          </w:p>
        </w:tc>
        <w:tc>
          <w:tcPr>
            <w:tcW w:w="7200" w:type="dxa"/>
          </w:tcPr>
          <w:p w:rsidR="00326F3B" w:rsidRDefault="00F30908" w:rsidP="00326F3B">
            <w:pPr>
              <w:pStyle w:val="LTAnfrageText"/>
            </w:pPr>
            <w:r w:rsidRPr="00F30908">
              <w:t>Ich frage die Staatsregierung, wie sie die aktuelle Haushaltslage des Bezirks Schwaben und die daraus resultierende Entwicklung der Bezirksumlage bewertet, wie sich nach Kenntnis der Staatsregierung die Umlagekraft, der ungedeckte Finanzbedarf und die Entwicklung der Bezirksumlage in Schwaben im Vergleich zu den übrigen bayerischen Bezirken seit 2024 entwickelt haben und mit welchen weiteren Maßnahmen sie auf die anhaltenden Fallzahl- und Kostensteigerungen insbesondere im Bereich der Eingliederungshilfe reagieren will, um zusätzliche Umlagesteigerungen in den kommenden Haushaltsjahren zu vermeiden?</w:t>
            </w:r>
          </w:p>
        </w:tc>
      </w:tr>
    </w:tbl>
    <w:p w:rsidR="00326F3B" w:rsidRDefault="00326F3B" w:rsidP="00326F3B">
      <w:pPr>
        <w:pStyle w:val="LTUeberschrAntwortRessort"/>
      </w:pPr>
      <w:r>
        <w:t>Antwort des Staatsministeriums des Innern, für Sport und Integration</w:t>
      </w:r>
    </w:p>
    <w:p w:rsidR="00F30908" w:rsidRPr="00F30908" w:rsidRDefault="00F30908" w:rsidP="00F30908">
      <w:pPr>
        <w:pStyle w:val="LTUeberschrAntwortRessort"/>
        <w:spacing w:before="240"/>
        <w:jc w:val="both"/>
        <w:rPr>
          <w:rFonts w:cs="Arial"/>
          <w:b w:val="0"/>
          <w:szCs w:val="20"/>
        </w:rPr>
      </w:pPr>
      <w:r w:rsidRPr="00F30908">
        <w:rPr>
          <w:rFonts w:cs="Arial"/>
          <w:b w:val="0"/>
          <w:szCs w:val="20"/>
        </w:rPr>
        <w:t xml:space="preserve">Allgemeine Haushaltslage </w:t>
      </w:r>
    </w:p>
    <w:p w:rsidR="00F30908" w:rsidRPr="00F30908" w:rsidRDefault="00F30908" w:rsidP="00F30908">
      <w:pPr>
        <w:pStyle w:val="LTUeberschrAntwortRessort"/>
        <w:spacing w:before="120"/>
        <w:jc w:val="both"/>
        <w:rPr>
          <w:rFonts w:cs="Arial"/>
          <w:b w:val="0"/>
          <w:szCs w:val="20"/>
        </w:rPr>
      </w:pPr>
      <w:r w:rsidRPr="00F30908">
        <w:rPr>
          <w:rFonts w:cs="Arial"/>
          <w:b w:val="0"/>
          <w:szCs w:val="20"/>
        </w:rPr>
        <w:t>Die Haushaltslage des Bezirks Schwaben ist weiterhin von einem deutlichen Ausgabenwachstum geprägt, insbesondere im Bereich der sozialen Leistungen. Der Zuschussbedarf in der Sozialhilfe steigt im Jahr 2026 auf rund 810,5</w:t>
      </w:r>
      <w:r w:rsidR="005219CC">
        <w:rPr>
          <w:rFonts w:cs="Arial"/>
          <w:b w:val="0"/>
          <w:szCs w:val="20"/>
        </w:rPr>
        <w:t> </w:t>
      </w:r>
      <w:r w:rsidRPr="00F30908">
        <w:rPr>
          <w:rFonts w:cs="Arial"/>
          <w:b w:val="0"/>
          <w:szCs w:val="20"/>
        </w:rPr>
        <w:t>Mio.</w:t>
      </w:r>
      <w:r w:rsidR="005219CC">
        <w:rPr>
          <w:rFonts w:cs="Arial"/>
          <w:b w:val="0"/>
          <w:szCs w:val="20"/>
        </w:rPr>
        <w:t> </w:t>
      </w:r>
      <w:r>
        <w:rPr>
          <w:rFonts w:cs="Arial"/>
          <w:b w:val="0"/>
          <w:szCs w:val="20"/>
        </w:rPr>
        <w:t>Euro</w:t>
      </w:r>
      <w:r w:rsidRPr="00F30908">
        <w:rPr>
          <w:rFonts w:cs="Arial"/>
          <w:b w:val="0"/>
          <w:szCs w:val="20"/>
        </w:rPr>
        <w:t xml:space="preserve"> und damit gegenüber dem Vorjahr um 13,9</w:t>
      </w:r>
      <w:r w:rsidR="005219CC">
        <w:rPr>
          <w:rFonts w:cs="Arial"/>
          <w:b w:val="0"/>
          <w:szCs w:val="20"/>
        </w:rPr>
        <w:t xml:space="preserve"> </w:t>
      </w:r>
      <w:r>
        <w:rPr>
          <w:rFonts w:cs="Arial"/>
          <w:b w:val="0"/>
          <w:szCs w:val="20"/>
        </w:rPr>
        <w:t>Prozent</w:t>
      </w:r>
      <w:r w:rsidRPr="00F30908">
        <w:rPr>
          <w:rFonts w:cs="Arial"/>
          <w:b w:val="0"/>
          <w:szCs w:val="20"/>
        </w:rPr>
        <w:t>. Gleichzeitig erhöht sich das Volumen des Verwaltungshaushalts auf rund 1,209</w:t>
      </w:r>
      <w:r w:rsidR="005219CC">
        <w:rPr>
          <w:rFonts w:cs="Arial"/>
          <w:b w:val="0"/>
          <w:szCs w:val="20"/>
        </w:rPr>
        <w:t> </w:t>
      </w:r>
      <w:r w:rsidRPr="00F30908">
        <w:rPr>
          <w:rFonts w:cs="Arial"/>
          <w:b w:val="0"/>
          <w:szCs w:val="20"/>
        </w:rPr>
        <w:t>Mrd.</w:t>
      </w:r>
      <w:r w:rsidR="004324D1">
        <w:rPr>
          <w:rFonts w:cs="Arial"/>
          <w:b w:val="0"/>
          <w:szCs w:val="20"/>
        </w:rPr>
        <w:t> </w:t>
      </w:r>
      <w:r>
        <w:rPr>
          <w:rFonts w:cs="Arial"/>
          <w:b w:val="0"/>
          <w:szCs w:val="20"/>
        </w:rPr>
        <w:t>Euro</w:t>
      </w:r>
      <w:r w:rsidRPr="00F30908">
        <w:rPr>
          <w:rFonts w:cs="Arial"/>
          <w:b w:val="0"/>
          <w:szCs w:val="20"/>
        </w:rPr>
        <w:t xml:space="preserve"> (Vorjahresansatz: 1,083</w:t>
      </w:r>
      <w:r w:rsidR="005219CC">
        <w:rPr>
          <w:rFonts w:cs="Arial"/>
          <w:b w:val="0"/>
          <w:szCs w:val="20"/>
        </w:rPr>
        <w:t> </w:t>
      </w:r>
      <w:r w:rsidRPr="00F30908">
        <w:rPr>
          <w:rFonts w:cs="Arial"/>
          <w:b w:val="0"/>
          <w:szCs w:val="20"/>
        </w:rPr>
        <w:t>Mrd.</w:t>
      </w:r>
      <w:r w:rsidR="005219CC">
        <w:rPr>
          <w:rFonts w:cs="Arial"/>
          <w:b w:val="0"/>
          <w:szCs w:val="20"/>
        </w:rPr>
        <w:t> </w:t>
      </w:r>
      <w:r>
        <w:rPr>
          <w:rFonts w:cs="Arial"/>
          <w:b w:val="0"/>
          <w:szCs w:val="20"/>
        </w:rPr>
        <w:t>Euro</w:t>
      </w:r>
      <w:r w:rsidRPr="00F30908">
        <w:rPr>
          <w:rFonts w:cs="Arial"/>
          <w:b w:val="0"/>
          <w:szCs w:val="20"/>
        </w:rPr>
        <w:t>). Zu dieser Entwicklung tragen sowohl steigende staatliche Zuweisungen als auch eine erhöhte Bezirksumlage bei. Trotz der verbesserten Einnahmesituation zeigt sich jedoch eine angespannte Liquiditätslage. Im Jahr 2025 mussten zur Sicherstellung der Zahlungsfähigkeit zeitweise Kassenkredite in Anspruch genommen werden. Die steigende Ausgabenbelastung stellt auch für die weiteren Bezirke eine Herausforderu</w:t>
      </w:r>
      <w:r>
        <w:rPr>
          <w:rFonts w:cs="Arial"/>
          <w:b w:val="0"/>
          <w:szCs w:val="20"/>
        </w:rPr>
        <w:t xml:space="preserve">ng dar. </w:t>
      </w:r>
    </w:p>
    <w:p w:rsidR="00F30908" w:rsidRPr="00F30908" w:rsidRDefault="00F30908" w:rsidP="00F30908">
      <w:pPr>
        <w:pStyle w:val="LTUeberschrAntwortRessort"/>
        <w:spacing w:before="240"/>
        <w:jc w:val="both"/>
        <w:rPr>
          <w:rFonts w:cs="Arial"/>
          <w:b w:val="0"/>
          <w:szCs w:val="20"/>
        </w:rPr>
      </w:pPr>
      <w:r w:rsidRPr="00F30908">
        <w:rPr>
          <w:rFonts w:cs="Arial"/>
          <w:b w:val="0"/>
          <w:szCs w:val="20"/>
        </w:rPr>
        <w:t xml:space="preserve">Umlagekraft </w:t>
      </w:r>
    </w:p>
    <w:p w:rsidR="00F30908" w:rsidRPr="00F30908" w:rsidRDefault="00F30908" w:rsidP="00F30908">
      <w:pPr>
        <w:pStyle w:val="LTUeberschrAntwortRessort"/>
        <w:spacing w:before="120"/>
        <w:jc w:val="both"/>
        <w:rPr>
          <w:rFonts w:cs="Arial"/>
          <w:b w:val="0"/>
          <w:szCs w:val="20"/>
        </w:rPr>
      </w:pPr>
      <w:r w:rsidRPr="00F30908">
        <w:rPr>
          <w:rFonts w:cs="Arial"/>
          <w:b w:val="0"/>
          <w:szCs w:val="20"/>
        </w:rPr>
        <w:t>Die Umlagekraft im Bezirk Schwaben ist seit 2024 von 2.991.491.208</w:t>
      </w:r>
      <w:r w:rsidR="005219CC">
        <w:rPr>
          <w:rFonts w:cs="Arial"/>
          <w:b w:val="0"/>
          <w:szCs w:val="20"/>
        </w:rPr>
        <w:t> </w:t>
      </w:r>
      <w:r>
        <w:rPr>
          <w:rFonts w:cs="Arial"/>
          <w:b w:val="0"/>
          <w:szCs w:val="20"/>
        </w:rPr>
        <w:t>Euro</w:t>
      </w:r>
      <w:r w:rsidRPr="00F30908">
        <w:rPr>
          <w:rFonts w:cs="Arial"/>
          <w:b w:val="0"/>
          <w:szCs w:val="20"/>
        </w:rPr>
        <w:t xml:space="preserve"> auf 3.236.786.869</w:t>
      </w:r>
      <w:r w:rsidR="005219CC">
        <w:rPr>
          <w:rFonts w:cs="Arial"/>
          <w:b w:val="0"/>
          <w:szCs w:val="20"/>
        </w:rPr>
        <w:t> </w:t>
      </w:r>
      <w:r>
        <w:rPr>
          <w:rFonts w:cs="Arial"/>
          <w:b w:val="0"/>
          <w:szCs w:val="20"/>
        </w:rPr>
        <w:t>Euro</w:t>
      </w:r>
      <w:r w:rsidRPr="00F30908">
        <w:rPr>
          <w:rFonts w:cs="Arial"/>
          <w:b w:val="0"/>
          <w:szCs w:val="20"/>
        </w:rPr>
        <w:t xml:space="preserve"> angestiegen. Die entspricht einem prozentualen Zuwachs von 8,2</w:t>
      </w:r>
      <w:r w:rsidR="005219CC">
        <w:rPr>
          <w:rFonts w:cs="Arial"/>
          <w:b w:val="0"/>
          <w:szCs w:val="20"/>
        </w:rPr>
        <w:t> </w:t>
      </w:r>
      <w:r>
        <w:rPr>
          <w:rFonts w:cs="Arial"/>
          <w:b w:val="0"/>
          <w:szCs w:val="20"/>
        </w:rPr>
        <w:t>Prozent</w:t>
      </w:r>
      <w:r w:rsidRPr="00F30908">
        <w:rPr>
          <w:rFonts w:cs="Arial"/>
          <w:b w:val="0"/>
          <w:szCs w:val="20"/>
        </w:rPr>
        <w:t xml:space="preserve">. Die Entwicklung der Umlagekraft in </w:t>
      </w:r>
      <w:r>
        <w:rPr>
          <w:rFonts w:cs="Arial"/>
          <w:b w:val="0"/>
          <w:szCs w:val="20"/>
        </w:rPr>
        <w:t>Euro</w:t>
      </w:r>
      <w:r w:rsidRPr="00F30908">
        <w:rPr>
          <w:rFonts w:cs="Arial"/>
          <w:b w:val="0"/>
          <w:szCs w:val="20"/>
        </w:rPr>
        <w:t xml:space="preserve"> je Einwohner (bezogen auf die Einwohnerzahl des Vorvorjahres) verläuft von 1.537,27</w:t>
      </w:r>
      <w:r w:rsidR="005219CC">
        <w:rPr>
          <w:rFonts w:cs="Arial"/>
          <w:b w:val="0"/>
          <w:szCs w:val="20"/>
        </w:rPr>
        <w:t> </w:t>
      </w:r>
      <w:r w:rsidR="00F63BC5">
        <w:rPr>
          <w:rFonts w:cs="Arial"/>
          <w:b w:val="0"/>
          <w:szCs w:val="20"/>
        </w:rPr>
        <w:t>Euro</w:t>
      </w:r>
      <w:r w:rsidR="00F63BC5" w:rsidRPr="00F30908">
        <w:rPr>
          <w:rFonts w:cs="Arial"/>
          <w:b w:val="0"/>
          <w:szCs w:val="20"/>
        </w:rPr>
        <w:t>/</w:t>
      </w:r>
      <w:r w:rsidRPr="00F30908">
        <w:rPr>
          <w:rFonts w:cs="Arial"/>
          <w:b w:val="0"/>
          <w:szCs w:val="20"/>
        </w:rPr>
        <w:t>EW auf 1.674,22</w:t>
      </w:r>
      <w:r w:rsidR="005219CC">
        <w:rPr>
          <w:rFonts w:cs="Arial"/>
          <w:b w:val="0"/>
          <w:szCs w:val="20"/>
        </w:rPr>
        <w:t> </w:t>
      </w:r>
      <w:r w:rsidR="00F63BC5">
        <w:rPr>
          <w:rFonts w:cs="Arial"/>
          <w:b w:val="0"/>
          <w:szCs w:val="20"/>
        </w:rPr>
        <w:t>Euro</w:t>
      </w:r>
      <w:r w:rsidRPr="00F30908">
        <w:rPr>
          <w:rFonts w:cs="Arial"/>
          <w:b w:val="0"/>
          <w:szCs w:val="20"/>
        </w:rPr>
        <w:t xml:space="preserve">/EW. Der relative Anstieg ist hier mit 8,9 </w:t>
      </w:r>
      <w:r>
        <w:rPr>
          <w:rFonts w:cs="Arial"/>
          <w:b w:val="0"/>
          <w:szCs w:val="20"/>
        </w:rPr>
        <w:t>Prozent</w:t>
      </w:r>
      <w:r w:rsidRPr="00F30908">
        <w:rPr>
          <w:rFonts w:cs="Arial"/>
          <w:b w:val="0"/>
          <w:szCs w:val="20"/>
        </w:rPr>
        <w:t xml:space="preserve"> zu beziffern. In Bezug auf die Steigerungsraten bei den Beträgen je Einwohner liegt Niederbayern mit 3,9</w:t>
      </w:r>
      <w:r w:rsidR="005219CC">
        <w:rPr>
          <w:rFonts w:cs="Arial"/>
          <w:b w:val="0"/>
          <w:szCs w:val="20"/>
        </w:rPr>
        <w:t> </w:t>
      </w:r>
      <w:r>
        <w:rPr>
          <w:rFonts w:cs="Arial"/>
          <w:b w:val="0"/>
          <w:szCs w:val="20"/>
        </w:rPr>
        <w:t>Prozent</w:t>
      </w:r>
      <w:r w:rsidRPr="00F30908">
        <w:rPr>
          <w:rFonts w:cs="Arial"/>
          <w:b w:val="0"/>
          <w:szCs w:val="20"/>
        </w:rPr>
        <w:t xml:space="preserve"> auf dem niedrigsten Wert und die Oberpfalz mit 13,6</w:t>
      </w:r>
      <w:r w:rsidR="005219CC">
        <w:rPr>
          <w:rFonts w:cs="Arial"/>
          <w:b w:val="0"/>
          <w:szCs w:val="20"/>
        </w:rPr>
        <w:t> </w:t>
      </w:r>
      <w:r>
        <w:rPr>
          <w:rFonts w:cs="Arial"/>
          <w:b w:val="0"/>
          <w:szCs w:val="20"/>
        </w:rPr>
        <w:t>Prozent</w:t>
      </w:r>
      <w:r w:rsidRPr="00F30908">
        <w:rPr>
          <w:rFonts w:cs="Arial"/>
          <w:b w:val="0"/>
          <w:szCs w:val="20"/>
        </w:rPr>
        <w:t xml:space="preserve"> auf der obersten Position. Im Vergleich zu den übrigen Regierungsbezirken liegt der Bezirk Schwaben hier somit im Mittelfeld. </w:t>
      </w:r>
    </w:p>
    <w:p w:rsidR="00F30908" w:rsidRPr="00F30908" w:rsidRDefault="00F30908" w:rsidP="00F30908">
      <w:pPr>
        <w:pStyle w:val="LTUeberschrAntwortRessort"/>
        <w:spacing w:before="240"/>
        <w:jc w:val="both"/>
        <w:rPr>
          <w:rFonts w:cs="Arial"/>
          <w:b w:val="0"/>
          <w:szCs w:val="20"/>
        </w:rPr>
      </w:pPr>
      <w:r w:rsidRPr="00F30908">
        <w:rPr>
          <w:rFonts w:cs="Arial"/>
          <w:b w:val="0"/>
          <w:szCs w:val="20"/>
        </w:rPr>
        <w:t xml:space="preserve">Ungedeckter Finanzbedarf und Bezirksumlage </w:t>
      </w:r>
    </w:p>
    <w:p w:rsidR="00F30908" w:rsidRPr="00F30908" w:rsidRDefault="00F30908" w:rsidP="005219CC">
      <w:pPr>
        <w:pStyle w:val="LTUeberschrAntwortRessort"/>
        <w:spacing w:before="120"/>
        <w:jc w:val="both"/>
        <w:rPr>
          <w:rFonts w:cs="Arial"/>
          <w:b w:val="0"/>
          <w:szCs w:val="20"/>
        </w:rPr>
      </w:pPr>
      <w:r w:rsidRPr="00F30908">
        <w:rPr>
          <w:rFonts w:cs="Arial"/>
          <w:b w:val="0"/>
          <w:szCs w:val="20"/>
        </w:rPr>
        <w:t>Da der ungedeckte Finanzbedarf in der Regel vollständig durch die Bezirksumlage ausgeglichen wird, wird auf diese Posten gemeinsam eingegangen. Der Umlagesatz zur Bezirksumlage in Schwaben ist mit 26,90</w:t>
      </w:r>
      <w:r w:rsidR="005219CC">
        <w:rPr>
          <w:rFonts w:cs="Arial"/>
          <w:b w:val="0"/>
          <w:szCs w:val="20"/>
        </w:rPr>
        <w:t xml:space="preserve"> </w:t>
      </w:r>
      <w:r w:rsidR="00F63BC5">
        <w:rPr>
          <w:rFonts w:cs="Arial"/>
          <w:b w:val="0"/>
          <w:szCs w:val="20"/>
        </w:rPr>
        <w:t>Prozent</w:t>
      </w:r>
      <w:r w:rsidRPr="00F30908">
        <w:rPr>
          <w:rFonts w:cs="Arial"/>
          <w:b w:val="0"/>
          <w:szCs w:val="20"/>
        </w:rPr>
        <w:t xml:space="preserve"> bayernweit am höchsten. Den niedrigsten Satz hat hier mit 20,69</w:t>
      </w:r>
      <w:r w:rsidR="005219CC">
        <w:rPr>
          <w:rFonts w:cs="Arial"/>
          <w:b w:val="0"/>
          <w:szCs w:val="20"/>
        </w:rPr>
        <w:t xml:space="preserve"> </w:t>
      </w:r>
      <w:r w:rsidR="00F63BC5">
        <w:rPr>
          <w:rFonts w:cs="Arial"/>
          <w:b w:val="0"/>
          <w:szCs w:val="20"/>
        </w:rPr>
        <w:t>Prozent</w:t>
      </w:r>
      <w:r w:rsidRPr="00F30908">
        <w:rPr>
          <w:rFonts w:cs="Arial"/>
          <w:b w:val="0"/>
          <w:szCs w:val="20"/>
        </w:rPr>
        <w:t xml:space="preserve"> Unterfranken. Die anderen Bezirke befinden sich dazwischen. Der Umlagesatz beim Bezirk Schwaben hat sich seit</w:t>
      </w:r>
      <w:r w:rsidR="005219CC">
        <w:rPr>
          <w:rFonts w:cs="Arial"/>
          <w:b w:val="0"/>
          <w:szCs w:val="20"/>
        </w:rPr>
        <w:t> </w:t>
      </w:r>
      <w:r w:rsidRPr="00F30908">
        <w:rPr>
          <w:rFonts w:cs="Arial"/>
          <w:b w:val="0"/>
          <w:szCs w:val="20"/>
        </w:rPr>
        <w:t>2024 von 21,20</w:t>
      </w:r>
      <w:r w:rsidR="005219CC">
        <w:rPr>
          <w:rFonts w:cs="Arial"/>
          <w:b w:val="0"/>
          <w:szCs w:val="20"/>
        </w:rPr>
        <w:t xml:space="preserve"> </w:t>
      </w:r>
      <w:r w:rsidR="00F63BC5">
        <w:rPr>
          <w:rFonts w:cs="Arial"/>
          <w:b w:val="0"/>
          <w:szCs w:val="20"/>
        </w:rPr>
        <w:t>Prozent</w:t>
      </w:r>
      <w:r w:rsidRPr="00F30908">
        <w:rPr>
          <w:rFonts w:cs="Arial"/>
          <w:b w:val="0"/>
          <w:szCs w:val="20"/>
        </w:rPr>
        <w:t xml:space="preserve"> um 5,7</w:t>
      </w:r>
      <w:r w:rsidR="005219CC">
        <w:rPr>
          <w:rFonts w:cs="Arial"/>
          <w:b w:val="0"/>
          <w:szCs w:val="20"/>
        </w:rPr>
        <w:t xml:space="preserve"> </w:t>
      </w:r>
      <w:r w:rsidRPr="00F30908">
        <w:rPr>
          <w:rFonts w:cs="Arial"/>
          <w:b w:val="0"/>
          <w:szCs w:val="20"/>
        </w:rPr>
        <w:t>Prozentpunkte erhöht. In absoluten Beträgen hat sich die Bezirksumlage von 634.196.135</w:t>
      </w:r>
      <w:r w:rsidR="005219CC">
        <w:rPr>
          <w:rFonts w:cs="Arial"/>
          <w:b w:val="0"/>
          <w:szCs w:val="20"/>
        </w:rPr>
        <w:t xml:space="preserve"> </w:t>
      </w:r>
      <w:r w:rsidR="00F63BC5">
        <w:rPr>
          <w:rFonts w:cs="Arial"/>
          <w:b w:val="0"/>
          <w:szCs w:val="20"/>
        </w:rPr>
        <w:t>Euro</w:t>
      </w:r>
      <w:r w:rsidRPr="00F30908">
        <w:rPr>
          <w:rFonts w:cs="Arial"/>
          <w:b w:val="0"/>
          <w:szCs w:val="20"/>
        </w:rPr>
        <w:t xml:space="preserve"> im Jahr 2024 um 37,3</w:t>
      </w:r>
      <w:r w:rsidR="005219CC">
        <w:rPr>
          <w:rFonts w:cs="Arial"/>
          <w:b w:val="0"/>
          <w:szCs w:val="20"/>
        </w:rPr>
        <w:t> </w:t>
      </w:r>
      <w:r w:rsidR="00F63BC5">
        <w:rPr>
          <w:rFonts w:cs="Arial"/>
          <w:b w:val="0"/>
          <w:szCs w:val="20"/>
        </w:rPr>
        <w:t>Prozent</w:t>
      </w:r>
      <w:r w:rsidRPr="00F30908">
        <w:rPr>
          <w:rFonts w:cs="Arial"/>
          <w:b w:val="0"/>
          <w:szCs w:val="20"/>
        </w:rPr>
        <w:t xml:space="preserve"> auf 870.695.668</w:t>
      </w:r>
      <w:r w:rsidR="005219CC">
        <w:rPr>
          <w:rFonts w:cs="Arial"/>
          <w:b w:val="0"/>
          <w:szCs w:val="20"/>
        </w:rPr>
        <w:t> </w:t>
      </w:r>
      <w:r>
        <w:rPr>
          <w:rFonts w:cs="Arial"/>
          <w:b w:val="0"/>
          <w:szCs w:val="20"/>
        </w:rPr>
        <w:t>Euro</w:t>
      </w:r>
      <w:r w:rsidRPr="00F30908">
        <w:rPr>
          <w:rFonts w:cs="Arial"/>
          <w:b w:val="0"/>
          <w:szCs w:val="20"/>
        </w:rPr>
        <w:t xml:space="preserve"> im Jahr 2026 gesteigert. Da diese Beträge nur in Relation zur Einwohnerzahl aussagekräftig sind, wurde auch hier die Entwicklung in </w:t>
      </w:r>
      <w:r>
        <w:rPr>
          <w:rFonts w:cs="Arial"/>
          <w:b w:val="0"/>
          <w:szCs w:val="20"/>
        </w:rPr>
        <w:t>Euro</w:t>
      </w:r>
      <w:r w:rsidRPr="00F30908" w:rsidDel="00F30908">
        <w:rPr>
          <w:rFonts w:cs="Arial"/>
          <w:b w:val="0"/>
          <w:szCs w:val="20"/>
        </w:rPr>
        <w:t xml:space="preserve"> </w:t>
      </w:r>
      <w:r w:rsidRPr="00F30908">
        <w:rPr>
          <w:rFonts w:cs="Arial"/>
          <w:b w:val="0"/>
          <w:szCs w:val="20"/>
        </w:rPr>
        <w:t xml:space="preserve">je Einwohner ermittelt. Von 325,90 </w:t>
      </w:r>
      <w:r w:rsidR="00F63BC5">
        <w:rPr>
          <w:rFonts w:cs="Arial"/>
          <w:b w:val="0"/>
          <w:szCs w:val="20"/>
        </w:rPr>
        <w:t>Euro</w:t>
      </w:r>
      <w:r w:rsidRPr="00F30908">
        <w:rPr>
          <w:rFonts w:cs="Arial"/>
          <w:b w:val="0"/>
          <w:szCs w:val="20"/>
        </w:rPr>
        <w:t>/EW stieg der Betrag um 38,2</w:t>
      </w:r>
      <w:r w:rsidR="004324D1">
        <w:rPr>
          <w:rFonts w:cs="Arial"/>
          <w:b w:val="0"/>
          <w:szCs w:val="20"/>
        </w:rPr>
        <w:t> </w:t>
      </w:r>
      <w:r w:rsidR="00F63BC5">
        <w:rPr>
          <w:rFonts w:cs="Arial"/>
          <w:b w:val="0"/>
          <w:szCs w:val="20"/>
        </w:rPr>
        <w:t>Prozent</w:t>
      </w:r>
      <w:r w:rsidRPr="00F30908">
        <w:rPr>
          <w:rFonts w:cs="Arial"/>
          <w:b w:val="0"/>
          <w:szCs w:val="20"/>
        </w:rPr>
        <w:t xml:space="preserve"> auf 450,36</w:t>
      </w:r>
      <w:r w:rsidR="005219CC">
        <w:rPr>
          <w:rFonts w:cs="Arial"/>
          <w:b w:val="0"/>
          <w:szCs w:val="20"/>
        </w:rPr>
        <w:t> </w:t>
      </w:r>
      <w:r w:rsidR="00F63BC5">
        <w:rPr>
          <w:rFonts w:cs="Arial"/>
          <w:b w:val="0"/>
          <w:szCs w:val="20"/>
        </w:rPr>
        <w:t>Euro</w:t>
      </w:r>
      <w:r w:rsidRPr="00F30908">
        <w:rPr>
          <w:rFonts w:cs="Arial"/>
          <w:b w:val="0"/>
          <w:szCs w:val="20"/>
        </w:rPr>
        <w:t>/EW im Jahr 2026. In Relation zu den übrigen Bezirken (Bezirk Oberbayern 530,72</w:t>
      </w:r>
      <w:r w:rsidR="005219CC">
        <w:rPr>
          <w:rFonts w:cs="Arial"/>
          <w:b w:val="0"/>
          <w:szCs w:val="20"/>
        </w:rPr>
        <w:t xml:space="preserve"> </w:t>
      </w:r>
      <w:r w:rsidR="00F63BC5">
        <w:rPr>
          <w:rFonts w:cs="Arial"/>
          <w:b w:val="0"/>
          <w:szCs w:val="20"/>
        </w:rPr>
        <w:t>Euro</w:t>
      </w:r>
      <w:r w:rsidRPr="00F30908">
        <w:rPr>
          <w:rFonts w:cs="Arial"/>
          <w:b w:val="0"/>
          <w:szCs w:val="20"/>
        </w:rPr>
        <w:t xml:space="preserve">/EW; Bezirk Unterfranken 328,87 </w:t>
      </w:r>
      <w:r w:rsidR="00F63BC5">
        <w:rPr>
          <w:rFonts w:cs="Arial"/>
          <w:b w:val="0"/>
          <w:szCs w:val="20"/>
        </w:rPr>
        <w:t>Euro</w:t>
      </w:r>
      <w:r w:rsidRPr="00F30908">
        <w:rPr>
          <w:rFonts w:cs="Arial"/>
          <w:b w:val="0"/>
          <w:szCs w:val="20"/>
        </w:rPr>
        <w:t xml:space="preserve">/EW) liegt der Bezirk Schwaben auch hier im (oberen) Mittelfeld. </w:t>
      </w:r>
    </w:p>
    <w:p w:rsidR="00F30908" w:rsidRPr="00F30908" w:rsidRDefault="00F30908" w:rsidP="00F30908">
      <w:pPr>
        <w:pStyle w:val="LTUeberschrAntwortRessort"/>
        <w:spacing w:before="240"/>
        <w:jc w:val="both"/>
        <w:rPr>
          <w:rFonts w:cs="Arial"/>
          <w:b w:val="0"/>
          <w:szCs w:val="20"/>
        </w:rPr>
      </w:pPr>
      <w:r w:rsidRPr="00F30908">
        <w:rPr>
          <w:rFonts w:cs="Arial"/>
          <w:b w:val="0"/>
          <w:szCs w:val="20"/>
        </w:rPr>
        <w:t xml:space="preserve">Zuweisungen an die Bezirke </w:t>
      </w:r>
    </w:p>
    <w:p w:rsidR="00F30908" w:rsidRPr="00F30908" w:rsidRDefault="00F30908" w:rsidP="00F30908">
      <w:pPr>
        <w:pStyle w:val="LTUeberschrAntwortRessort"/>
        <w:spacing w:before="120"/>
        <w:jc w:val="both"/>
        <w:rPr>
          <w:rFonts w:cs="Arial"/>
          <w:b w:val="0"/>
          <w:szCs w:val="20"/>
        </w:rPr>
      </w:pPr>
      <w:r w:rsidRPr="00F30908">
        <w:rPr>
          <w:rFonts w:cs="Arial"/>
          <w:b w:val="0"/>
          <w:szCs w:val="20"/>
        </w:rPr>
        <w:t>Die Zuweisungen an die Bezirke im Rahmen des kommunalen Finanzausgleichs sollen im Jahr 2026</w:t>
      </w:r>
      <w:r w:rsidR="004324D1">
        <w:rPr>
          <w:rFonts w:cs="Arial"/>
          <w:b w:val="0"/>
          <w:szCs w:val="20"/>
        </w:rPr>
        <w:t> </w:t>
      </w:r>
      <w:r w:rsidRPr="00F30908">
        <w:rPr>
          <w:rFonts w:cs="Arial"/>
          <w:b w:val="0"/>
          <w:szCs w:val="20"/>
        </w:rPr>
        <w:t>–</w:t>
      </w:r>
      <w:r w:rsidR="004324D1">
        <w:rPr>
          <w:rFonts w:cs="Arial"/>
          <w:b w:val="0"/>
          <w:szCs w:val="20"/>
        </w:rPr>
        <w:t> </w:t>
      </w:r>
      <w:r w:rsidRPr="00F30908">
        <w:rPr>
          <w:rFonts w:cs="Arial"/>
          <w:b w:val="0"/>
          <w:szCs w:val="20"/>
        </w:rPr>
        <w:t>vorbehaltlich einer entsprechenden Beschlussfassung durch den Landtag</w:t>
      </w:r>
      <w:r w:rsidR="004324D1">
        <w:rPr>
          <w:rFonts w:cs="Arial"/>
          <w:b w:val="0"/>
          <w:szCs w:val="20"/>
        </w:rPr>
        <w:t> </w:t>
      </w:r>
      <w:r w:rsidRPr="00F30908">
        <w:rPr>
          <w:rFonts w:cs="Arial"/>
          <w:b w:val="0"/>
          <w:szCs w:val="20"/>
        </w:rPr>
        <w:t>–</w:t>
      </w:r>
      <w:r w:rsidR="004324D1">
        <w:rPr>
          <w:rFonts w:cs="Arial"/>
          <w:b w:val="0"/>
          <w:szCs w:val="20"/>
        </w:rPr>
        <w:t> </w:t>
      </w:r>
      <w:r w:rsidRPr="00F30908">
        <w:rPr>
          <w:rFonts w:cs="Arial"/>
          <w:b w:val="0"/>
          <w:szCs w:val="20"/>
        </w:rPr>
        <w:t>deutlich erhöht werden. Insgesamt ist eine Steigerung um 480</w:t>
      </w:r>
      <w:r w:rsidR="005219CC">
        <w:rPr>
          <w:rFonts w:cs="Arial"/>
          <w:b w:val="0"/>
          <w:szCs w:val="20"/>
        </w:rPr>
        <w:t> </w:t>
      </w:r>
      <w:r w:rsidRPr="00F30908">
        <w:rPr>
          <w:rFonts w:cs="Arial"/>
          <w:b w:val="0"/>
          <w:szCs w:val="20"/>
        </w:rPr>
        <w:t>Mio.</w:t>
      </w:r>
      <w:r w:rsidR="005219CC">
        <w:rPr>
          <w:rFonts w:cs="Arial"/>
          <w:b w:val="0"/>
          <w:szCs w:val="20"/>
        </w:rPr>
        <w:t> </w:t>
      </w:r>
      <w:r w:rsidR="00F63BC5">
        <w:rPr>
          <w:rFonts w:cs="Arial"/>
          <w:b w:val="0"/>
          <w:szCs w:val="20"/>
        </w:rPr>
        <w:t>Euro</w:t>
      </w:r>
      <w:r w:rsidRPr="00F30908">
        <w:rPr>
          <w:rFonts w:cs="Arial"/>
          <w:b w:val="0"/>
          <w:szCs w:val="20"/>
        </w:rPr>
        <w:t xml:space="preserve"> vorgesehen, wodurch sich das Gesamtvolumen der Zuweisungen um 57,4 </w:t>
      </w:r>
      <w:r w:rsidR="00F63BC5">
        <w:rPr>
          <w:rFonts w:cs="Arial"/>
          <w:b w:val="0"/>
          <w:szCs w:val="20"/>
        </w:rPr>
        <w:t>Prozent</w:t>
      </w:r>
      <w:r w:rsidRPr="00F30908">
        <w:rPr>
          <w:rFonts w:cs="Arial"/>
          <w:b w:val="0"/>
          <w:szCs w:val="20"/>
        </w:rPr>
        <w:t xml:space="preserve"> auf 1,316 Mrd. </w:t>
      </w:r>
      <w:r w:rsidR="00F63BC5">
        <w:rPr>
          <w:rFonts w:cs="Arial"/>
          <w:b w:val="0"/>
          <w:szCs w:val="20"/>
        </w:rPr>
        <w:t>Euro</w:t>
      </w:r>
      <w:r w:rsidRPr="00F30908">
        <w:rPr>
          <w:rFonts w:cs="Arial"/>
          <w:b w:val="0"/>
          <w:szCs w:val="20"/>
        </w:rPr>
        <w:t xml:space="preserve"> erhöht. Durch diese Maßnahme soll die finanzielle Ausstattung der Bezirke verbessert werden. Gleichzeitig trägt die Erhöhung dazu bei, die Umlagezahler zu entlasten, da ein größerer Teil der Ausgaben über staatliche Zuweisungen gedeckt werden kann. </w:t>
      </w:r>
    </w:p>
    <w:p w:rsidR="00F30908" w:rsidRPr="00F30908" w:rsidRDefault="00F30908" w:rsidP="00F30908">
      <w:pPr>
        <w:pStyle w:val="LTUeberschrAntwortRessort"/>
        <w:spacing w:before="240"/>
        <w:jc w:val="both"/>
        <w:rPr>
          <w:rFonts w:cs="Arial"/>
          <w:b w:val="0"/>
          <w:szCs w:val="20"/>
        </w:rPr>
      </w:pPr>
      <w:r w:rsidRPr="00F30908">
        <w:rPr>
          <w:rFonts w:cs="Arial"/>
          <w:b w:val="0"/>
          <w:szCs w:val="20"/>
        </w:rPr>
        <w:t>Fallzahl- und Kostensteigerungen im B</w:t>
      </w:r>
      <w:r>
        <w:rPr>
          <w:rFonts w:cs="Arial"/>
          <w:b w:val="0"/>
          <w:szCs w:val="20"/>
        </w:rPr>
        <w:t>ereich der Eingliederungshilfe</w:t>
      </w:r>
    </w:p>
    <w:p w:rsidR="00F30908" w:rsidRPr="00F30908" w:rsidRDefault="00F30908" w:rsidP="00F30908">
      <w:pPr>
        <w:pStyle w:val="LTUeberschrAntwortRessort"/>
        <w:spacing w:before="120"/>
        <w:jc w:val="both"/>
        <w:rPr>
          <w:rFonts w:cs="Arial"/>
          <w:b w:val="0"/>
          <w:szCs w:val="20"/>
        </w:rPr>
      </w:pPr>
      <w:r w:rsidRPr="00F30908">
        <w:rPr>
          <w:rFonts w:cs="Arial"/>
          <w:b w:val="0"/>
          <w:szCs w:val="20"/>
        </w:rPr>
        <w:t>Die Zahl der Leistungsbeziehenden stiegen im Bezirk Schwaben im Bereich der Eingliederungshilfe von 19</w:t>
      </w:r>
      <w:r w:rsidR="005219CC">
        <w:rPr>
          <w:rFonts w:cs="Arial"/>
          <w:b w:val="0"/>
          <w:szCs w:val="20"/>
        </w:rPr>
        <w:t> </w:t>
      </w:r>
      <w:r w:rsidRPr="00F30908">
        <w:rPr>
          <w:rFonts w:cs="Arial"/>
          <w:b w:val="0"/>
          <w:szCs w:val="20"/>
        </w:rPr>
        <w:t>025 im Jahr 2020 auf 19</w:t>
      </w:r>
      <w:r w:rsidR="005219CC">
        <w:rPr>
          <w:rFonts w:cs="Arial"/>
          <w:b w:val="0"/>
          <w:szCs w:val="20"/>
        </w:rPr>
        <w:t> </w:t>
      </w:r>
      <w:r w:rsidRPr="00F30908">
        <w:rPr>
          <w:rFonts w:cs="Arial"/>
          <w:b w:val="0"/>
          <w:szCs w:val="20"/>
        </w:rPr>
        <w:t xml:space="preserve">645 im Jahr 2024 (Steigerung um 3,3 </w:t>
      </w:r>
      <w:r w:rsidR="00F63BC5">
        <w:rPr>
          <w:rFonts w:cs="Arial"/>
          <w:b w:val="0"/>
          <w:szCs w:val="20"/>
        </w:rPr>
        <w:t>Prozent</w:t>
      </w:r>
      <w:r w:rsidRPr="00F30908">
        <w:rPr>
          <w:rFonts w:cs="Arial"/>
          <w:b w:val="0"/>
          <w:szCs w:val="20"/>
        </w:rPr>
        <w:t>). Im Vergleich dazu stiegen die Leistungsbeziehenden in Bayern insgesamt in diesem Zeitraum von 123</w:t>
      </w:r>
      <w:r w:rsidR="005219CC">
        <w:rPr>
          <w:rFonts w:cs="Arial"/>
          <w:b w:val="0"/>
          <w:szCs w:val="20"/>
        </w:rPr>
        <w:t> </w:t>
      </w:r>
      <w:r w:rsidRPr="00F30908">
        <w:rPr>
          <w:rFonts w:cs="Arial"/>
          <w:b w:val="0"/>
          <w:szCs w:val="20"/>
        </w:rPr>
        <w:t>855 auf 133</w:t>
      </w:r>
      <w:r w:rsidR="005219CC">
        <w:rPr>
          <w:rFonts w:cs="Arial"/>
          <w:b w:val="0"/>
          <w:szCs w:val="20"/>
        </w:rPr>
        <w:t> </w:t>
      </w:r>
      <w:r w:rsidRPr="00F30908">
        <w:rPr>
          <w:rFonts w:cs="Arial"/>
          <w:b w:val="0"/>
          <w:szCs w:val="20"/>
        </w:rPr>
        <w:t>135 (Steigerung um 7,5</w:t>
      </w:r>
      <w:r w:rsidR="005219CC">
        <w:rPr>
          <w:rFonts w:cs="Arial"/>
          <w:b w:val="0"/>
          <w:szCs w:val="20"/>
        </w:rPr>
        <w:t> </w:t>
      </w:r>
      <w:r w:rsidR="00F63BC5">
        <w:rPr>
          <w:rFonts w:cs="Arial"/>
          <w:b w:val="0"/>
          <w:szCs w:val="20"/>
        </w:rPr>
        <w:t>Prozent</w:t>
      </w:r>
      <w:r w:rsidRPr="00F30908">
        <w:rPr>
          <w:rFonts w:cs="Arial"/>
          <w:b w:val="0"/>
          <w:szCs w:val="20"/>
        </w:rPr>
        <w:t>).</w:t>
      </w:r>
    </w:p>
    <w:p w:rsidR="00F30908" w:rsidRPr="00F30908" w:rsidRDefault="00F30908" w:rsidP="00F30908">
      <w:pPr>
        <w:pStyle w:val="LTUeberschrAntwortRessort"/>
        <w:spacing w:before="240"/>
        <w:jc w:val="both"/>
        <w:rPr>
          <w:rFonts w:cs="Arial"/>
          <w:b w:val="0"/>
          <w:szCs w:val="20"/>
        </w:rPr>
      </w:pPr>
      <w:r w:rsidRPr="00F30908">
        <w:rPr>
          <w:rFonts w:cs="Arial"/>
          <w:b w:val="0"/>
          <w:szCs w:val="20"/>
        </w:rPr>
        <w:t>Die Nettoausgaben für Leistungen der Eingliederungshilfe stiegen im Bezirk Schwaben in diesem Zeitraum von 492</w:t>
      </w:r>
      <w:r w:rsidR="00432655">
        <w:rPr>
          <w:rFonts w:cs="Arial"/>
          <w:b w:val="0"/>
          <w:szCs w:val="20"/>
        </w:rPr>
        <w:t xml:space="preserve"> </w:t>
      </w:r>
      <w:r w:rsidRPr="00F30908">
        <w:rPr>
          <w:rFonts w:cs="Arial"/>
          <w:b w:val="0"/>
          <w:szCs w:val="20"/>
        </w:rPr>
        <w:t xml:space="preserve">Mio. </w:t>
      </w:r>
      <w:r w:rsidR="00F63BC5">
        <w:rPr>
          <w:rFonts w:cs="Arial"/>
          <w:b w:val="0"/>
          <w:szCs w:val="20"/>
        </w:rPr>
        <w:t>Euro</w:t>
      </w:r>
      <w:r w:rsidRPr="00F30908">
        <w:rPr>
          <w:rFonts w:cs="Arial"/>
          <w:b w:val="0"/>
          <w:szCs w:val="20"/>
        </w:rPr>
        <w:t xml:space="preserve"> im Jahr 2020 auf 644 Mio. </w:t>
      </w:r>
      <w:r w:rsidR="005219CC">
        <w:rPr>
          <w:rFonts w:cs="Arial"/>
          <w:b w:val="0"/>
          <w:szCs w:val="20"/>
        </w:rPr>
        <w:t>Euro</w:t>
      </w:r>
      <w:r w:rsidR="005219CC" w:rsidRPr="00F30908">
        <w:rPr>
          <w:rFonts w:cs="Arial"/>
          <w:b w:val="0"/>
          <w:szCs w:val="20"/>
        </w:rPr>
        <w:t xml:space="preserve"> </w:t>
      </w:r>
      <w:r w:rsidRPr="00F30908">
        <w:rPr>
          <w:rFonts w:cs="Arial"/>
          <w:b w:val="0"/>
          <w:szCs w:val="20"/>
        </w:rPr>
        <w:t>im Jahr</w:t>
      </w:r>
      <w:r w:rsidR="005219CC">
        <w:rPr>
          <w:rFonts w:cs="Arial"/>
          <w:b w:val="0"/>
          <w:szCs w:val="20"/>
        </w:rPr>
        <w:t> </w:t>
      </w:r>
      <w:r w:rsidRPr="00F30908">
        <w:rPr>
          <w:rFonts w:cs="Arial"/>
          <w:b w:val="0"/>
          <w:szCs w:val="20"/>
        </w:rPr>
        <w:t xml:space="preserve">2024 (Steigerung um 30 </w:t>
      </w:r>
      <w:r w:rsidR="00F63BC5">
        <w:rPr>
          <w:rFonts w:cs="Arial"/>
          <w:b w:val="0"/>
          <w:szCs w:val="20"/>
        </w:rPr>
        <w:t>Prozent</w:t>
      </w:r>
      <w:r w:rsidRPr="00F30908">
        <w:rPr>
          <w:rFonts w:cs="Arial"/>
          <w:b w:val="0"/>
          <w:szCs w:val="20"/>
        </w:rPr>
        <w:t xml:space="preserve">). Im Vergleich dazu stiegen die Nettoausgaben in Bayern insgesamt in diesem Zeitraum von 2,95 Mrd. </w:t>
      </w:r>
      <w:r w:rsidR="00F63BC5">
        <w:rPr>
          <w:rFonts w:cs="Arial"/>
          <w:b w:val="0"/>
          <w:szCs w:val="20"/>
        </w:rPr>
        <w:t>Euro</w:t>
      </w:r>
      <w:r w:rsidRPr="00F30908">
        <w:rPr>
          <w:rFonts w:cs="Arial"/>
          <w:b w:val="0"/>
          <w:szCs w:val="20"/>
        </w:rPr>
        <w:t xml:space="preserve"> im Jahr 2020 auf 4,13</w:t>
      </w:r>
      <w:r w:rsidR="005219CC">
        <w:rPr>
          <w:rFonts w:cs="Arial"/>
          <w:b w:val="0"/>
          <w:szCs w:val="20"/>
        </w:rPr>
        <w:t> </w:t>
      </w:r>
      <w:r w:rsidRPr="00F30908">
        <w:rPr>
          <w:rFonts w:cs="Arial"/>
          <w:b w:val="0"/>
          <w:szCs w:val="20"/>
        </w:rPr>
        <w:t>Mrd.</w:t>
      </w:r>
      <w:r w:rsidR="005219CC">
        <w:rPr>
          <w:rFonts w:cs="Arial"/>
          <w:b w:val="0"/>
          <w:szCs w:val="20"/>
        </w:rPr>
        <w:t> </w:t>
      </w:r>
      <w:r w:rsidR="00F63BC5">
        <w:rPr>
          <w:rFonts w:cs="Arial"/>
          <w:b w:val="0"/>
          <w:szCs w:val="20"/>
        </w:rPr>
        <w:t>Euro</w:t>
      </w:r>
      <w:r w:rsidRPr="00F30908">
        <w:rPr>
          <w:rFonts w:cs="Arial"/>
          <w:b w:val="0"/>
          <w:szCs w:val="20"/>
        </w:rPr>
        <w:t xml:space="preserve"> im Jahr 2024 (Steigerung um 40 </w:t>
      </w:r>
      <w:r w:rsidR="00F63BC5">
        <w:rPr>
          <w:rFonts w:cs="Arial"/>
          <w:b w:val="0"/>
          <w:szCs w:val="20"/>
        </w:rPr>
        <w:t>Prozent</w:t>
      </w:r>
      <w:r w:rsidRPr="00F30908">
        <w:rPr>
          <w:rFonts w:cs="Arial"/>
          <w:b w:val="0"/>
          <w:szCs w:val="20"/>
        </w:rPr>
        <w:t xml:space="preserve">).  </w:t>
      </w:r>
    </w:p>
    <w:p w:rsidR="00F30908" w:rsidRPr="00F30908" w:rsidRDefault="00F30908" w:rsidP="00F30908">
      <w:pPr>
        <w:pStyle w:val="LTUeberschrAntwortRessort"/>
        <w:spacing w:before="240"/>
        <w:jc w:val="both"/>
        <w:rPr>
          <w:rFonts w:cs="Arial"/>
          <w:b w:val="0"/>
          <w:szCs w:val="20"/>
        </w:rPr>
      </w:pPr>
      <w:r w:rsidRPr="00F30908">
        <w:rPr>
          <w:rFonts w:cs="Arial"/>
          <w:b w:val="0"/>
          <w:szCs w:val="20"/>
        </w:rPr>
        <w:t xml:space="preserve">Die Daten stammen aus den Erhebungen des Landesamtes für Statistik.  </w:t>
      </w:r>
    </w:p>
    <w:p w:rsidR="00F30908" w:rsidRPr="00F30908" w:rsidRDefault="00F30908" w:rsidP="00F30908">
      <w:pPr>
        <w:pStyle w:val="LTUeberschrAntwortRessort"/>
        <w:spacing w:before="240"/>
        <w:jc w:val="both"/>
        <w:rPr>
          <w:rFonts w:cs="Arial"/>
          <w:b w:val="0"/>
          <w:szCs w:val="20"/>
        </w:rPr>
      </w:pPr>
      <w:r w:rsidRPr="00F30908">
        <w:rPr>
          <w:rFonts w:cs="Arial"/>
          <w:b w:val="0"/>
          <w:szCs w:val="20"/>
        </w:rPr>
        <w:t xml:space="preserve">Es liegen keine aktuelleren Zahlen als die aus dem Jahr 2024 vor. </w:t>
      </w:r>
    </w:p>
    <w:p w:rsidR="00F30908" w:rsidRPr="00F30908" w:rsidRDefault="00F30908" w:rsidP="00F30908">
      <w:pPr>
        <w:pStyle w:val="LTUeberschrAntwortRessort"/>
        <w:spacing w:before="240"/>
        <w:jc w:val="both"/>
        <w:rPr>
          <w:rFonts w:cs="Arial"/>
          <w:b w:val="0"/>
          <w:szCs w:val="20"/>
        </w:rPr>
      </w:pPr>
      <w:r w:rsidRPr="00F30908">
        <w:rPr>
          <w:rFonts w:cs="Arial"/>
          <w:b w:val="0"/>
          <w:szCs w:val="20"/>
        </w:rPr>
        <w:t>Das Staatsministerium für Familie, Arbeit und Soziales beteiligt sich vor dem Hintergrund der allgemeinen Kostensteigerungen in der Eingliederungshilfe an dem vom Bundesministerium für Arbeit und Soziales initiierten „Dialogprozess Eingliederungshilfe“, an dem alle Länder und die Kommunen auf Bundesebene teilnehmen. Ziel ist es, durch Abbau von Bürokratie und Verwaltungsvereinfachungen Kosteneinsparungen für die Träger der Eingliederungshilfe (in Bayern: Bezirke) zu erreichen.</w:t>
      </w:r>
    </w:p>
    <w:p w:rsidR="00326F3B" w:rsidRDefault="00326F3B">
      <w:pPr>
        <w:rPr>
          <w:b/>
          <w:szCs w:val="22"/>
        </w:rPr>
      </w:pPr>
      <w:bookmarkStart w:id="12" w:name="Frage_Nr_5_Ende"/>
      <w:bookmarkEnd w:id="1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3"/>
        <w:gridCol w:w="5793"/>
      </w:tblGrid>
      <w:tr w:rsidR="00326F3B" w:rsidTr="007B0B33">
        <w:tc>
          <w:tcPr>
            <w:tcW w:w="2050" w:type="dxa"/>
          </w:tcPr>
          <w:p w:rsidR="00326F3B" w:rsidRDefault="00326F3B" w:rsidP="00326F3B">
            <w:pPr>
              <w:pStyle w:val="LTAnfrageInitiator"/>
            </w:pPr>
            <w:r>
              <w:t>Abgeordneter</w:t>
            </w:r>
            <w:r>
              <w:rPr>
                <w:b/>
              </w:rPr>
              <w:br/>
              <w:t>Florian</w:t>
            </w:r>
            <w:r>
              <w:rPr>
                <w:b/>
              </w:rPr>
              <w:br/>
              <w:t>Köhler</w:t>
            </w:r>
            <w:r>
              <w:rPr>
                <w:b/>
              </w:rPr>
              <w:br/>
            </w:r>
            <w:r>
              <w:t>(AfD)</w:t>
            </w:r>
            <w:bookmarkStart w:id="13" w:name="Frage_Nr_6"/>
            <w:bookmarkEnd w:id="13"/>
          </w:p>
        </w:tc>
        <w:tc>
          <w:tcPr>
            <w:tcW w:w="7200" w:type="dxa"/>
          </w:tcPr>
          <w:p w:rsidR="00326F3B" w:rsidRDefault="005A6FBA" w:rsidP="00326F3B">
            <w:pPr>
              <w:pStyle w:val="LTAnfrageText"/>
            </w:pPr>
            <w:r w:rsidRPr="005A6FBA">
              <w:t>Ich frage die Staatsregierung, wie viele Klagen von Kommunen oder Bürgern gegen den Bau von Windkraftanlagen lagen in den Verwaltungsgerichten der einzelnen bayerischen Bezirke im Jahr 2024 erstinstanzlich vor (bitte tabellarisch nach Klagen pro Jahr und Bezirk angeben) und wie viele Klagen von Kommunen oder Bürgern gegen den Bau von Windkraftanlagen lagen in den Verwaltungsgerichten der einzelnen bayerischen Bezirke im Jahr 2025 erstinstanzlich vor (bitte tabellarisch nach Klagen pro Jahr und Bezirk angeben)?</w:t>
            </w:r>
          </w:p>
        </w:tc>
      </w:tr>
    </w:tbl>
    <w:p w:rsidR="00326F3B" w:rsidRDefault="00326F3B" w:rsidP="00326F3B">
      <w:pPr>
        <w:pStyle w:val="LTUeberschrAntwortRessort"/>
      </w:pPr>
      <w:r>
        <w:t>Antwort des Staatsministeriums des Innern, für Sport und Integration</w:t>
      </w:r>
    </w:p>
    <w:p w:rsidR="005A6FBA" w:rsidRPr="0058109C" w:rsidRDefault="005A6FBA" w:rsidP="00AD582F">
      <w:pPr>
        <w:pStyle w:val="LTUeberschrAntwortRessort"/>
        <w:spacing w:before="240"/>
        <w:jc w:val="both"/>
        <w:rPr>
          <w:b w:val="0"/>
        </w:rPr>
      </w:pPr>
      <w:r w:rsidRPr="0058109C">
        <w:rPr>
          <w:b w:val="0"/>
        </w:rPr>
        <w:t>Die erstinstanzliche Zuständigkeit für Klagen gegen den Bau von Windenergieanlagen liegt nicht bei den Verwaltungsgerichten, sondern beim Bayerischen Verwaltungsgerichtshof (vgl. §</w:t>
      </w:r>
      <w:r w:rsidR="0058109C">
        <w:rPr>
          <w:b w:val="0"/>
        </w:rPr>
        <w:t> </w:t>
      </w:r>
      <w:r w:rsidRPr="0058109C">
        <w:rPr>
          <w:b w:val="0"/>
        </w:rPr>
        <w:t>48 Abs.</w:t>
      </w:r>
      <w:r w:rsidR="00B5179F">
        <w:rPr>
          <w:b w:val="0"/>
        </w:rPr>
        <w:t> </w:t>
      </w:r>
      <w:r w:rsidRPr="0058109C">
        <w:rPr>
          <w:b w:val="0"/>
        </w:rPr>
        <w:t>1 Nr.</w:t>
      </w:r>
      <w:r w:rsidR="00B5179F">
        <w:rPr>
          <w:b w:val="0"/>
        </w:rPr>
        <w:t> </w:t>
      </w:r>
      <w:r w:rsidRPr="0058109C">
        <w:rPr>
          <w:b w:val="0"/>
        </w:rPr>
        <w:t>3a</w:t>
      </w:r>
      <w:r w:rsidR="00B5179F">
        <w:rPr>
          <w:b w:val="0"/>
        </w:rPr>
        <w:t> </w:t>
      </w:r>
      <w:r w:rsidR="0058109C">
        <w:rPr>
          <w:b w:val="0"/>
        </w:rPr>
        <w:t>Verwaltungsgerichtsordnung</w:t>
      </w:r>
      <w:r w:rsidRPr="0058109C">
        <w:rPr>
          <w:b w:val="0"/>
        </w:rPr>
        <w:t xml:space="preserve">). </w:t>
      </w:r>
    </w:p>
    <w:p w:rsidR="005A6FBA" w:rsidRPr="0058109C" w:rsidRDefault="005A6FBA" w:rsidP="00AD582F">
      <w:pPr>
        <w:pStyle w:val="LTUeberschrAntwortRessort"/>
        <w:spacing w:before="240"/>
        <w:jc w:val="both"/>
        <w:rPr>
          <w:b w:val="0"/>
        </w:rPr>
      </w:pPr>
      <w:r w:rsidRPr="0058109C">
        <w:rPr>
          <w:b w:val="0"/>
        </w:rPr>
        <w:t>Im Jahr 2024 gingen beim Bayerischen Verwaltungsgeric</w:t>
      </w:r>
      <w:r w:rsidR="0058109C" w:rsidRPr="0058109C">
        <w:rPr>
          <w:b w:val="0"/>
        </w:rPr>
        <w:t xml:space="preserve">htshof (BayVGH) insgesamt acht </w:t>
      </w:r>
      <w:r w:rsidRPr="0058109C">
        <w:rPr>
          <w:b w:val="0"/>
        </w:rPr>
        <w:t>Klageverfahren von Kommunen oder Bürgerinnen und Bür</w:t>
      </w:r>
      <w:r w:rsidR="0058109C" w:rsidRPr="0058109C">
        <w:rPr>
          <w:b w:val="0"/>
        </w:rPr>
        <w:t>gern gegen den Bau von Windener</w:t>
      </w:r>
      <w:r w:rsidRPr="0058109C">
        <w:rPr>
          <w:b w:val="0"/>
        </w:rPr>
        <w:t>gieanlagen ein, davon drei aus dem Regierungsbezirk Oberba</w:t>
      </w:r>
      <w:r w:rsidR="0058109C" w:rsidRPr="0058109C">
        <w:rPr>
          <w:b w:val="0"/>
        </w:rPr>
        <w:t>yern, drei aus dem Regierungsbe</w:t>
      </w:r>
      <w:r w:rsidRPr="0058109C">
        <w:rPr>
          <w:b w:val="0"/>
        </w:rPr>
        <w:t xml:space="preserve">zirk Oberpfalz und jeweils eine aus den Regierungsbezirken Mittelfranken und Oberfranken. </w:t>
      </w:r>
    </w:p>
    <w:p w:rsidR="005A6FBA" w:rsidRPr="0058109C" w:rsidRDefault="005A6FBA" w:rsidP="00AD582F">
      <w:pPr>
        <w:pStyle w:val="LTUeberschrAntwortRessort"/>
        <w:spacing w:before="240"/>
        <w:jc w:val="both"/>
        <w:rPr>
          <w:b w:val="0"/>
        </w:rPr>
      </w:pPr>
      <w:r w:rsidRPr="0058109C">
        <w:rPr>
          <w:b w:val="0"/>
        </w:rPr>
        <w:t>Im Jahr 2025 gingen beim BayVGH insgesamt elf Klageve</w:t>
      </w:r>
      <w:r w:rsidR="0058109C" w:rsidRPr="0058109C">
        <w:rPr>
          <w:b w:val="0"/>
        </w:rPr>
        <w:t>rfahren von Kommunen oder Bürge</w:t>
      </w:r>
      <w:r w:rsidRPr="0058109C">
        <w:rPr>
          <w:b w:val="0"/>
        </w:rPr>
        <w:t>rinnen und Bürgern gegen den Bau von Windenergieanlagen e</w:t>
      </w:r>
      <w:r w:rsidR="0058109C" w:rsidRPr="0058109C">
        <w:rPr>
          <w:b w:val="0"/>
        </w:rPr>
        <w:t xml:space="preserve">in, davon jeweils drei aus den </w:t>
      </w:r>
      <w:r w:rsidRPr="0058109C">
        <w:rPr>
          <w:b w:val="0"/>
        </w:rPr>
        <w:t>Regierungsbezirken Oberfranken und Schwaben, jeweils z</w:t>
      </w:r>
      <w:r w:rsidR="0058109C" w:rsidRPr="0058109C">
        <w:rPr>
          <w:b w:val="0"/>
        </w:rPr>
        <w:t xml:space="preserve">wei aus den Regierungsbezirken </w:t>
      </w:r>
      <w:r w:rsidRPr="0058109C">
        <w:rPr>
          <w:b w:val="0"/>
        </w:rPr>
        <w:t>Oberbayern und Oberpfalz sowie eine aus dem Regierungsbezirk Unterfranken.</w:t>
      </w:r>
    </w:p>
    <w:p w:rsidR="00326F3B" w:rsidRDefault="00326F3B">
      <w:pPr>
        <w:rPr>
          <w:b/>
          <w:szCs w:val="22"/>
        </w:rPr>
      </w:pPr>
      <w:bookmarkStart w:id="14" w:name="Frage_Nr_6_Ende"/>
      <w:bookmarkEnd w:id="1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3"/>
        <w:gridCol w:w="5783"/>
      </w:tblGrid>
      <w:tr w:rsidR="00326F3B" w:rsidTr="007B0B33">
        <w:tc>
          <w:tcPr>
            <w:tcW w:w="2050" w:type="dxa"/>
          </w:tcPr>
          <w:p w:rsidR="00326F3B" w:rsidRDefault="00326F3B" w:rsidP="00326F3B">
            <w:pPr>
              <w:pStyle w:val="LTAnfrageInitiator"/>
            </w:pPr>
            <w:r>
              <w:t>Abgeordneter</w:t>
            </w:r>
            <w:r>
              <w:rPr>
                <w:b/>
              </w:rPr>
              <w:br/>
              <w:t>Christoph</w:t>
            </w:r>
            <w:r>
              <w:rPr>
                <w:b/>
              </w:rPr>
              <w:br/>
              <w:t>Maier</w:t>
            </w:r>
            <w:r>
              <w:rPr>
                <w:b/>
              </w:rPr>
              <w:br/>
            </w:r>
            <w:r>
              <w:t>(AfD)</w:t>
            </w:r>
            <w:bookmarkStart w:id="15" w:name="Frage_Nr_7"/>
            <w:bookmarkEnd w:id="15"/>
          </w:p>
        </w:tc>
        <w:tc>
          <w:tcPr>
            <w:tcW w:w="7200" w:type="dxa"/>
          </w:tcPr>
          <w:p w:rsidR="00326F3B" w:rsidRDefault="0058109C" w:rsidP="00B60649">
            <w:pPr>
              <w:pStyle w:val="LTAnfrageText"/>
            </w:pPr>
            <w:r w:rsidRPr="0058109C">
              <w:t>Ich frage die Staatsregierung, wie viele Personen wurden seit dem 27.06.2024 im Freistaat eingebürgert, wie viele dieser Personen haben im Zuge der Einbürgerung</w:t>
            </w:r>
            <w:r>
              <w:t xml:space="preserve"> ihre bisherige Staatsangehörig</w:t>
            </w:r>
            <w:r w:rsidRPr="0058109C">
              <w:t>keit beibehalten und wie hoch ist aktuell der Anteil von Personen mit doppelter Staatsbürgerschaft an der Gesamtbevölkerung in Bayern?</w:t>
            </w:r>
          </w:p>
        </w:tc>
      </w:tr>
    </w:tbl>
    <w:p w:rsidR="00326F3B" w:rsidRDefault="00326F3B" w:rsidP="00326F3B">
      <w:pPr>
        <w:pStyle w:val="LTUeberschrAntwortRessort"/>
      </w:pPr>
      <w:r>
        <w:t>Antwort des Staatsministeriums des Innern, für Sport und Integration</w:t>
      </w:r>
    </w:p>
    <w:p w:rsidR="0058109C" w:rsidRPr="0058109C" w:rsidRDefault="0058109C" w:rsidP="00145B77">
      <w:pPr>
        <w:pStyle w:val="LTUeberschrAntwortRessort"/>
        <w:spacing w:before="240"/>
        <w:jc w:val="both"/>
        <w:rPr>
          <w:b w:val="0"/>
        </w:rPr>
      </w:pPr>
      <w:r w:rsidRPr="0058109C">
        <w:rPr>
          <w:b w:val="0"/>
        </w:rPr>
        <w:t xml:space="preserve">Da die Einbürgerungsstatistik eine Jahresstatistik ist, können seitens des Landesamts für Statistik keine Aussagen zu unterjährigen Stichtagen getroffen werden. Nach den beim Staatsministerium des Innern, für Sport und Integration vorliegenden Meldungen der Einbürgerungsbehörden wurden im Zeitraum </w:t>
      </w:r>
      <w:r w:rsidR="00AD582F">
        <w:rPr>
          <w:b w:val="0"/>
        </w:rPr>
        <w:t>0</w:t>
      </w:r>
      <w:r w:rsidRPr="0058109C">
        <w:rPr>
          <w:b w:val="0"/>
        </w:rPr>
        <w:t>1.</w:t>
      </w:r>
      <w:r w:rsidR="00AD582F">
        <w:rPr>
          <w:b w:val="0"/>
        </w:rPr>
        <w:t>07.</w:t>
      </w:r>
      <w:r w:rsidRPr="0058109C">
        <w:rPr>
          <w:b w:val="0"/>
        </w:rPr>
        <w:t>2024 bis 31.</w:t>
      </w:r>
      <w:r w:rsidR="00AD582F">
        <w:rPr>
          <w:b w:val="0"/>
        </w:rPr>
        <w:t>01.</w:t>
      </w:r>
      <w:r w:rsidRPr="0058109C">
        <w:rPr>
          <w:b w:val="0"/>
        </w:rPr>
        <w:t>2026 99</w:t>
      </w:r>
      <w:r>
        <w:rPr>
          <w:b w:val="0"/>
        </w:rPr>
        <w:t> </w:t>
      </w:r>
      <w:r w:rsidRPr="0058109C">
        <w:rPr>
          <w:b w:val="0"/>
        </w:rPr>
        <w:t>808</w:t>
      </w:r>
      <w:r w:rsidR="00B5179F">
        <w:rPr>
          <w:b w:val="0"/>
        </w:rPr>
        <w:t> </w:t>
      </w:r>
      <w:r w:rsidRPr="0058109C">
        <w:rPr>
          <w:b w:val="0"/>
        </w:rPr>
        <w:t xml:space="preserve">Personen eingebürgert. </w:t>
      </w:r>
    </w:p>
    <w:p w:rsidR="0058109C" w:rsidRPr="0058109C" w:rsidRDefault="0058109C" w:rsidP="00145B77">
      <w:pPr>
        <w:pStyle w:val="LTUeberschrAntwortRessort"/>
        <w:spacing w:before="240"/>
        <w:jc w:val="both"/>
        <w:rPr>
          <w:b w:val="0"/>
        </w:rPr>
      </w:pPr>
      <w:r w:rsidRPr="0058109C">
        <w:rPr>
          <w:b w:val="0"/>
        </w:rPr>
        <w:t>Seit Inkrafttreten des Gesetzes zur Modernisierung des Staatsangehörigkeitsrechts (StARModG) am 27.</w:t>
      </w:r>
      <w:r w:rsidR="00B5179F">
        <w:rPr>
          <w:b w:val="0"/>
        </w:rPr>
        <w:t>06</w:t>
      </w:r>
      <w:r w:rsidR="00AD582F">
        <w:rPr>
          <w:b w:val="0"/>
        </w:rPr>
        <w:t>.</w:t>
      </w:r>
      <w:r w:rsidRPr="0058109C">
        <w:rPr>
          <w:b w:val="0"/>
        </w:rPr>
        <w:t>2024 wird Mehrstaatigkeit generell hingenommen und dieses Merkmal statistisch nicht mehr erfasst. Daher liegen hierzu keine Erkenntnisse vor.</w:t>
      </w:r>
    </w:p>
    <w:p w:rsidR="00326F3B" w:rsidRDefault="00326F3B">
      <w:pPr>
        <w:rPr>
          <w:b/>
          <w:szCs w:val="22"/>
        </w:rPr>
      </w:pPr>
      <w:bookmarkStart w:id="16" w:name="Frage_Nr_7_Ende"/>
      <w:bookmarkEnd w:id="1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0"/>
        <w:gridCol w:w="5786"/>
      </w:tblGrid>
      <w:tr w:rsidR="00326F3B" w:rsidTr="007B0B33">
        <w:tc>
          <w:tcPr>
            <w:tcW w:w="2050" w:type="dxa"/>
          </w:tcPr>
          <w:p w:rsidR="00326F3B" w:rsidRDefault="00326F3B" w:rsidP="00326F3B">
            <w:pPr>
              <w:pStyle w:val="LTAnfrageInitiator"/>
            </w:pPr>
            <w:r>
              <w:t>Abgeordneter</w:t>
            </w:r>
            <w:r>
              <w:rPr>
                <w:b/>
              </w:rPr>
              <w:br/>
              <w:t>Johannes</w:t>
            </w:r>
            <w:r>
              <w:rPr>
                <w:b/>
              </w:rPr>
              <w:br/>
              <w:t>Meier</w:t>
            </w:r>
            <w:r>
              <w:rPr>
                <w:b/>
              </w:rPr>
              <w:br/>
            </w:r>
            <w:r>
              <w:t>(AfD)</w:t>
            </w:r>
            <w:bookmarkStart w:id="17" w:name="Frage_Nr_8"/>
            <w:bookmarkEnd w:id="17"/>
          </w:p>
        </w:tc>
        <w:tc>
          <w:tcPr>
            <w:tcW w:w="7200" w:type="dxa"/>
          </w:tcPr>
          <w:p w:rsidR="00326F3B" w:rsidRDefault="00AD582F" w:rsidP="00326F3B">
            <w:pPr>
              <w:pStyle w:val="LTAnfrageText"/>
            </w:pPr>
            <w:r w:rsidRPr="00AD582F">
              <w:t xml:space="preserve">Ich frage die Staatsregierung, wie viele deutsche Staatsbürger sind im Jahr 2025 (bzw. für die verfügbaren Monate des Jahres 2025) aus Bayern brutto und netto ausgewandert, wie viele Aus-länder sind im Jahr 2025 (bzw. für die verfügbaren Monate des Jahres 2025) nach Bayern brutto und netto eingewandert und welche Maßnahmen bereitet die Staatsregierung für die Jahre 2026 und 2027 vor, um Anreize für die Rückwanderung ausgewanderter deutscher Staatsbürger nach Bayern zu setzen (bitte sämtliche geplanten Initiativen, Programme oder Förderungen nach Art, Zielgruppe, Beginn, Umfang und Zuständigkeit auflisten)? </w:t>
            </w:r>
          </w:p>
        </w:tc>
      </w:tr>
    </w:tbl>
    <w:p w:rsidR="00326F3B" w:rsidRDefault="00326F3B" w:rsidP="00326F3B">
      <w:pPr>
        <w:pStyle w:val="LTUeberschrAntwortRessort"/>
      </w:pPr>
      <w:r>
        <w:t>Antwort des Staatsministeriums des Innern, für Sport und Integration</w:t>
      </w:r>
    </w:p>
    <w:p w:rsidR="00AD582F" w:rsidRDefault="00967995" w:rsidP="00967995">
      <w:pPr>
        <w:pStyle w:val="LTUeberschrAntwortRessort"/>
        <w:spacing w:before="240"/>
        <w:jc w:val="both"/>
        <w:rPr>
          <w:b w:val="0"/>
        </w:rPr>
      </w:pPr>
      <w:r w:rsidRPr="00967995">
        <w:rPr>
          <w:b w:val="0"/>
        </w:rPr>
        <w:t>Die Zahlen der Fortzüge von Personen mit deutscher Staatsangehörigkeit aus dem Freistaat Bayern über die Bundesgrenze im Zeitraum Januar 202</w:t>
      </w:r>
      <w:r>
        <w:rPr>
          <w:b w:val="0"/>
        </w:rPr>
        <w:t xml:space="preserve">5 bis November 2025 können der </w:t>
      </w:r>
      <w:r w:rsidRPr="00967995">
        <w:rPr>
          <w:b w:val="0"/>
        </w:rPr>
        <w:t>nachfolgenden Tabelle entnommen werden:</w:t>
      </w:r>
    </w:p>
    <w:p w:rsidR="00967995" w:rsidRPr="00967995" w:rsidRDefault="00967995" w:rsidP="005F50D9">
      <w:pPr>
        <w:pStyle w:val="LTUeberschrAntwortRessort"/>
        <w:spacing w:before="0"/>
        <w:jc w:val="both"/>
        <w:rPr>
          <w:b w:val="0"/>
        </w:rPr>
      </w:pPr>
    </w:p>
    <w:tbl>
      <w:tblPr>
        <w:tblW w:w="6350" w:type="dxa"/>
        <w:jc w:val="center"/>
        <w:tblLayout w:type="fixed"/>
        <w:tblCellMar>
          <w:left w:w="0" w:type="dxa"/>
          <w:right w:w="0" w:type="dxa"/>
        </w:tblCellMar>
        <w:tblLook w:val="0000" w:firstRow="0" w:lastRow="0" w:firstColumn="0" w:lastColumn="0" w:noHBand="0" w:noVBand="0"/>
      </w:tblPr>
      <w:tblGrid>
        <w:gridCol w:w="2116"/>
        <w:gridCol w:w="2112"/>
        <w:gridCol w:w="2122"/>
      </w:tblGrid>
      <w:tr w:rsidR="00967995" w:rsidRPr="00967995" w:rsidTr="005F50D9">
        <w:trPr>
          <w:trHeight w:hRule="exact" w:val="567"/>
          <w:jc w:val="center"/>
        </w:trPr>
        <w:tc>
          <w:tcPr>
            <w:tcW w:w="2683" w:type="dxa"/>
            <w:tcBorders>
              <w:top w:val="single" w:sz="5" w:space="0" w:color="auto"/>
              <w:left w:val="single" w:sz="5" w:space="0" w:color="auto"/>
              <w:bottom w:val="single" w:sz="5" w:space="0" w:color="auto"/>
              <w:right w:val="single" w:sz="5" w:space="0" w:color="auto"/>
            </w:tcBorders>
            <w:vAlign w:val="center"/>
          </w:tcPr>
          <w:p w:rsidR="00967995" w:rsidRPr="00967995" w:rsidRDefault="00967995" w:rsidP="00967995">
            <w:pPr>
              <w:widowControl w:val="0"/>
              <w:kinsoku w:val="0"/>
              <w:overflowPunct w:val="0"/>
              <w:ind w:left="57"/>
              <w:jc w:val="center"/>
              <w:textAlignment w:val="baseline"/>
              <w:rPr>
                <w:rFonts w:cs="Arial"/>
                <w:sz w:val="16"/>
                <w:szCs w:val="16"/>
              </w:rPr>
            </w:pPr>
            <w:r w:rsidRPr="00967995">
              <w:rPr>
                <w:rFonts w:cs="Arial"/>
                <w:sz w:val="16"/>
                <w:szCs w:val="16"/>
              </w:rPr>
              <w:t>Monat</w:t>
            </w:r>
          </w:p>
        </w:tc>
        <w:tc>
          <w:tcPr>
            <w:tcW w:w="2679" w:type="dxa"/>
            <w:tcBorders>
              <w:top w:val="single" w:sz="5" w:space="0" w:color="auto"/>
              <w:left w:val="single" w:sz="5" w:space="0" w:color="auto"/>
              <w:bottom w:val="single" w:sz="5" w:space="0" w:color="auto"/>
              <w:right w:val="single" w:sz="5" w:space="0" w:color="auto"/>
            </w:tcBorders>
            <w:vAlign w:val="center"/>
          </w:tcPr>
          <w:p w:rsidR="00967995" w:rsidRPr="00967995" w:rsidRDefault="00967995" w:rsidP="005F50D9">
            <w:pPr>
              <w:widowControl w:val="0"/>
              <w:kinsoku w:val="0"/>
              <w:overflowPunct w:val="0"/>
              <w:ind w:left="57"/>
              <w:jc w:val="center"/>
              <w:textAlignment w:val="baseline"/>
              <w:rPr>
                <w:rFonts w:cs="Arial"/>
                <w:sz w:val="16"/>
                <w:szCs w:val="16"/>
              </w:rPr>
            </w:pPr>
            <w:r w:rsidRPr="00967995">
              <w:rPr>
                <w:rFonts w:cs="Arial"/>
                <w:sz w:val="16"/>
                <w:szCs w:val="16"/>
              </w:rPr>
              <w:t>Anzahl Fortzüge</w:t>
            </w:r>
            <w:r w:rsidR="005F50D9">
              <w:rPr>
                <w:rFonts w:cs="Arial"/>
                <w:sz w:val="16"/>
                <w:szCs w:val="16"/>
              </w:rPr>
              <w:t xml:space="preserve"> </w:t>
            </w:r>
            <w:r w:rsidRPr="00967995">
              <w:rPr>
                <w:rFonts w:cs="Arial"/>
                <w:sz w:val="16"/>
                <w:szCs w:val="16"/>
              </w:rPr>
              <w:t>(„brutto“)</w:t>
            </w:r>
          </w:p>
        </w:tc>
        <w:tc>
          <w:tcPr>
            <w:tcW w:w="2692" w:type="dxa"/>
            <w:tcBorders>
              <w:top w:val="single" w:sz="5" w:space="0" w:color="auto"/>
              <w:left w:val="single" w:sz="5" w:space="0" w:color="auto"/>
              <w:bottom w:val="single" w:sz="5" w:space="0" w:color="auto"/>
              <w:right w:val="single" w:sz="5" w:space="0" w:color="auto"/>
            </w:tcBorders>
            <w:vAlign w:val="center"/>
          </w:tcPr>
          <w:p w:rsidR="00967995" w:rsidRPr="00967995" w:rsidRDefault="00967995" w:rsidP="00967995">
            <w:pPr>
              <w:widowControl w:val="0"/>
              <w:kinsoku w:val="0"/>
              <w:overflowPunct w:val="0"/>
              <w:ind w:left="57"/>
              <w:jc w:val="center"/>
              <w:textAlignment w:val="baseline"/>
              <w:rPr>
                <w:rFonts w:cs="Arial"/>
                <w:sz w:val="16"/>
                <w:szCs w:val="16"/>
              </w:rPr>
            </w:pPr>
            <w:r w:rsidRPr="00967995">
              <w:rPr>
                <w:rFonts w:cs="Arial"/>
                <w:sz w:val="16"/>
                <w:szCs w:val="16"/>
              </w:rPr>
              <w:t>Wanderungssaldo</w:t>
            </w:r>
          </w:p>
          <w:p w:rsidR="00967995" w:rsidRPr="00967995" w:rsidRDefault="00967995" w:rsidP="00967995">
            <w:pPr>
              <w:widowControl w:val="0"/>
              <w:kinsoku w:val="0"/>
              <w:overflowPunct w:val="0"/>
              <w:ind w:left="57"/>
              <w:jc w:val="center"/>
              <w:textAlignment w:val="baseline"/>
              <w:rPr>
                <w:rFonts w:cs="Arial"/>
                <w:sz w:val="16"/>
                <w:szCs w:val="16"/>
              </w:rPr>
            </w:pPr>
            <w:r w:rsidRPr="00967995">
              <w:rPr>
                <w:rFonts w:cs="Arial"/>
                <w:sz w:val="16"/>
                <w:szCs w:val="16"/>
              </w:rPr>
              <w:t>(= Zuzüge</w:t>
            </w:r>
            <w:r w:rsidR="000107DC">
              <w:rPr>
                <w:rFonts w:cs="Arial"/>
                <w:sz w:val="16"/>
                <w:szCs w:val="16"/>
              </w:rPr>
              <w:t> </w:t>
            </w:r>
            <w:r w:rsidRPr="00967995">
              <w:rPr>
                <w:rFonts w:cs="Arial"/>
                <w:sz w:val="16"/>
                <w:szCs w:val="16"/>
              </w:rPr>
              <w:t>–</w:t>
            </w:r>
            <w:r w:rsidR="000107DC">
              <w:rPr>
                <w:rFonts w:cs="Arial"/>
                <w:sz w:val="16"/>
                <w:szCs w:val="16"/>
              </w:rPr>
              <w:t> </w:t>
            </w:r>
            <w:r w:rsidRPr="00967995">
              <w:rPr>
                <w:rFonts w:cs="Arial"/>
                <w:sz w:val="16"/>
                <w:szCs w:val="16"/>
              </w:rPr>
              <w:t>Fortzüge,</w:t>
            </w:r>
          </w:p>
          <w:p w:rsidR="00967995" w:rsidRPr="00967995" w:rsidRDefault="00967995" w:rsidP="00967995">
            <w:pPr>
              <w:widowControl w:val="0"/>
              <w:kinsoku w:val="0"/>
              <w:overflowPunct w:val="0"/>
              <w:ind w:left="57"/>
              <w:jc w:val="center"/>
              <w:textAlignment w:val="baseline"/>
              <w:rPr>
                <w:rFonts w:cs="Arial"/>
                <w:sz w:val="16"/>
                <w:szCs w:val="16"/>
              </w:rPr>
            </w:pPr>
            <w:r w:rsidRPr="00967995">
              <w:rPr>
                <w:rFonts w:cs="Arial"/>
                <w:sz w:val="16"/>
                <w:szCs w:val="16"/>
              </w:rPr>
              <w:t>„netto“)</w:t>
            </w:r>
          </w:p>
        </w:tc>
      </w:tr>
      <w:tr w:rsidR="00967995" w:rsidRPr="00967995" w:rsidTr="005F50D9">
        <w:trPr>
          <w:trHeight w:hRule="exact" w:val="227"/>
          <w:jc w:val="center"/>
        </w:trPr>
        <w:tc>
          <w:tcPr>
            <w:tcW w:w="2683" w:type="dxa"/>
            <w:tcBorders>
              <w:top w:val="single" w:sz="5" w:space="0" w:color="auto"/>
              <w:left w:val="single" w:sz="5" w:space="0" w:color="auto"/>
              <w:bottom w:val="single" w:sz="5" w:space="0" w:color="auto"/>
              <w:right w:val="single" w:sz="5" w:space="0" w:color="auto"/>
            </w:tcBorders>
            <w:vAlign w:val="center"/>
          </w:tcPr>
          <w:p w:rsidR="00967995" w:rsidRPr="00967995" w:rsidRDefault="00967995" w:rsidP="005F50D9">
            <w:pPr>
              <w:widowControl w:val="0"/>
              <w:kinsoku w:val="0"/>
              <w:overflowPunct w:val="0"/>
              <w:ind w:left="57"/>
              <w:textAlignment w:val="baseline"/>
              <w:rPr>
                <w:rFonts w:cs="Arial"/>
                <w:sz w:val="16"/>
                <w:szCs w:val="16"/>
              </w:rPr>
            </w:pPr>
            <w:r w:rsidRPr="00967995">
              <w:rPr>
                <w:rFonts w:cs="Arial"/>
                <w:sz w:val="16"/>
                <w:szCs w:val="16"/>
              </w:rPr>
              <w:t>Januar</w:t>
            </w:r>
          </w:p>
        </w:tc>
        <w:tc>
          <w:tcPr>
            <w:tcW w:w="2679" w:type="dxa"/>
            <w:tcBorders>
              <w:top w:val="single" w:sz="5" w:space="0" w:color="auto"/>
              <w:left w:val="single" w:sz="5" w:space="0" w:color="auto"/>
              <w:bottom w:val="single" w:sz="5" w:space="0" w:color="auto"/>
              <w:right w:val="single" w:sz="5" w:space="0" w:color="auto"/>
            </w:tcBorders>
            <w:vAlign w:val="center"/>
          </w:tcPr>
          <w:p w:rsidR="00967995" w:rsidRPr="00967995" w:rsidRDefault="00967995" w:rsidP="005F50D9">
            <w:pPr>
              <w:widowControl w:val="0"/>
              <w:kinsoku w:val="0"/>
              <w:overflowPunct w:val="0"/>
              <w:ind w:left="57"/>
              <w:textAlignment w:val="baseline"/>
              <w:rPr>
                <w:rFonts w:cs="Arial"/>
                <w:sz w:val="16"/>
                <w:szCs w:val="16"/>
              </w:rPr>
            </w:pPr>
            <w:r w:rsidRPr="00967995">
              <w:rPr>
                <w:rFonts w:cs="Arial"/>
                <w:sz w:val="16"/>
                <w:szCs w:val="16"/>
              </w:rPr>
              <w:t>3</w:t>
            </w:r>
            <w:r w:rsidR="005F50D9">
              <w:rPr>
                <w:rFonts w:cs="Arial"/>
                <w:sz w:val="16"/>
                <w:szCs w:val="16"/>
              </w:rPr>
              <w:t> </w:t>
            </w:r>
            <w:r w:rsidRPr="00967995">
              <w:rPr>
                <w:rFonts w:cs="Arial"/>
                <w:sz w:val="16"/>
                <w:szCs w:val="16"/>
              </w:rPr>
              <w:t>325</w:t>
            </w:r>
          </w:p>
        </w:tc>
        <w:tc>
          <w:tcPr>
            <w:tcW w:w="2692" w:type="dxa"/>
            <w:tcBorders>
              <w:top w:val="single" w:sz="5" w:space="0" w:color="auto"/>
              <w:left w:val="single" w:sz="5" w:space="0" w:color="auto"/>
              <w:bottom w:val="single" w:sz="5" w:space="0" w:color="auto"/>
              <w:right w:val="single" w:sz="5" w:space="0" w:color="auto"/>
            </w:tcBorders>
            <w:vAlign w:val="center"/>
          </w:tcPr>
          <w:p w:rsidR="00967995" w:rsidRPr="00967995" w:rsidRDefault="00967995" w:rsidP="005F50D9">
            <w:pPr>
              <w:widowControl w:val="0"/>
              <w:kinsoku w:val="0"/>
              <w:overflowPunct w:val="0"/>
              <w:ind w:left="57"/>
              <w:textAlignment w:val="baseline"/>
              <w:rPr>
                <w:rFonts w:cs="Arial"/>
                <w:sz w:val="16"/>
                <w:szCs w:val="16"/>
              </w:rPr>
            </w:pPr>
            <w:r w:rsidRPr="00967995">
              <w:rPr>
                <w:rFonts w:cs="Arial"/>
                <w:sz w:val="16"/>
                <w:szCs w:val="16"/>
              </w:rPr>
              <w:t>-1</w:t>
            </w:r>
            <w:r w:rsidR="005F50D9">
              <w:rPr>
                <w:rFonts w:cs="Arial"/>
                <w:sz w:val="16"/>
                <w:szCs w:val="16"/>
              </w:rPr>
              <w:t> </w:t>
            </w:r>
            <w:r w:rsidRPr="00967995">
              <w:rPr>
                <w:rFonts w:cs="Arial"/>
                <w:sz w:val="16"/>
                <w:szCs w:val="16"/>
              </w:rPr>
              <w:t>094</w:t>
            </w:r>
          </w:p>
        </w:tc>
      </w:tr>
      <w:tr w:rsidR="00967995" w:rsidRPr="00967995" w:rsidTr="005F50D9">
        <w:trPr>
          <w:trHeight w:hRule="exact" w:val="227"/>
          <w:jc w:val="center"/>
        </w:trPr>
        <w:tc>
          <w:tcPr>
            <w:tcW w:w="2683" w:type="dxa"/>
            <w:tcBorders>
              <w:top w:val="single" w:sz="5" w:space="0" w:color="auto"/>
              <w:left w:val="single" w:sz="5" w:space="0" w:color="auto"/>
              <w:bottom w:val="single" w:sz="5" w:space="0" w:color="auto"/>
              <w:right w:val="single" w:sz="5" w:space="0" w:color="auto"/>
            </w:tcBorders>
            <w:vAlign w:val="center"/>
          </w:tcPr>
          <w:p w:rsidR="00967995" w:rsidRPr="00967995" w:rsidRDefault="00967995" w:rsidP="005F50D9">
            <w:pPr>
              <w:widowControl w:val="0"/>
              <w:kinsoku w:val="0"/>
              <w:overflowPunct w:val="0"/>
              <w:ind w:left="57"/>
              <w:textAlignment w:val="baseline"/>
              <w:rPr>
                <w:rFonts w:cs="Arial"/>
                <w:sz w:val="16"/>
                <w:szCs w:val="16"/>
              </w:rPr>
            </w:pPr>
            <w:r w:rsidRPr="00967995">
              <w:rPr>
                <w:rFonts w:cs="Arial"/>
                <w:sz w:val="16"/>
                <w:szCs w:val="16"/>
              </w:rPr>
              <w:t>Februar</w:t>
            </w:r>
          </w:p>
        </w:tc>
        <w:tc>
          <w:tcPr>
            <w:tcW w:w="2679" w:type="dxa"/>
            <w:tcBorders>
              <w:top w:val="single" w:sz="5" w:space="0" w:color="auto"/>
              <w:left w:val="single" w:sz="5" w:space="0" w:color="auto"/>
              <w:bottom w:val="single" w:sz="5" w:space="0" w:color="auto"/>
              <w:right w:val="single" w:sz="5" w:space="0" w:color="auto"/>
            </w:tcBorders>
            <w:vAlign w:val="center"/>
          </w:tcPr>
          <w:p w:rsidR="00967995" w:rsidRPr="00967995" w:rsidRDefault="00967995" w:rsidP="005F50D9">
            <w:pPr>
              <w:widowControl w:val="0"/>
              <w:kinsoku w:val="0"/>
              <w:overflowPunct w:val="0"/>
              <w:ind w:left="57"/>
              <w:textAlignment w:val="baseline"/>
              <w:rPr>
                <w:rFonts w:cs="Arial"/>
                <w:sz w:val="16"/>
                <w:szCs w:val="16"/>
              </w:rPr>
            </w:pPr>
            <w:r w:rsidRPr="00967995">
              <w:rPr>
                <w:rFonts w:cs="Arial"/>
                <w:sz w:val="16"/>
                <w:szCs w:val="16"/>
              </w:rPr>
              <w:t>3</w:t>
            </w:r>
            <w:r w:rsidR="005F50D9">
              <w:rPr>
                <w:rFonts w:cs="Arial"/>
                <w:sz w:val="16"/>
                <w:szCs w:val="16"/>
              </w:rPr>
              <w:t> </w:t>
            </w:r>
            <w:r w:rsidRPr="00967995">
              <w:rPr>
                <w:rFonts w:cs="Arial"/>
                <w:sz w:val="16"/>
                <w:szCs w:val="16"/>
              </w:rPr>
              <w:t>454</w:t>
            </w:r>
          </w:p>
        </w:tc>
        <w:tc>
          <w:tcPr>
            <w:tcW w:w="2692" w:type="dxa"/>
            <w:tcBorders>
              <w:top w:val="single" w:sz="5" w:space="0" w:color="auto"/>
              <w:left w:val="single" w:sz="5" w:space="0" w:color="auto"/>
              <w:bottom w:val="single" w:sz="5" w:space="0" w:color="auto"/>
              <w:right w:val="single" w:sz="5" w:space="0" w:color="auto"/>
            </w:tcBorders>
            <w:vAlign w:val="center"/>
          </w:tcPr>
          <w:p w:rsidR="00967995" w:rsidRPr="00967995" w:rsidRDefault="00967995" w:rsidP="005F50D9">
            <w:pPr>
              <w:widowControl w:val="0"/>
              <w:kinsoku w:val="0"/>
              <w:overflowPunct w:val="0"/>
              <w:ind w:left="57"/>
              <w:textAlignment w:val="baseline"/>
              <w:rPr>
                <w:rFonts w:cs="Arial"/>
                <w:sz w:val="16"/>
                <w:szCs w:val="16"/>
              </w:rPr>
            </w:pPr>
            <w:r w:rsidRPr="00967995">
              <w:rPr>
                <w:rFonts w:cs="Arial"/>
                <w:sz w:val="16"/>
                <w:szCs w:val="16"/>
              </w:rPr>
              <w:t>-1</w:t>
            </w:r>
            <w:r w:rsidR="005F50D9">
              <w:rPr>
                <w:rFonts w:cs="Arial"/>
                <w:sz w:val="16"/>
                <w:szCs w:val="16"/>
              </w:rPr>
              <w:t> </w:t>
            </w:r>
            <w:r w:rsidRPr="00967995">
              <w:rPr>
                <w:rFonts w:cs="Arial"/>
                <w:sz w:val="16"/>
                <w:szCs w:val="16"/>
              </w:rPr>
              <w:t>629</w:t>
            </w:r>
          </w:p>
        </w:tc>
      </w:tr>
      <w:tr w:rsidR="00967995" w:rsidRPr="00967995" w:rsidTr="005F50D9">
        <w:trPr>
          <w:trHeight w:hRule="exact" w:val="227"/>
          <w:jc w:val="center"/>
        </w:trPr>
        <w:tc>
          <w:tcPr>
            <w:tcW w:w="2683" w:type="dxa"/>
            <w:tcBorders>
              <w:top w:val="single" w:sz="5" w:space="0" w:color="auto"/>
              <w:left w:val="single" w:sz="5" w:space="0" w:color="auto"/>
              <w:bottom w:val="single" w:sz="5" w:space="0" w:color="auto"/>
              <w:right w:val="single" w:sz="5" w:space="0" w:color="auto"/>
            </w:tcBorders>
            <w:vAlign w:val="center"/>
          </w:tcPr>
          <w:p w:rsidR="00967995" w:rsidRPr="00967995" w:rsidRDefault="00967995" w:rsidP="005F50D9">
            <w:pPr>
              <w:widowControl w:val="0"/>
              <w:kinsoku w:val="0"/>
              <w:overflowPunct w:val="0"/>
              <w:ind w:left="57"/>
              <w:textAlignment w:val="baseline"/>
              <w:rPr>
                <w:rFonts w:cs="Arial"/>
                <w:sz w:val="16"/>
                <w:szCs w:val="16"/>
              </w:rPr>
            </w:pPr>
            <w:r w:rsidRPr="00967995">
              <w:rPr>
                <w:rFonts w:cs="Arial"/>
                <w:sz w:val="16"/>
                <w:szCs w:val="16"/>
              </w:rPr>
              <w:t>März</w:t>
            </w:r>
          </w:p>
        </w:tc>
        <w:tc>
          <w:tcPr>
            <w:tcW w:w="2679" w:type="dxa"/>
            <w:tcBorders>
              <w:top w:val="single" w:sz="5" w:space="0" w:color="auto"/>
              <w:left w:val="single" w:sz="5" w:space="0" w:color="auto"/>
              <w:bottom w:val="single" w:sz="5" w:space="0" w:color="auto"/>
              <w:right w:val="single" w:sz="5" w:space="0" w:color="auto"/>
            </w:tcBorders>
            <w:vAlign w:val="center"/>
          </w:tcPr>
          <w:p w:rsidR="00967995" w:rsidRPr="00967995" w:rsidRDefault="00967995" w:rsidP="005F50D9">
            <w:pPr>
              <w:widowControl w:val="0"/>
              <w:kinsoku w:val="0"/>
              <w:overflowPunct w:val="0"/>
              <w:ind w:left="57"/>
              <w:textAlignment w:val="baseline"/>
              <w:rPr>
                <w:rFonts w:cs="Arial"/>
                <w:sz w:val="16"/>
                <w:szCs w:val="16"/>
              </w:rPr>
            </w:pPr>
            <w:r w:rsidRPr="00967995">
              <w:rPr>
                <w:rFonts w:cs="Arial"/>
                <w:sz w:val="16"/>
                <w:szCs w:val="16"/>
              </w:rPr>
              <w:t>4</w:t>
            </w:r>
            <w:r w:rsidR="005F50D9">
              <w:rPr>
                <w:rFonts w:cs="Arial"/>
                <w:sz w:val="16"/>
                <w:szCs w:val="16"/>
              </w:rPr>
              <w:t> </w:t>
            </w:r>
            <w:r w:rsidRPr="00967995">
              <w:rPr>
                <w:rFonts w:cs="Arial"/>
                <w:sz w:val="16"/>
                <w:szCs w:val="16"/>
              </w:rPr>
              <w:t>632</w:t>
            </w:r>
          </w:p>
        </w:tc>
        <w:tc>
          <w:tcPr>
            <w:tcW w:w="2692" w:type="dxa"/>
            <w:tcBorders>
              <w:top w:val="single" w:sz="5" w:space="0" w:color="auto"/>
              <w:left w:val="single" w:sz="5" w:space="0" w:color="auto"/>
              <w:bottom w:val="single" w:sz="5" w:space="0" w:color="auto"/>
              <w:right w:val="single" w:sz="5" w:space="0" w:color="auto"/>
            </w:tcBorders>
            <w:vAlign w:val="center"/>
          </w:tcPr>
          <w:p w:rsidR="00967995" w:rsidRPr="00967995" w:rsidRDefault="00967995" w:rsidP="005F50D9">
            <w:pPr>
              <w:widowControl w:val="0"/>
              <w:kinsoku w:val="0"/>
              <w:overflowPunct w:val="0"/>
              <w:ind w:left="57"/>
              <w:textAlignment w:val="baseline"/>
              <w:rPr>
                <w:rFonts w:cs="Arial"/>
                <w:sz w:val="16"/>
                <w:szCs w:val="16"/>
              </w:rPr>
            </w:pPr>
            <w:r w:rsidRPr="00967995">
              <w:rPr>
                <w:rFonts w:cs="Arial"/>
                <w:sz w:val="16"/>
                <w:szCs w:val="16"/>
              </w:rPr>
              <w:t>-2</w:t>
            </w:r>
            <w:r w:rsidR="005F50D9">
              <w:rPr>
                <w:rFonts w:cs="Arial"/>
                <w:sz w:val="16"/>
                <w:szCs w:val="16"/>
              </w:rPr>
              <w:t> </w:t>
            </w:r>
            <w:r w:rsidRPr="00967995">
              <w:rPr>
                <w:rFonts w:cs="Arial"/>
                <w:sz w:val="16"/>
                <w:szCs w:val="16"/>
              </w:rPr>
              <w:t>695</w:t>
            </w:r>
          </w:p>
        </w:tc>
      </w:tr>
      <w:tr w:rsidR="00967995" w:rsidRPr="00967995" w:rsidTr="005F50D9">
        <w:trPr>
          <w:trHeight w:hRule="exact" w:val="227"/>
          <w:jc w:val="center"/>
        </w:trPr>
        <w:tc>
          <w:tcPr>
            <w:tcW w:w="2683" w:type="dxa"/>
            <w:tcBorders>
              <w:top w:val="single" w:sz="5" w:space="0" w:color="auto"/>
              <w:left w:val="single" w:sz="5" w:space="0" w:color="auto"/>
              <w:bottom w:val="single" w:sz="5" w:space="0" w:color="auto"/>
              <w:right w:val="single" w:sz="5" w:space="0" w:color="auto"/>
            </w:tcBorders>
            <w:vAlign w:val="center"/>
          </w:tcPr>
          <w:p w:rsidR="00967995" w:rsidRPr="00967995" w:rsidRDefault="00967995" w:rsidP="005F50D9">
            <w:pPr>
              <w:widowControl w:val="0"/>
              <w:kinsoku w:val="0"/>
              <w:overflowPunct w:val="0"/>
              <w:ind w:left="57"/>
              <w:textAlignment w:val="baseline"/>
              <w:rPr>
                <w:rFonts w:cs="Arial"/>
                <w:sz w:val="16"/>
                <w:szCs w:val="16"/>
              </w:rPr>
            </w:pPr>
            <w:r w:rsidRPr="00967995">
              <w:rPr>
                <w:rFonts w:cs="Arial"/>
                <w:sz w:val="16"/>
                <w:szCs w:val="16"/>
              </w:rPr>
              <w:t>April</w:t>
            </w:r>
          </w:p>
        </w:tc>
        <w:tc>
          <w:tcPr>
            <w:tcW w:w="2679" w:type="dxa"/>
            <w:tcBorders>
              <w:top w:val="single" w:sz="5" w:space="0" w:color="auto"/>
              <w:left w:val="single" w:sz="5" w:space="0" w:color="auto"/>
              <w:bottom w:val="single" w:sz="5" w:space="0" w:color="auto"/>
              <w:right w:val="single" w:sz="5" w:space="0" w:color="auto"/>
            </w:tcBorders>
            <w:vAlign w:val="center"/>
          </w:tcPr>
          <w:p w:rsidR="00967995" w:rsidRPr="00967995" w:rsidRDefault="00967995" w:rsidP="005F50D9">
            <w:pPr>
              <w:widowControl w:val="0"/>
              <w:kinsoku w:val="0"/>
              <w:overflowPunct w:val="0"/>
              <w:ind w:left="57"/>
              <w:textAlignment w:val="baseline"/>
              <w:rPr>
                <w:rFonts w:cs="Arial"/>
                <w:sz w:val="16"/>
                <w:szCs w:val="16"/>
              </w:rPr>
            </w:pPr>
            <w:r w:rsidRPr="00967995">
              <w:rPr>
                <w:rFonts w:cs="Arial"/>
                <w:sz w:val="16"/>
                <w:szCs w:val="16"/>
              </w:rPr>
              <w:t>3</w:t>
            </w:r>
            <w:r w:rsidR="005F50D9">
              <w:rPr>
                <w:rFonts w:cs="Arial"/>
                <w:sz w:val="16"/>
                <w:szCs w:val="16"/>
              </w:rPr>
              <w:t> </w:t>
            </w:r>
            <w:r w:rsidRPr="00967995">
              <w:rPr>
                <w:rFonts w:cs="Arial"/>
                <w:sz w:val="16"/>
                <w:szCs w:val="16"/>
              </w:rPr>
              <w:t>184</w:t>
            </w:r>
          </w:p>
        </w:tc>
        <w:tc>
          <w:tcPr>
            <w:tcW w:w="2692" w:type="dxa"/>
            <w:tcBorders>
              <w:top w:val="single" w:sz="5" w:space="0" w:color="auto"/>
              <w:left w:val="single" w:sz="5" w:space="0" w:color="auto"/>
              <w:bottom w:val="single" w:sz="5" w:space="0" w:color="auto"/>
              <w:right w:val="single" w:sz="5" w:space="0" w:color="auto"/>
            </w:tcBorders>
            <w:vAlign w:val="center"/>
          </w:tcPr>
          <w:p w:rsidR="00967995" w:rsidRPr="00967995" w:rsidRDefault="00967995" w:rsidP="005F50D9">
            <w:pPr>
              <w:widowControl w:val="0"/>
              <w:kinsoku w:val="0"/>
              <w:overflowPunct w:val="0"/>
              <w:ind w:left="57"/>
              <w:textAlignment w:val="baseline"/>
              <w:rPr>
                <w:rFonts w:cs="Arial"/>
                <w:sz w:val="16"/>
                <w:szCs w:val="16"/>
              </w:rPr>
            </w:pPr>
            <w:r w:rsidRPr="00967995">
              <w:rPr>
                <w:rFonts w:cs="Arial"/>
                <w:sz w:val="16"/>
                <w:szCs w:val="16"/>
              </w:rPr>
              <w:t>-1</w:t>
            </w:r>
            <w:r w:rsidR="005F50D9">
              <w:rPr>
                <w:rFonts w:cs="Arial"/>
                <w:sz w:val="16"/>
                <w:szCs w:val="16"/>
              </w:rPr>
              <w:t> </w:t>
            </w:r>
            <w:r w:rsidRPr="00967995">
              <w:rPr>
                <w:rFonts w:cs="Arial"/>
                <w:sz w:val="16"/>
                <w:szCs w:val="16"/>
              </w:rPr>
              <w:t>163</w:t>
            </w:r>
          </w:p>
        </w:tc>
      </w:tr>
      <w:tr w:rsidR="00967995" w:rsidRPr="00967995" w:rsidTr="005F50D9">
        <w:trPr>
          <w:trHeight w:hRule="exact" w:val="227"/>
          <w:jc w:val="center"/>
        </w:trPr>
        <w:tc>
          <w:tcPr>
            <w:tcW w:w="2683" w:type="dxa"/>
            <w:tcBorders>
              <w:top w:val="single" w:sz="5" w:space="0" w:color="auto"/>
              <w:left w:val="single" w:sz="5" w:space="0" w:color="auto"/>
              <w:bottom w:val="single" w:sz="5" w:space="0" w:color="auto"/>
              <w:right w:val="single" w:sz="5" w:space="0" w:color="auto"/>
            </w:tcBorders>
            <w:vAlign w:val="center"/>
          </w:tcPr>
          <w:p w:rsidR="00967995" w:rsidRPr="00967995" w:rsidRDefault="00967995" w:rsidP="005F50D9">
            <w:pPr>
              <w:widowControl w:val="0"/>
              <w:kinsoku w:val="0"/>
              <w:overflowPunct w:val="0"/>
              <w:ind w:left="57"/>
              <w:textAlignment w:val="baseline"/>
              <w:rPr>
                <w:rFonts w:cs="Arial"/>
                <w:sz w:val="16"/>
                <w:szCs w:val="16"/>
              </w:rPr>
            </w:pPr>
            <w:r w:rsidRPr="00967995">
              <w:rPr>
                <w:rFonts w:cs="Arial"/>
                <w:sz w:val="16"/>
                <w:szCs w:val="16"/>
              </w:rPr>
              <w:t>Mai</w:t>
            </w:r>
          </w:p>
        </w:tc>
        <w:tc>
          <w:tcPr>
            <w:tcW w:w="2679" w:type="dxa"/>
            <w:tcBorders>
              <w:top w:val="single" w:sz="5" w:space="0" w:color="auto"/>
              <w:left w:val="single" w:sz="5" w:space="0" w:color="auto"/>
              <w:bottom w:val="single" w:sz="5" w:space="0" w:color="auto"/>
              <w:right w:val="single" w:sz="5" w:space="0" w:color="auto"/>
            </w:tcBorders>
            <w:vAlign w:val="center"/>
          </w:tcPr>
          <w:p w:rsidR="00967995" w:rsidRPr="00967995" w:rsidRDefault="00967995" w:rsidP="005F50D9">
            <w:pPr>
              <w:widowControl w:val="0"/>
              <w:kinsoku w:val="0"/>
              <w:overflowPunct w:val="0"/>
              <w:ind w:left="57"/>
              <w:textAlignment w:val="baseline"/>
              <w:rPr>
                <w:rFonts w:cs="Arial"/>
                <w:sz w:val="16"/>
                <w:szCs w:val="16"/>
              </w:rPr>
            </w:pPr>
            <w:r w:rsidRPr="00967995">
              <w:rPr>
                <w:rFonts w:cs="Arial"/>
                <w:sz w:val="16"/>
                <w:szCs w:val="16"/>
              </w:rPr>
              <w:t>2</w:t>
            </w:r>
            <w:r w:rsidR="005F50D9">
              <w:rPr>
                <w:rFonts w:cs="Arial"/>
                <w:sz w:val="16"/>
                <w:szCs w:val="16"/>
              </w:rPr>
              <w:t> </w:t>
            </w:r>
            <w:r w:rsidRPr="00967995">
              <w:rPr>
                <w:rFonts w:cs="Arial"/>
                <w:sz w:val="16"/>
                <w:szCs w:val="16"/>
              </w:rPr>
              <w:t>875</w:t>
            </w:r>
          </w:p>
        </w:tc>
        <w:tc>
          <w:tcPr>
            <w:tcW w:w="2692" w:type="dxa"/>
            <w:tcBorders>
              <w:top w:val="single" w:sz="5" w:space="0" w:color="auto"/>
              <w:left w:val="single" w:sz="5" w:space="0" w:color="auto"/>
              <w:bottom w:val="single" w:sz="5" w:space="0" w:color="auto"/>
              <w:right w:val="single" w:sz="5" w:space="0" w:color="auto"/>
            </w:tcBorders>
            <w:vAlign w:val="center"/>
          </w:tcPr>
          <w:p w:rsidR="00967995" w:rsidRPr="00967995" w:rsidRDefault="00967995" w:rsidP="005F50D9">
            <w:pPr>
              <w:widowControl w:val="0"/>
              <w:kinsoku w:val="0"/>
              <w:overflowPunct w:val="0"/>
              <w:ind w:left="57"/>
              <w:textAlignment w:val="baseline"/>
              <w:rPr>
                <w:rFonts w:cs="Arial"/>
                <w:sz w:val="16"/>
                <w:szCs w:val="16"/>
              </w:rPr>
            </w:pPr>
            <w:r w:rsidRPr="00967995">
              <w:rPr>
                <w:rFonts w:cs="Arial"/>
                <w:sz w:val="16"/>
                <w:szCs w:val="16"/>
              </w:rPr>
              <w:t>-767</w:t>
            </w:r>
          </w:p>
        </w:tc>
      </w:tr>
      <w:tr w:rsidR="00967995" w:rsidRPr="00967995" w:rsidTr="005F50D9">
        <w:trPr>
          <w:trHeight w:hRule="exact" w:val="227"/>
          <w:jc w:val="center"/>
        </w:trPr>
        <w:tc>
          <w:tcPr>
            <w:tcW w:w="2683" w:type="dxa"/>
            <w:tcBorders>
              <w:top w:val="single" w:sz="5" w:space="0" w:color="auto"/>
              <w:left w:val="single" w:sz="5" w:space="0" w:color="auto"/>
              <w:bottom w:val="single" w:sz="5" w:space="0" w:color="auto"/>
              <w:right w:val="single" w:sz="5" w:space="0" w:color="auto"/>
            </w:tcBorders>
            <w:vAlign w:val="center"/>
          </w:tcPr>
          <w:p w:rsidR="00967995" w:rsidRPr="00967995" w:rsidRDefault="00967995" w:rsidP="005F50D9">
            <w:pPr>
              <w:widowControl w:val="0"/>
              <w:kinsoku w:val="0"/>
              <w:overflowPunct w:val="0"/>
              <w:ind w:left="57"/>
              <w:textAlignment w:val="baseline"/>
              <w:rPr>
                <w:rFonts w:cs="Arial"/>
                <w:sz w:val="16"/>
                <w:szCs w:val="16"/>
              </w:rPr>
            </w:pPr>
            <w:r w:rsidRPr="00967995">
              <w:rPr>
                <w:rFonts w:cs="Arial"/>
                <w:sz w:val="16"/>
                <w:szCs w:val="16"/>
              </w:rPr>
              <w:t>Juni</w:t>
            </w:r>
          </w:p>
        </w:tc>
        <w:tc>
          <w:tcPr>
            <w:tcW w:w="2679" w:type="dxa"/>
            <w:tcBorders>
              <w:top w:val="single" w:sz="5" w:space="0" w:color="auto"/>
              <w:left w:val="single" w:sz="5" w:space="0" w:color="auto"/>
              <w:bottom w:val="single" w:sz="5" w:space="0" w:color="auto"/>
              <w:right w:val="single" w:sz="5" w:space="0" w:color="auto"/>
            </w:tcBorders>
            <w:vAlign w:val="center"/>
          </w:tcPr>
          <w:p w:rsidR="00967995" w:rsidRPr="00967995" w:rsidRDefault="00967995" w:rsidP="005F50D9">
            <w:pPr>
              <w:widowControl w:val="0"/>
              <w:kinsoku w:val="0"/>
              <w:overflowPunct w:val="0"/>
              <w:ind w:left="57"/>
              <w:textAlignment w:val="baseline"/>
              <w:rPr>
                <w:rFonts w:cs="Arial"/>
                <w:sz w:val="16"/>
                <w:szCs w:val="16"/>
              </w:rPr>
            </w:pPr>
            <w:r w:rsidRPr="00967995">
              <w:rPr>
                <w:rFonts w:cs="Arial"/>
                <w:sz w:val="16"/>
                <w:szCs w:val="16"/>
              </w:rPr>
              <w:t>3</w:t>
            </w:r>
            <w:r w:rsidR="005F50D9">
              <w:rPr>
                <w:rFonts w:cs="Arial"/>
                <w:sz w:val="16"/>
                <w:szCs w:val="16"/>
              </w:rPr>
              <w:t> </w:t>
            </w:r>
            <w:r w:rsidRPr="00967995">
              <w:rPr>
                <w:rFonts w:cs="Arial"/>
                <w:sz w:val="16"/>
                <w:szCs w:val="16"/>
              </w:rPr>
              <w:t>430</w:t>
            </w:r>
          </w:p>
        </w:tc>
        <w:tc>
          <w:tcPr>
            <w:tcW w:w="2692" w:type="dxa"/>
            <w:tcBorders>
              <w:top w:val="single" w:sz="5" w:space="0" w:color="auto"/>
              <w:left w:val="single" w:sz="5" w:space="0" w:color="auto"/>
              <w:bottom w:val="single" w:sz="5" w:space="0" w:color="auto"/>
              <w:right w:val="single" w:sz="5" w:space="0" w:color="auto"/>
            </w:tcBorders>
            <w:vAlign w:val="center"/>
          </w:tcPr>
          <w:p w:rsidR="00967995" w:rsidRPr="00967995" w:rsidRDefault="00967995" w:rsidP="005F50D9">
            <w:pPr>
              <w:widowControl w:val="0"/>
              <w:kinsoku w:val="0"/>
              <w:overflowPunct w:val="0"/>
              <w:ind w:left="57"/>
              <w:textAlignment w:val="baseline"/>
              <w:rPr>
                <w:rFonts w:cs="Arial"/>
                <w:sz w:val="16"/>
                <w:szCs w:val="16"/>
              </w:rPr>
            </w:pPr>
            <w:r w:rsidRPr="00967995">
              <w:rPr>
                <w:rFonts w:cs="Arial"/>
                <w:sz w:val="16"/>
                <w:szCs w:val="16"/>
              </w:rPr>
              <w:t>-1</w:t>
            </w:r>
            <w:r w:rsidR="005F50D9">
              <w:rPr>
                <w:rFonts w:cs="Arial"/>
                <w:sz w:val="16"/>
                <w:szCs w:val="16"/>
              </w:rPr>
              <w:t> </w:t>
            </w:r>
            <w:r w:rsidRPr="00967995">
              <w:rPr>
                <w:rFonts w:cs="Arial"/>
                <w:sz w:val="16"/>
                <w:szCs w:val="16"/>
              </w:rPr>
              <w:t>122</w:t>
            </w:r>
          </w:p>
        </w:tc>
      </w:tr>
      <w:tr w:rsidR="00967995" w:rsidRPr="00967995" w:rsidTr="005F50D9">
        <w:trPr>
          <w:trHeight w:hRule="exact" w:val="227"/>
          <w:jc w:val="center"/>
        </w:trPr>
        <w:tc>
          <w:tcPr>
            <w:tcW w:w="2683" w:type="dxa"/>
            <w:tcBorders>
              <w:top w:val="single" w:sz="5" w:space="0" w:color="auto"/>
              <w:left w:val="single" w:sz="5" w:space="0" w:color="auto"/>
              <w:bottom w:val="single" w:sz="5" w:space="0" w:color="auto"/>
              <w:right w:val="single" w:sz="5" w:space="0" w:color="auto"/>
            </w:tcBorders>
            <w:vAlign w:val="center"/>
          </w:tcPr>
          <w:p w:rsidR="00967995" w:rsidRPr="00967995" w:rsidRDefault="00967995" w:rsidP="005F50D9">
            <w:pPr>
              <w:widowControl w:val="0"/>
              <w:kinsoku w:val="0"/>
              <w:overflowPunct w:val="0"/>
              <w:ind w:left="57"/>
              <w:textAlignment w:val="baseline"/>
              <w:rPr>
                <w:rFonts w:cs="Arial"/>
                <w:sz w:val="16"/>
                <w:szCs w:val="16"/>
              </w:rPr>
            </w:pPr>
            <w:r w:rsidRPr="00967995">
              <w:rPr>
                <w:rFonts w:cs="Arial"/>
                <w:sz w:val="16"/>
                <w:szCs w:val="16"/>
              </w:rPr>
              <w:t>Juli</w:t>
            </w:r>
          </w:p>
        </w:tc>
        <w:tc>
          <w:tcPr>
            <w:tcW w:w="2679" w:type="dxa"/>
            <w:tcBorders>
              <w:top w:val="single" w:sz="5" w:space="0" w:color="auto"/>
              <w:left w:val="single" w:sz="5" w:space="0" w:color="auto"/>
              <w:bottom w:val="single" w:sz="5" w:space="0" w:color="auto"/>
              <w:right w:val="single" w:sz="5" w:space="0" w:color="auto"/>
            </w:tcBorders>
            <w:vAlign w:val="center"/>
          </w:tcPr>
          <w:p w:rsidR="00967995" w:rsidRPr="00967995" w:rsidRDefault="00967995" w:rsidP="005F50D9">
            <w:pPr>
              <w:widowControl w:val="0"/>
              <w:kinsoku w:val="0"/>
              <w:overflowPunct w:val="0"/>
              <w:ind w:left="57"/>
              <w:textAlignment w:val="baseline"/>
              <w:rPr>
                <w:rFonts w:cs="Arial"/>
                <w:sz w:val="16"/>
                <w:szCs w:val="16"/>
              </w:rPr>
            </w:pPr>
            <w:r w:rsidRPr="00967995">
              <w:rPr>
                <w:rFonts w:cs="Arial"/>
                <w:sz w:val="16"/>
                <w:szCs w:val="16"/>
              </w:rPr>
              <w:t>3</w:t>
            </w:r>
            <w:r w:rsidR="005F50D9">
              <w:rPr>
                <w:rFonts w:cs="Arial"/>
                <w:sz w:val="16"/>
                <w:szCs w:val="16"/>
              </w:rPr>
              <w:t> </w:t>
            </w:r>
            <w:r w:rsidRPr="00967995">
              <w:rPr>
                <w:rFonts w:cs="Arial"/>
                <w:sz w:val="16"/>
                <w:szCs w:val="16"/>
              </w:rPr>
              <w:t>816</w:t>
            </w:r>
          </w:p>
        </w:tc>
        <w:tc>
          <w:tcPr>
            <w:tcW w:w="2692" w:type="dxa"/>
            <w:tcBorders>
              <w:top w:val="single" w:sz="5" w:space="0" w:color="auto"/>
              <w:left w:val="single" w:sz="5" w:space="0" w:color="auto"/>
              <w:bottom w:val="single" w:sz="5" w:space="0" w:color="auto"/>
              <w:right w:val="single" w:sz="5" w:space="0" w:color="auto"/>
            </w:tcBorders>
            <w:vAlign w:val="center"/>
          </w:tcPr>
          <w:p w:rsidR="00967995" w:rsidRPr="00967995" w:rsidRDefault="00967995" w:rsidP="005F50D9">
            <w:pPr>
              <w:widowControl w:val="0"/>
              <w:kinsoku w:val="0"/>
              <w:overflowPunct w:val="0"/>
              <w:ind w:left="57"/>
              <w:textAlignment w:val="baseline"/>
              <w:rPr>
                <w:rFonts w:cs="Arial"/>
                <w:sz w:val="16"/>
                <w:szCs w:val="16"/>
              </w:rPr>
            </w:pPr>
            <w:r w:rsidRPr="00967995">
              <w:rPr>
                <w:rFonts w:cs="Arial"/>
                <w:sz w:val="16"/>
                <w:szCs w:val="16"/>
              </w:rPr>
              <w:t>-977</w:t>
            </w:r>
          </w:p>
        </w:tc>
      </w:tr>
      <w:tr w:rsidR="00967995" w:rsidRPr="00967995" w:rsidTr="005F50D9">
        <w:trPr>
          <w:trHeight w:hRule="exact" w:val="227"/>
          <w:jc w:val="center"/>
        </w:trPr>
        <w:tc>
          <w:tcPr>
            <w:tcW w:w="2683" w:type="dxa"/>
            <w:tcBorders>
              <w:top w:val="single" w:sz="5" w:space="0" w:color="auto"/>
              <w:left w:val="single" w:sz="5" w:space="0" w:color="auto"/>
              <w:bottom w:val="single" w:sz="5" w:space="0" w:color="auto"/>
              <w:right w:val="single" w:sz="5" w:space="0" w:color="auto"/>
            </w:tcBorders>
            <w:vAlign w:val="center"/>
          </w:tcPr>
          <w:p w:rsidR="00967995" w:rsidRPr="00967995" w:rsidRDefault="00967995" w:rsidP="005F50D9">
            <w:pPr>
              <w:widowControl w:val="0"/>
              <w:kinsoku w:val="0"/>
              <w:overflowPunct w:val="0"/>
              <w:ind w:left="57"/>
              <w:textAlignment w:val="baseline"/>
              <w:rPr>
                <w:rFonts w:cs="Arial"/>
                <w:sz w:val="16"/>
                <w:szCs w:val="16"/>
              </w:rPr>
            </w:pPr>
            <w:r w:rsidRPr="00967995">
              <w:rPr>
                <w:rFonts w:cs="Arial"/>
                <w:sz w:val="16"/>
                <w:szCs w:val="16"/>
              </w:rPr>
              <w:t>August</w:t>
            </w:r>
          </w:p>
        </w:tc>
        <w:tc>
          <w:tcPr>
            <w:tcW w:w="2679" w:type="dxa"/>
            <w:tcBorders>
              <w:top w:val="single" w:sz="5" w:space="0" w:color="auto"/>
              <w:left w:val="single" w:sz="5" w:space="0" w:color="auto"/>
              <w:bottom w:val="single" w:sz="5" w:space="0" w:color="auto"/>
              <w:right w:val="single" w:sz="5" w:space="0" w:color="auto"/>
            </w:tcBorders>
            <w:vAlign w:val="center"/>
          </w:tcPr>
          <w:p w:rsidR="00967995" w:rsidRPr="00967995" w:rsidRDefault="00967995" w:rsidP="005F50D9">
            <w:pPr>
              <w:widowControl w:val="0"/>
              <w:kinsoku w:val="0"/>
              <w:overflowPunct w:val="0"/>
              <w:ind w:left="57"/>
              <w:textAlignment w:val="baseline"/>
              <w:rPr>
                <w:rFonts w:cs="Arial"/>
                <w:sz w:val="16"/>
                <w:szCs w:val="16"/>
              </w:rPr>
            </w:pPr>
            <w:r w:rsidRPr="00967995">
              <w:rPr>
                <w:rFonts w:cs="Arial"/>
                <w:sz w:val="16"/>
                <w:szCs w:val="16"/>
              </w:rPr>
              <w:t>4</w:t>
            </w:r>
            <w:r w:rsidR="005F50D9">
              <w:rPr>
                <w:rFonts w:cs="Arial"/>
                <w:sz w:val="16"/>
                <w:szCs w:val="16"/>
              </w:rPr>
              <w:t> </w:t>
            </w:r>
            <w:r w:rsidRPr="00967995">
              <w:rPr>
                <w:rFonts w:cs="Arial"/>
                <w:sz w:val="16"/>
                <w:szCs w:val="16"/>
              </w:rPr>
              <w:t>980</w:t>
            </w:r>
          </w:p>
        </w:tc>
        <w:tc>
          <w:tcPr>
            <w:tcW w:w="2692" w:type="dxa"/>
            <w:tcBorders>
              <w:top w:val="single" w:sz="5" w:space="0" w:color="auto"/>
              <w:left w:val="single" w:sz="5" w:space="0" w:color="auto"/>
              <w:bottom w:val="single" w:sz="5" w:space="0" w:color="auto"/>
              <w:right w:val="single" w:sz="5" w:space="0" w:color="auto"/>
            </w:tcBorders>
            <w:vAlign w:val="center"/>
          </w:tcPr>
          <w:p w:rsidR="00967995" w:rsidRPr="00967995" w:rsidRDefault="00967995" w:rsidP="005F50D9">
            <w:pPr>
              <w:widowControl w:val="0"/>
              <w:kinsoku w:val="0"/>
              <w:overflowPunct w:val="0"/>
              <w:ind w:left="57"/>
              <w:textAlignment w:val="baseline"/>
              <w:rPr>
                <w:rFonts w:cs="Arial"/>
                <w:sz w:val="16"/>
                <w:szCs w:val="16"/>
              </w:rPr>
            </w:pPr>
            <w:r w:rsidRPr="00967995">
              <w:rPr>
                <w:rFonts w:cs="Arial"/>
                <w:sz w:val="16"/>
                <w:szCs w:val="16"/>
              </w:rPr>
              <w:t>-2</w:t>
            </w:r>
            <w:r w:rsidR="005F50D9">
              <w:rPr>
                <w:rFonts w:cs="Arial"/>
                <w:sz w:val="16"/>
                <w:szCs w:val="16"/>
              </w:rPr>
              <w:t> </w:t>
            </w:r>
            <w:r w:rsidRPr="00967995">
              <w:rPr>
                <w:rFonts w:cs="Arial"/>
                <w:sz w:val="16"/>
                <w:szCs w:val="16"/>
              </w:rPr>
              <w:t>534</w:t>
            </w:r>
          </w:p>
        </w:tc>
      </w:tr>
      <w:tr w:rsidR="00967995" w:rsidRPr="00967995" w:rsidTr="005F50D9">
        <w:trPr>
          <w:trHeight w:hRule="exact" w:val="227"/>
          <w:jc w:val="center"/>
        </w:trPr>
        <w:tc>
          <w:tcPr>
            <w:tcW w:w="2683" w:type="dxa"/>
            <w:tcBorders>
              <w:top w:val="single" w:sz="5" w:space="0" w:color="auto"/>
              <w:left w:val="single" w:sz="5" w:space="0" w:color="auto"/>
              <w:bottom w:val="single" w:sz="5" w:space="0" w:color="auto"/>
              <w:right w:val="single" w:sz="5" w:space="0" w:color="auto"/>
            </w:tcBorders>
            <w:vAlign w:val="center"/>
          </w:tcPr>
          <w:p w:rsidR="00967995" w:rsidRPr="00967995" w:rsidRDefault="00967995" w:rsidP="005F50D9">
            <w:pPr>
              <w:widowControl w:val="0"/>
              <w:kinsoku w:val="0"/>
              <w:overflowPunct w:val="0"/>
              <w:ind w:left="57"/>
              <w:textAlignment w:val="baseline"/>
              <w:rPr>
                <w:rFonts w:cs="Arial"/>
                <w:sz w:val="16"/>
                <w:szCs w:val="16"/>
              </w:rPr>
            </w:pPr>
            <w:r w:rsidRPr="00967995">
              <w:rPr>
                <w:rFonts w:cs="Arial"/>
                <w:sz w:val="16"/>
                <w:szCs w:val="16"/>
              </w:rPr>
              <w:t>September</w:t>
            </w:r>
          </w:p>
        </w:tc>
        <w:tc>
          <w:tcPr>
            <w:tcW w:w="2679" w:type="dxa"/>
            <w:tcBorders>
              <w:top w:val="single" w:sz="5" w:space="0" w:color="auto"/>
              <w:left w:val="single" w:sz="5" w:space="0" w:color="auto"/>
              <w:bottom w:val="single" w:sz="5" w:space="0" w:color="auto"/>
              <w:right w:val="single" w:sz="5" w:space="0" w:color="auto"/>
            </w:tcBorders>
            <w:vAlign w:val="center"/>
          </w:tcPr>
          <w:p w:rsidR="00967995" w:rsidRPr="00967995" w:rsidRDefault="00967995" w:rsidP="005F50D9">
            <w:pPr>
              <w:widowControl w:val="0"/>
              <w:kinsoku w:val="0"/>
              <w:overflowPunct w:val="0"/>
              <w:ind w:left="57"/>
              <w:textAlignment w:val="baseline"/>
              <w:rPr>
                <w:rFonts w:cs="Arial"/>
                <w:sz w:val="16"/>
                <w:szCs w:val="16"/>
              </w:rPr>
            </w:pPr>
            <w:r w:rsidRPr="00967995">
              <w:rPr>
                <w:rFonts w:cs="Arial"/>
                <w:sz w:val="16"/>
                <w:szCs w:val="16"/>
              </w:rPr>
              <w:t>4</w:t>
            </w:r>
            <w:r w:rsidR="005F50D9">
              <w:rPr>
                <w:rFonts w:cs="Arial"/>
                <w:sz w:val="16"/>
                <w:szCs w:val="16"/>
              </w:rPr>
              <w:t> </w:t>
            </w:r>
            <w:r w:rsidRPr="00967995">
              <w:rPr>
                <w:rFonts w:cs="Arial"/>
                <w:sz w:val="16"/>
                <w:szCs w:val="16"/>
              </w:rPr>
              <w:t>597</w:t>
            </w:r>
          </w:p>
        </w:tc>
        <w:tc>
          <w:tcPr>
            <w:tcW w:w="2692" w:type="dxa"/>
            <w:tcBorders>
              <w:top w:val="single" w:sz="5" w:space="0" w:color="auto"/>
              <w:left w:val="single" w:sz="5" w:space="0" w:color="auto"/>
              <w:bottom w:val="single" w:sz="5" w:space="0" w:color="auto"/>
              <w:right w:val="single" w:sz="5" w:space="0" w:color="auto"/>
            </w:tcBorders>
            <w:vAlign w:val="center"/>
          </w:tcPr>
          <w:p w:rsidR="00967995" w:rsidRPr="00967995" w:rsidRDefault="00967995" w:rsidP="005F50D9">
            <w:pPr>
              <w:widowControl w:val="0"/>
              <w:kinsoku w:val="0"/>
              <w:overflowPunct w:val="0"/>
              <w:ind w:left="57"/>
              <w:textAlignment w:val="baseline"/>
              <w:rPr>
                <w:rFonts w:cs="Arial"/>
                <w:sz w:val="16"/>
                <w:szCs w:val="16"/>
              </w:rPr>
            </w:pPr>
            <w:r w:rsidRPr="00967995">
              <w:rPr>
                <w:rFonts w:cs="Arial"/>
                <w:sz w:val="16"/>
                <w:szCs w:val="16"/>
              </w:rPr>
              <w:t>-2</w:t>
            </w:r>
            <w:r w:rsidR="005F50D9">
              <w:rPr>
                <w:rFonts w:cs="Arial"/>
                <w:sz w:val="16"/>
                <w:szCs w:val="16"/>
              </w:rPr>
              <w:t> </w:t>
            </w:r>
            <w:r w:rsidRPr="00967995">
              <w:rPr>
                <w:rFonts w:cs="Arial"/>
                <w:sz w:val="16"/>
                <w:szCs w:val="16"/>
              </w:rPr>
              <w:t>001</w:t>
            </w:r>
          </w:p>
        </w:tc>
      </w:tr>
      <w:tr w:rsidR="00967995" w:rsidRPr="00967995" w:rsidTr="005F50D9">
        <w:trPr>
          <w:trHeight w:hRule="exact" w:val="227"/>
          <w:jc w:val="center"/>
        </w:trPr>
        <w:tc>
          <w:tcPr>
            <w:tcW w:w="2683" w:type="dxa"/>
            <w:tcBorders>
              <w:top w:val="single" w:sz="5" w:space="0" w:color="auto"/>
              <w:left w:val="single" w:sz="5" w:space="0" w:color="auto"/>
              <w:bottom w:val="single" w:sz="5" w:space="0" w:color="auto"/>
              <w:right w:val="single" w:sz="5" w:space="0" w:color="auto"/>
            </w:tcBorders>
            <w:vAlign w:val="center"/>
          </w:tcPr>
          <w:p w:rsidR="00967995" w:rsidRPr="00967995" w:rsidRDefault="00967995" w:rsidP="005F50D9">
            <w:pPr>
              <w:widowControl w:val="0"/>
              <w:kinsoku w:val="0"/>
              <w:overflowPunct w:val="0"/>
              <w:ind w:left="57"/>
              <w:textAlignment w:val="baseline"/>
              <w:rPr>
                <w:rFonts w:cs="Arial"/>
                <w:sz w:val="16"/>
                <w:szCs w:val="16"/>
              </w:rPr>
            </w:pPr>
            <w:r w:rsidRPr="00967995">
              <w:rPr>
                <w:rFonts w:cs="Arial"/>
                <w:sz w:val="16"/>
                <w:szCs w:val="16"/>
              </w:rPr>
              <w:t>Oktober</w:t>
            </w:r>
          </w:p>
        </w:tc>
        <w:tc>
          <w:tcPr>
            <w:tcW w:w="2679" w:type="dxa"/>
            <w:tcBorders>
              <w:top w:val="single" w:sz="5" w:space="0" w:color="auto"/>
              <w:left w:val="single" w:sz="5" w:space="0" w:color="auto"/>
              <w:bottom w:val="single" w:sz="5" w:space="0" w:color="auto"/>
              <w:right w:val="single" w:sz="5" w:space="0" w:color="auto"/>
            </w:tcBorders>
            <w:vAlign w:val="center"/>
          </w:tcPr>
          <w:p w:rsidR="00967995" w:rsidRPr="00967995" w:rsidRDefault="00967995" w:rsidP="005F50D9">
            <w:pPr>
              <w:widowControl w:val="0"/>
              <w:kinsoku w:val="0"/>
              <w:overflowPunct w:val="0"/>
              <w:ind w:left="57"/>
              <w:textAlignment w:val="baseline"/>
              <w:rPr>
                <w:rFonts w:cs="Arial"/>
                <w:sz w:val="16"/>
                <w:szCs w:val="16"/>
              </w:rPr>
            </w:pPr>
            <w:r w:rsidRPr="00967995">
              <w:rPr>
                <w:rFonts w:cs="Arial"/>
                <w:sz w:val="16"/>
                <w:szCs w:val="16"/>
              </w:rPr>
              <w:t>3</w:t>
            </w:r>
            <w:r w:rsidR="005F50D9">
              <w:rPr>
                <w:rFonts w:cs="Arial"/>
                <w:sz w:val="16"/>
                <w:szCs w:val="16"/>
              </w:rPr>
              <w:t> </w:t>
            </w:r>
            <w:r w:rsidRPr="00967995">
              <w:rPr>
                <w:rFonts w:cs="Arial"/>
                <w:sz w:val="16"/>
                <w:szCs w:val="16"/>
              </w:rPr>
              <w:t>503</w:t>
            </w:r>
          </w:p>
        </w:tc>
        <w:tc>
          <w:tcPr>
            <w:tcW w:w="2692" w:type="dxa"/>
            <w:tcBorders>
              <w:top w:val="single" w:sz="5" w:space="0" w:color="auto"/>
              <w:left w:val="single" w:sz="5" w:space="0" w:color="auto"/>
              <w:bottom w:val="single" w:sz="5" w:space="0" w:color="auto"/>
              <w:right w:val="single" w:sz="5" w:space="0" w:color="auto"/>
            </w:tcBorders>
            <w:vAlign w:val="center"/>
          </w:tcPr>
          <w:p w:rsidR="00967995" w:rsidRPr="00967995" w:rsidRDefault="00967995" w:rsidP="005F50D9">
            <w:pPr>
              <w:widowControl w:val="0"/>
              <w:kinsoku w:val="0"/>
              <w:overflowPunct w:val="0"/>
              <w:ind w:left="57"/>
              <w:textAlignment w:val="baseline"/>
              <w:rPr>
                <w:rFonts w:cs="Arial"/>
                <w:sz w:val="16"/>
                <w:szCs w:val="16"/>
              </w:rPr>
            </w:pPr>
            <w:r w:rsidRPr="00967995">
              <w:rPr>
                <w:rFonts w:cs="Arial"/>
                <w:sz w:val="16"/>
                <w:szCs w:val="16"/>
              </w:rPr>
              <w:t>-1</w:t>
            </w:r>
            <w:r w:rsidR="005F50D9">
              <w:rPr>
                <w:rFonts w:cs="Arial"/>
                <w:sz w:val="16"/>
                <w:szCs w:val="16"/>
              </w:rPr>
              <w:t> </w:t>
            </w:r>
            <w:r w:rsidRPr="00967995">
              <w:rPr>
                <w:rFonts w:cs="Arial"/>
                <w:sz w:val="16"/>
                <w:szCs w:val="16"/>
              </w:rPr>
              <w:t>305</w:t>
            </w:r>
          </w:p>
        </w:tc>
      </w:tr>
      <w:tr w:rsidR="00967995" w:rsidRPr="00967995" w:rsidTr="005F50D9">
        <w:trPr>
          <w:trHeight w:hRule="exact" w:val="227"/>
          <w:jc w:val="center"/>
        </w:trPr>
        <w:tc>
          <w:tcPr>
            <w:tcW w:w="2683" w:type="dxa"/>
            <w:tcBorders>
              <w:top w:val="single" w:sz="5" w:space="0" w:color="auto"/>
              <w:left w:val="single" w:sz="5" w:space="0" w:color="auto"/>
              <w:bottom w:val="single" w:sz="5" w:space="0" w:color="auto"/>
              <w:right w:val="single" w:sz="5" w:space="0" w:color="auto"/>
            </w:tcBorders>
            <w:vAlign w:val="center"/>
          </w:tcPr>
          <w:p w:rsidR="00967995" w:rsidRPr="00967995" w:rsidRDefault="00967995" w:rsidP="005F50D9">
            <w:pPr>
              <w:widowControl w:val="0"/>
              <w:kinsoku w:val="0"/>
              <w:overflowPunct w:val="0"/>
              <w:ind w:left="57"/>
              <w:textAlignment w:val="baseline"/>
              <w:rPr>
                <w:rFonts w:cs="Arial"/>
                <w:sz w:val="16"/>
                <w:szCs w:val="16"/>
              </w:rPr>
            </w:pPr>
            <w:r w:rsidRPr="00967995">
              <w:rPr>
                <w:rFonts w:cs="Arial"/>
                <w:sz w:val="16"/>
                <w:szCs w:val="16"/>
              </w:rPr>
              <w:t>November</w:t>
            </w:r>
          </w:p>
        </w:tc>
        <w:tc>
          <w:tcPr>
            <w:tcW w:w="2679" w:type="dxa"/>
            <w:tcBorders>
              <w:top w:val="single" w:sz="5" w:space="0" w:color="auto"/>
              <w:left w:val="single" w:sz="5" w:space="0" w:color="auto"/>
              <w:bottom w:val="single" w:sz="5" w:space="0" w:color="auto"/>
              <w:right w:val="single" w:sz="5" w:space="0" w:color="auto"/>
            </w:tcBorders>
            <w:vAlign w:val="center"/>
          </w:tcPr>
          <w:p w:rsidR="00967995" w:rsidRPr="00967995" w:rsidRDefault="00967995" w:rsidP="005F50D9">
            <w:pPr>
              <w:widowControl w:val="0"/>
              <w:kinsoku w:val="0"/>
              <w:overflowPunct w:val="0"/>
              <w:ind w:left="57"/>
              <w:textAlignment w:val="baseline"/>
              <w:rPr>
                <w:rFonts w:cs="Arial"/>
                <w:sz w:val="16"/>
                <w:szCs w:val="16"/>
              </w:rPr>
            </w:pPr>
            <w:r w:rsidRPr="00967995">
              <w:rPr>
                <w:rFonts w:cs="Arial"/>
                <w:sz w:val="16"/>
                <w:szCs w:val="16"/>
              </w:rPr>
              <w:t>3</w:t>
            </w:r>
            <w:r w:rsidR="005F50D9">
              <w:rPr>
                <w:rFonts w:cs="Arial"/>
                <w:sz w:val="16"/>
                <w:szCs w:val="16"/>
              </w:rPr>
              <w:t> </w:t>
            </w:r>
            <w:r w:rsidRPr="00967995">
              <w:rPr>
                <w:rFonts w:cs="Arial"/>
                <w:sz w:val="16"/>
                <w:szCs w:val="16"/>
              </w:rPr>
              <w:t>000</w:t>
            </w:r>
          </w:p>
        </w:tc>
        <w:tc>
          <w:tcPr>
            <w:tcW w:w="2692" w:type="dxa"/>
            <w:tcBorders>
              <w:top w:val="single" w:sz="5" w:space="0" w:color="auto"/>
              <w:left w:val="single" w:sz="5" w:space="0" w:color="auto"/>
              <w:bottom w:val="single" w:sz="5" w:space="0" w:color="auto"/>
              <w:right w:val="single" w:sz="5" w:space="0" w:color="auto"/>
            </w:tcBorders>
            <w:vAlign w:val="center"/>
          </w:tcPr>
          <w:p w:rsidR="00967995" w:rsidRPr="00967995" w:rsidRDefault="00967995" w:rsidP="005F50D9">
            <w:pPr>
              <w:widowControl w:val="0"/>
              <w:kinsoku w:val="0"/>
              <w:overflowPunct w:val="0"/>
              <w:ind w:left="57"/>
              <w:textAlignment w:val="baseline"/>
              <w:rPr>
                <w:rFonts w:cs="Arial"/>
                <w:sz w:val="16"/>
                <w:szCs w:val="16"/>
              </w:rPr>
            </w:pPr>
            <w:r w:rsidRPr="00967995">
              <w:rPr>
                <w:rFonts w:cs="Arial"/>
                <w:sz w:val="16"/>
                <w:szCs w:val="16"/>
              </w:rPr>
              <w:t>-1</w:t>
            </w:r>
            <w:r w:rsidR="005F50D9">
              <w:rPr>
                <w:rFonts w:cs="Arial"/>
                <w:sz w:val="16"/>
                <w:szCs w:val="16"/>
              </w:rPr>
              <w:t> </w:t>
            </w:r>
            <w:r w:rsidRPr="00967995">
              <w:rPr>
                <w:rFonts w:cs="Arial"/>
                <w:sz w:val="16"/>
                <w:szCs w:val="16"/>
              </w:rPr>
              <w:t>177</w:t>
            </w:r>
          </w:p>
        </w:tc>
      </w:tr>
    </w:tbl>
    <w:p w:rsidR="00967995" w:rsidRPr="00967995" w:rsidRDefault="00967995" w:rsidP="00967995">
      <w:pPr>
        <w:pStyle w:val="LTUeberschrAntwortRessort"/>
        <w:spacing w:before="240"/>
        <w:jc w:val="both"/>
        <w:rPr>
          <w:b w:val="0"/>
        </w:rPr>
      </w:pPr>
      <w:r w:rsidRPr="00967995">
        <w:rPr>
          <w:b w:val="0"/>
        </w:rPr>
        <w:t>Dabei ist zu berücksichtigen, dass sich unter den fortziehend</w:t>
      </w:r>
      <w:r>
        <w:rPr>
          <w:b w:val="0"/>
        </w:rPr>
        <w:t xml:space="preserve">en deutschen Staatsangehörigen </w:t>
      </w:r>
      <w:r w:rsidRPr="00967995">
        <w:rPr>
          <w:b w:val="0"/>
        </w:rPr>
        <w:t>auch solche befinden, die daneben auch eine ausländische Staatsan</w:t>
      </w:r>
      <w:r>
        <w:rPr>
          <w:b w:val="0"/>
        </w:rPr>
        <w:t>gehörigkeit haben und z. B.</w:t>
      </w:r>
      <w:r w:rsidRPr="00967995">
        <w:rPr>
          <w:b w:val="0"/>
        </w:rPr>
        <w:t xml:space="preserve">in ihr ursprüngliches Heimatland zurückkehren. Dazu liegen aber keine Zahlen vor. </w:t>
      </w:r>
    </w:p>
    <w:p w:rsidR="00967995" w:rsidRDefault="00967995" w:rsidP="00967995">
      <w:pPr>
        <w:pStyle w:val="LTUeberschrAntwortRessort"/>
        <w:spacing w:before="240"/>
        <w:jc w:val="both"/>
        <w:rPr>
          <w:b w:val="0"/>
        </w:rPr>
      </w:pPr>
      <w:r w:rsidRPr="00967995">
        <w:rPr>
          <w:b w:val="0"/>
        </w:rPr>
        <w:t>Die Zahlen der Zuzüge von Personen mit ausländischer S</w:t>
      </w:r>
      <w:r>
        <w:rPr>
          <w:b w:val="0"/>
        </w:rPr>
        <w:t>taatsangehörigkeit über die Bun</w:t>
      </w:r>
      <w:r w:rsidRPr="00967995">
        <w:rPr>
          <w:b w:val="0"/>
        </w:rPr>
        <w:t>desgrenze in den Freistaat Bayern im Zeitraum Januar 2025 b</w:t>
      </w:r>
      <w:r>
        <w:rPr>
          <w:b w:val="0"/>
        </w:rPr>
        <w:t xml:space="preserve">is November 2025 können der </w:t>
      </w:r>
      <w:r w:rsidRPr="00967995">
        <w:rPr>
          <w:b w:val="0"/>
        </w:rPr>
        <w:t>nachfolgenden Tabelle entnommen werden:</w:t>
      </w:r>
    </w:p>
    <w:p w:rsidR="00F331EE" w:rsidRPr="00967995" w:rsidRDefault="00F331EE" w:rsidP="00F331EE">
      <w:pPr>
        <w:pStyle w:val="LTUeberschrAntwortRessort"/>
        <w:spacing w:before="0"/>
        <w:jc w:val="both"/>
        <w:rPr>
          <w:b w:val="0"/>
        </w:rPr>
      </w:pPr>
    </w:p>
    <w:tbl>
      <w:tblPr>
        <w:tblW w:w="6350" w:type="dxa"/>
        <w:jc w:val="center"/>
        <w:tblLayout w:type="fixed"/>
        <w:tblCellMar>
          <w:left w:w="0" w:type="dxa"/>
          <w:right w:w="0" w:type="dxa"/>
        </w:tblCellMar>
        <w:tblLook w:val="0000" w:firstRow="0" w:lastRow="0" w:firstColumn="0" w:lastColumn="0" w:noHBand="0" w:noVBand="0"/>
      </w:tblPr>
      <w:tblGrid>
        <w:gridCol w:w="2116"/>
        <w:gridCol w:w="2112"/>
        <w:gridCol w:w="2122"/>
      </w:tblGrid>
      <w:tr w:rsidR="00B6089C" w:rsidRPr="00F331EE" w:rsidTr="00F331EE">
        <w:trPr>
          <w:trHeight w:hRule="exact" w:val="567"/>
          <w:jc w:val="center"/>
        </w:trPr>
        <w:tc>
          <w:tcPr>
            <w:tcW w:w="2683" w:type="dxa"/>
            <w:tcBorders>
              <w:top w:val="single" w:sz="5" w:space="0" w:color="auto"/>
              <w:left w:val="single" w:sz="5" w:space="0" w:color="auto"/>
              <w:bottom w:val="single" w:sz="5" w:space="0" w:color="auto"/>
              <w:right w:val="single" w:sz="5" w:space="0" w:color="auto"/>
            </w:tcBorders>
            <w:vAlign w:val="center"/>
          </w:tcPr>
          <w:p w:rsidR="00B6089C" w:rsidRPr="00F331EE" w:rsidRDefault="00B6089C" w:rsidP="00F331EE">
            <w:pPr>
              <w:widowControl w:val="0"/>
              <w:kinsoku w:val="0"/>
              <w:overflowPunct w:val="0"/>
              <w:ind w:left="57"/>
              <w:jc w:val="center"/>
              <w:textAlignment w:val="baseline"/>
              <w:rPr>
                <w:rFonts w:cs="Arial"/>
                <w:sz w:val="16"/>
                <w:szCs w:val="16"/>
              </w:rPr>
            </w:pPr>
            <w:r w:rsidRPr="00F331EE">
              <w:rPr>
                <w:rFonts w:cs="Arial"/>
                <w:sz w:val="16"/>
                <w:szCs w:val="16"/>
              </w:rPr>
              <w:t>Monat</w:t>
            </w:r>
          </w:p>
        </w:tc>
        <w:tc>
          <w:tcPr>
            <w:tcW w:w="2679" w:type="dxa"/>
            <w:tcBorders>
              <w:top w:val="single" w:sz="5" w:space="0" w:color="auto"/>
              <w:left w:val="single" w:sz="5" w:space="0" w:color="auto"/>
              <w:bottom w:val="single" w:sz="5" w:space="0" w:color="auto"/>
              <w:right w:val="single" w:sz="5" w:space="0" w:color="auto"/>
            </w:tcBorders>
            <w:vAlign w:val="center"/>
          </w:tcPr>
          <w:p w:rsidR="000107DC" w:rsidRDefault="00B6089C" w:rsidP="000107DC">
            <w:pPr>
              <w:widowControl w:val="0"/>
              <w:kinsoku w:val="0"/>
              <w:overflowPunct w:val="0"/>
              <w:ind w:left="57"/>
              <w:jc w:val="center"/>
              <w:textAlignment w:val="baseline"/>
              <w:rPr>
                <w:rFonts w:cs="Arial"/>
                <w:sz w:val="16"/>
                <w:szCs w:val="16"/>
              </w:rPr>
            </w:pPr>
            <w:r w:rsidRPr="00F331EE">
              <w:rPr>
                <w:rFonts w:cs="Arial"/>
                <w:sz w:val="16"/>
                <w:szCs w:val="16"/>
              </w:rPr>
              <w:t>Anzahl Zuzüge</w:t>
            </w:r>
          </w:p>
          <w:p w:rsidR="00B6089C" w:rsidRPr="00F331EE" w:rsidRDefault="00B6089C" w:rsidP="000107DC">
            <w:pPr>
              <w:widowControl w:val="0"/>
              <w:kinsoku w:val="0"/>
              <w:overflowPunct w:val="0"/>
              <w:ind w:left="57"/>
              <w:jc w:val="center"/>
              <w:textAlignment w:val="baseline"/>
              <w:rPr>
                <w:rFonts w:cs="Arial"/>
                <w:sz w:val="16"/>
                <w:szCs w:val="16"/>
              </w:rPr>
            </w:pPr>
            <w:r w:rsidRPr="00F331EE">
              <w:rPr>
                <w:rFonts w:cs="Arial"/>
                <w:sz w:val="16"/>
                <w:szCs w:val="16"/>
              </w:rPr>
              <w:t>(„brutto“)</w:t>
            </w:r>
          </w:p>
        </w:tc>
        <w:tc>
          <w:tcPr>
            <w:tcW w:w="2692" w:type="dxa"/>
            <w:tcBorders>
              <w:top w:val="single" w:sz="5" w:space="0" w:color="auto"/>
              <w:left w:val="single" w:sz="5" w:space="0" w:color="auto"/>
              <w:bottom w:val="single" w:sz="5" w:space="0" w:color="auto"/>
              <w:right w:val="single" w:sz="5" w:space="0" w:color="auto"/>
            </w:tcBorders>
            <w:vAlign w:val="center"/>
          </w:tcPr>
          <w:p w:rsidR="00B6089C" w:rsidRPr="00F331EE" w:rsidRDefault="00B6089C" w:rsidP="00F331EE">
            <w:pPr>
              <w:widowControl w:val="0"/>
              <w:kinsoku w:val="0"/>
              <w:overflowPunct w:val="0"/>
              <w:ind w:left="57"/>
              <w:jc w:val="center"/>
              <w:textAlignment w:val="baseline"/>
              <w:rPr>
                <w:rFonts w:cs="Arial"/>
                <w:sz w:val="16"/>
                <w:szCs w:val="16"/>
              </w:rPr>
            </w:pPr>
            <w:r w:rsidRPr="00F331EE">
              <w:rPr>
                <w:rFonts w:cs="Arial"/>
                <w:sz w:val="16"/>
                <w:szCs w:val="16"/>
              </w:rPr>
              <w:t>Wanderungssaldo</w:t>
            </w:r>
          </w:p>
          <w:p w:rsidR="00B6089C" w:rsidRPr="00F331EE" w:rsidRDefault="00B6089C" w:rsidP="00F331EE">
            <w:pPr>
              <w:widowControl w:val="0"/>
              <w:kinsoku w:val="0"/>
              <w:overflowPunct w:val="0"/>
              <w:ind w:left="57"/>
              <w:jc w:val="center"/>
              <w:textAlignment w:val="baseline"/>
              <w:rPr>
                <w:rFonts w:cs="Arial"/>
                <w:sz w:val="16"/>
                <w:szCs w:val="16"/>
              </w:rPr>
            </w:pPr>
            <w:r w:rsidRPr="00F331EE">
              <w:rPr>
                <w:rFonts w:cs="Arial"/>
                <w:sz w:val="16"/>
                <w:szCs w:val="16"/>
              </w:rPr>
              <w:t>(=</w:t>
            </w:r>
            <w:r w:rsidR="000107DC">
              <w:rPr>
                <w:rFonts w:cs="Arial"/>
                <w:sz w:val="16"/>
                <w:szCs w:val="16"/>
              </w:rPr>
              <w:t> </w:t>
            </w:r>
            <w:r w:rsidRPr="00F331EE">
              <w:rPr>
                <w:rFonts w:cs="Arial"/>
                <w:sz w:val="16"/>
                <w:szCs w:val="16"/>
              </w:rPr>
              <w:t>Zuzüge</w:t>
            </w:r>
            <w:r w:rsidR="000107DC">
              <w:rPr>
                <w:rFonts w:cs="Arial"/>
                <w:sz w:val="16"/>
                <w:szCs w:val="16"/>
              </w:rPr>
              <w:t> </w:t>
            </w:r>
            <w:r w:rsidRPr="00F331EE">
              <w:rPr>
                <w:rFonts w:cs="Arial"/>
                <w:sz w:val="16"/>
                <w:szCs w:val="16"/>
              </w:rPr>
              <w:t>–</w:t>
            </w:r>
            <w:r w:rsidR="000107DC">
              <w:rPr>
                <w:rFonts w:cs="Arial"/>
                <w:sz w:val="16"/>
                <w:szCs w:val="16"/>
              </w:rPr>
              <w:t> </w:t>
            </w:r>
            <w:r w:rsidRPr="00F331EE">
              <w:rPr>
                <w:rFonts w:cs="Arial"/>
                <w:sz w:val="16"/>
                <w:szCs w:val="16"/>
              </w:rPr>
              <w:t>Fortzüge,</w:t>
            </w:r>
          </w:p>
          <w:p w:rsidR="00B6089C" w:rsidRPr="00F331EE" w:rsidRDefault="00B6089C" w:rsidP="00F331EE">
            <w:pPr>
              <w:widowControl w:val="0"/>
              <w:kinsoku w:val="0"/>
              <w:overflowPunct w:val="0"/>
              <w:ind w:left="57"/>
              <w:jc w:val="center"/>
              <w:textAlignment w:val="baseline"/>
              <w:rPr>
                <w:rFonts w:cs="Arial"/>
                <w:sz w:val="16"/>
                <w:szCs w:val="16"/>
              </w:rPr>
            </w:pPr>
            <w:r w:rsidRPr="00F331EE">
              <w:rPr>
                <w:rFonts w:cs="Arial"/>
                <w:sz w:val="16"/>
                <w:szCs w:val="16"/>
              </w:rPr>
              <w:t>„netto“)</w:t>
            </w:r>
          </w:p>
        </w:tc>
      </w:tr>
      <w:tr w:rsidR="00B6089C" w:rsidRPr="00F331EE" w:rsidTr="00F331EE">
        <w:trPr>
          <w:trHeight w:hRule="exact" w:val="227"/>
          <w:jc w:val="center"/>
        </w:trPr>
        <w:tc>
          <w:tcPr>
            <w:tcW w:w="2683" w:type="dxa"/>
            <w:tcBorders>
              <w:top w:val="single" w:sz="5" w:space="0" w:color="auto"/>
              <w:left w:val="single" w:sz="5" w:space="0" w:color="auto"/>
              <w:bottom w:val="single" w:sz="5" w:space="0" w:color="auto"/>
              <w:right w:val="single" w:sz="5" w:space="0" w:color="auto"/>
            </w:tcBorders>
            <w:vAlign w:val="center"/>
          </w:tcPr>
          <w:p w:rsidR="00B6089C" w:rsidRPr="00F331EE" w:rsidRDefault="00B6089C" w:rsidP="00F331EE">
            <w:pPr>
              <w:widowControl w:val="0"/>
              <w:kinsoku w:val="0"/>
              <w:overflowPunct w:val="0"/>
              <w:ind w:left="57"/>
              <w:textAlignment w:val="baseline"/>
              <w:rPr>
                <w:rFonts w:cs="Arial"/>
                <w:sz w:val="16"/>
                <w:szCs w:val="16"/>
              </w:rPr>
            </w:pPr>
            <w:r w:rsidRPr="00F331EE">
              <w:rPr>
                <w:rFonts w:cs="Arial"/>
                <w:sz w:val="16"/>
                <w:szCs w:val="16"/>
              </w:rPr>
              <w:t>Januar</w:t>
            </w:r>
          </w:p>
        </w:tc>
        <w:tc>
          <w:tcPr>
            <w:tcW w:w="2679" w:type="dxa"/>
            <w:tcBorders>
              <w:top w:val="single" w:sz="5" w:space="0" w:color="auto"/>
              <w:left w:val="single" w:sz="5" w:space="0" w:color="auto"/>
              <w:bottom w:val="single" w:sz="5" w:space="0" w:color="auto"/>
              <w:right w:val="single" w:sz="5" w:space="0" w:color="auto"/>
            </w:tcBorders>
            <w:vAlign w:val="center"/>
          </w:tcPr>
          <w:p w:rsidR="00B6089C" w:rsidRPr="00F331EE" w:rsidRDefault="00B6089C" w:rsidP="00CC194D">
            <w:pPr>
              <w:widowControl w:val="0"/>
              <w:kinsoku w:val="0"/>
              <w:overflowPunct w:val="0"/>
              <w:ind w:left="57"/>
              <w:textAlignment w:val="baseline"/>
              <w:rPr>
                <w:rFonts w:cs="Arial"/>
                <w:sz w:val="16"/>
                <w:szCs w:val="16"/>
              </w:rPr>
            </w:pPr>
            <w:r w:rsidRPr="00F331EE">
              <w:rPr>
                <w:rFonts w:cs="Arial"/>
                <w:sz w:val="16"/>
                <w:szCs w:val="16"/>
              </w:rPr>
              <w:t>19</w:t>
            </w:r>
            <w:r w:rsidR="00CC194D">
              <w:rPr>
                <w:rFonts w:cs="Arial"/>
                <w:sz w:val="16"/>
                <w:szCs w:val="16"/>
              </w:rPr>
              <w:t> </w:t>
            </w:r>
            <w:r w:rsidRPr="00F331EE">
              <w:rPr>
                <w:rFonts w:cs="Arial"/>
                <w:sz w:val="16"/>
                <w:szCs w:val="16"/>
              </w:rPr>
              <w:t>406</w:t>
            </w:r>
          </w:p>
        </w:tc>
        <w:tc>
          <w:tcPr>
            <w:tcW w:w="2692" w:type="dxa"/>
            <w:tcBorders>
              <w:top w:val="single" w:sz="5" w:space="0" w:color="auto"/>
              <w:left w:val="single" w:sz="5" w:space="0" w:color="auto"/>
              <w:bottom w:val="single" w:sz="5" w:space="0" w:color="auto"/>
              <w:right w:val="single" w:sz="5" w:space="0" w:color="auto"/>
            </w:tcBorders>
            <w:vAlign w:val="center"/>
          </w:tcPr>
          <w:p w:rsidR="00B6089C" w:rsidRPr="00F331EE" w:rsidRDefault="00B6089C" w:rsidP="00CC194D">
            <w:pPr>
              <w:widowControl w:val="0"/>
              <w:kinsoku w:val="0"/>
              <w:overflowPunct w:val="0"/>
              <w:ind w:left="57"/>
              <w:textAlignment w:val="baseline"/>
              <w:rPr>
                <w:rFonts w:cs="Arial"/>
                <w:sz w:val="16"/>
                <w:szCs w:val="16"/>
              </w:rPr>
            </w:pPr>
            <w:r w:rsidRPr="00F331EE">
              <w:rPr>
                <w:rFonts w:cs="Arial"/>
                <w:sz w:val="16"/>
                <w:szCs w:val="16"/>
              </w:rPr>
              <w:t>6</w:t>
            </w:r>
            <w:r w:rsidR="00CC194D">
              <w:rPr>
                <w:rFonts w:cs="Arial"/>
                <w:sz w:val="16"/>
                <w:szCs w:val="16"/>
              </w:rPr>
              <w:t> </w:t>
            </w:r>
            <w:r w:rsidRPr="00F331EE">
              <w:rPr>
                <w:rFonts w:cs="Arial"/>
                <w:sz w:val="16"/>
                <w:szCs w:val="16"/>
              </w:rPr>
              <w:t>844</w:t>
            </w:r>
          </w:p>
        </w:tc>
      </w:tr>
      <w:tr w:rsidR="00B6089C" w:rsidRPr="00F331EE" w:rsidTr="00F331EE">
        <w:trPr>
          <w:trHeight w:hRule="exact" w:val="227"/>
          <w:jc w:val="center"/>
        </w:trPr>
        <w:tc>
          <w:tcPr>
            <w:tcW w:w="2683" w:type="dxa"/>
            <w:tcBorders>
              <w:top w:val="single" w:sz="5" w:space="0" w:color="auto"/>
              <w:left w:val="single" w:sz="5" w:space="0" w:color="auto"/>
              <w:bottom w:val="single" w:sz="5" w:space="0" w:color="auto"/>
              <w:right w:val="single" w:sz="5" w:space="0" w:color="auto"/>
            </w:tcBorders>
            <w:vAlign w:val="center"/>
          </w:tcPr>
          <w:p w:rsidR="00B6089C" w:rsidRPr="00F331EE" w:rsidRDefault="00B6089C" w:rsidP="00F331EE">
            <w:pPr>
              <w:widowControl w:val="0"/>
              <w:kinsoku w:val="0"/>
              <w:overflowPunct w:val="0"/>
              <w:ind w:left="57"/>
              <w:textAlignment w:val="baseline"/>
              <w:rPr>
                <w:rFonts w:cs="Arial"/>
                <w:sz w:val="16"/>
                <w:szCs w:val="16"/>
              </w:rPr>
            </w:pPr>
            <w:r w:rsidRPr="00F331EE">
              <w:rPr>
                <w:rFonts w:cs="Arial"/>
                <w:sz w:val="16"/>
                <w:szCs w:val="16"/>
              </w:rPr>
              <w:t>Februar</w:t>
            </w:r>
          </w:p>
        </w:tc>
        <w:tc>
          <w:tcPr>
            <w:tcW w:w="2679" w:type="dxa"/>
            <w:tcBorders>
              <w:top w:val="single" w:sz="5" w:space="0" w:color="auto"/>
              <w:left w:val="single" w:sz="5" w:space="0" w:color="auto"/>
              <w:bottom w:val="single" w:sz="5" w:space="0" w:color="auto"/>
              <w:right w:val="single" w:sz="5" w:space="0" w:color="auto"/>
            </w:tcBorders>
            <w:vAlign w:val="center"/>
          </w:tcPr>
          <w:p w:rsidR="00B6089C" w:rsidRPr="00F331EE" w:rsidRDefault="00B6089C" w:rsidP="00CC194D">
            <w:pPr>
              <w:widowControl w:val="0"/>
              <w:kinsoku w:val="0"/>
              <w:overflowPunct w:val="0"/>
              <w:ind w:left="57"/>
              <w:textAlignment w:val="baseline"/>
              <w:rPr>
                <w:rFonts w:cs="Arial"/>
                <w:sz w:val="16"/>
                <w:szCs w:val="16"/>
              </w:rPr>
            </w:pPr>
            <w:r w:rsidRPr="00F331EE">
              <w:rPr>
                <w:rFonts w:cs="Arial"/>
                <w:sz w:val="16"/>
                <w:szCs w:val="16"/>
              </w:rPr>
              <w:t>17</w:t>
            </w:r>
            <w:r w:rsidR="00CC194D">
              <w:rPr>
                <w:rFonts w:cs="Arial"/>
                <w:sz w:val="16"/>
                <w:szCs w:val="16"/>
              </w:rPr>
              <w:t> </w:t>
            </w:r>
            <w:r w:rsidRPr="00F331EE">
              <w:rPr>
                <w:rFonts w:cs="Arial"/>
                <w:sz w:val="16"/>
                <w:szCs w:val="16"/>
              </w:rPr>
              <w:t>458</w:t>
            </w:r>
          </w:p>
        </w:tc>
        <w:tc>
          <w:tcPr>
            <w:tcW w:w="2692" w:type="dxa"/>
            <w:tcBorders>
              <w:top w:val="single" w:sz="5" w:space="0" w:color="auto"/>
              <w:left w:val="single" w:sz="5" w:space="0" w:color="auto"/>
              <w:bottom w:val="single" w:sz="5" w:space="0" w:color="auto"/>
              <w:right w:val="single" w:sz="5" w:space="0" w:color="auto"/>
            </w:tcBorders>
            <w:vAlign w:val="center"/>
          </w:tcPr>
          <w:p w:rsidR="00B6089C" w:rsidRPr="00F331EE" w:rsidRDefault="00B6089C" w:rsidP="00CC194D">
            <w:pPr>
              <w:widowControl w:val="0"/>
              <w:kinsoku w:val="0"/>
              <w:overflowPunct w:val="0"/>
              <w:ind w:left="57"/>
              <w:textAlignment w:val="baseline"/>
              <w:rPr>
                <w:rFonts w:cs="Arial"/>
                <w:sz w:val="16"/>
                <w:szCs w:val="16"/>
              </w:rPr>
            </w:pPr>
            <w:r w:rsidRPr="00F331EE">
              <w:rPr>
                <w:rFonts w:cs="Arial"/>
                <w:sz w:val="16"/>
                <w:szCs w:val="16"/>
              </w:rPr>
              <w:t>3</w:t>
            </w:r>
            <w:r w:rsidR="00CC194D">
              <w:rPr>
                <w:rFonts w:cs="Arial"/>
                <w:sz w:val="16"/>
                <w:szCs w:val="16"/>
              </w:rPr>
              <w:t> </w:t>
            </w:r>
            <w:r w:rsidRPr="00F331EE">
              <w:rPr>
                <w:rFonts w:cs="Arial"/>
                <w:sz w:val="16"/>
                <w:szCs w:val="16"/>
              </w:rPr>
              <w:t>292</w:t>
            </w:r>
          </w:p>
        </w:tc>
      </w:tr>
      <w:tr w:rsidR="00B6089C" w:rsidRPr="00F331EE" w:rsidTr="00F331EE">
        <w:trPr>
          <w:trHeight w:hRule="exact" w:val="227"/>
          <w:jc w:val="center"/>
        </w:trPr>
        <w:tc>
          <w:tcPr>
            <w:tcW w:w="2683" w:type="dxa"/>
            <w:tcBorders>
              <w:top w:val="single" w:sz="5" w:space="0" w:color="auto"/>
              <w:left w:val="single" w:sz="5" w:space="0" w:color="auto"/>
              <w:bottom w:val="single" w:sz="5" w:space="0" w:color="auto"/>
              <w:right w:val="single" w:sz="5" w:space="0" w:color="auto"/>
            </w:tcBorders>
            <w:vAlign w:val="center"/>
          </w:tcPr>
          <w:p w:rsidR="00B6089C" w:rsidRPr="00F331EE" w:rsidRDefault="00B6089C" w:rsidP="00F331EE">
            <w:pPr>
              <w:widowControl w:val="0"/>
              <w:kinsoku w:val="0"/>
              <w:overflowPunct w:val="0"/>
              <w:ind w:left="57"/>
              <w:textAlignment w:val="baseline"/>
              <w:rPr>
                <w:rFonts w:cs="Arial"/>
                <w:sz w:val="16"/>
                <w:szCs w:val="16"/>
              </w:rPr>
            </w:pPr>
            <w:r w:rsidRPr="00F331EE">
              <w:rPr>
                <w:rFonts w:cs="Arial"/>
                <w:sz w:val="16"/>
                <w:szCs w:val="16"/>
              </w:rPr>
              <w:t>März</w:t>
            </w:r>
          </w:p>
        </w:tc>
        <w:tc>
          <w:tcPr>
            <w:tcW w:w="2679" w:type="dxa"/>
            <w:tcBorders>
              <w:top w:val="single" w:sz="5" w:space="0" w:color="auto"/>
              <w:left w:val="single" w:sz="5" w:space="0" w:color="auto"/>
              <w:bottom w:val="single" w:sz="5" w:space="0" w:color="auto"/>
              <w:right w:val="single" w:sz="5" w:space="0" w:color="auto"/>
            </w:tcBorders>
            <w:vAlign w:val="center"/>
          </w:tcPr>
          <w:p w:rsidR="00B6089C" w:rsidRPr="00F331EE" w:rsidRDefault="00B6089C" w:rsidP="00CC194D">
            <w:pPr>
              <w:widowControl w:val="0"/>
              <w:kinsoku w:val="0"/>
              <w:overflowPunct w:val="0"/>
              <w:ind w:left="57"/>
              <w:textAlignment w:val="baseline"/>
              <w:rPr>
                <w:rFonts w:cs="Arial"/>
                <w:sz w:val="16"/>
                <w:szCs w:val="16"/>
              </w:rPr>
            </w:pPr>
            <w:r w:rsidRPr="00F331EE">
              <w:rPr>
                <w:rFonts w:cs="Arial"/>
                <w:sz w:val="16"/>
                <w:szCs w:val="16"/>
              </w:rPr>
              <w:t>20</w:t>
            </w:r>
            <w:r w:rsidR="00CC194D">
              <w:rPr>
                <w:rFonts w:cs="Arial"/>
                <w:sz w:val="16"/>
                <w:szCs w:val="16"/>
              </w:rPr>
              <w:t> </w:t>
            </w:r>
            <w:r w:rsidRPr="00F331EE">
              <w:rPr>
                <w:rFonts w:cs="Arial"/>
                <w:sz w:val="16"/>
                <w:szCs w:val="16"/>
              </w:rPr>
              <w:t>093</w:t>
            </w:r>
          </w:p>
        </w:tc>
        <w:tc>
          <w:tcPr>
            <w:tcW w:w="2692" w:type="dxa"/>
            <w:tcBorders>
              <w:top w:val="single" w:sz="5" w:space="0" w:color="auto"/>
              <w:left w:val="single" w:sz="5" w:space="0" w:color="auto"/>
              <w:bottom w:val="single" w:sz="5" w:space="0" w:color="auto"/>
              <w:right w:val="single" w:sz="5" w:space="0" w:color="auto"/>
            </w:tcBorders>
            <w:vAlign w:val="center"/>
          </w:tcPr>
          <w:p w:rsidR="00B6089C" w:rsidRPr="00F331EE" w:rsidRDefault="00B6089C" w:rsidP="00CC194D">
            <w:pPr>
              <w:widowControl w:val="0"/>
              <w:kinsoku w:val="0"/>
              <w:overflowPunct w:val="0"/>
              <w:ind w:left="57"/>
              <w:textAlignment w:val="baseline"/>
              <w:rPr>
                <w:rFonts w:cs="Arial"/>
                <w:sz w:val="16"/>
                <w:szCs w:val="16"/>
              </w:rPr>
            </w:pPr>
            <w:r w:rsidRPr="00F331EE">
              <w:rPr>
                <w:rFonts w:cs="Arial"/>
                <w:sz w:val="16"/>
                <w:szCs w:val="16"/>
              </w:rPr>
              <w:t>5</w:t>
            </w:r>
            <w:r w:rsidR="00CC194D">
              <w:rPr>
                <w:rFonts w:cs="Arial"/>
                <w:sz w:val="16"/>
                <w:szCs w:val="16"/>
              </w:rPr>
              <w:t> </w:t>
            </w:r>
            <w:r w:rsidRPr="00F331EE">
              <w:rPr>
                <w:rFonts w:cs="Arial"/>
                <w:sz w:val="16"/>
                <w:szCs w:val="16"/>
              </w:rPr>
              <w:t>084</w:t>
            </w:r>
          </w:p>
        </w:tc>
      </w:tr>
      <w:tr w:rsidR="00B6089C" w:rsidRPr="00F331EE" w:rsidTr="00F331EE">
        <w:trPr>
          <w:trHeight w:hRule="exact" w:val="227"/>
          <w:jc w:val="center"/>
        </w:trPr>
        <w:tc>
          <w:tcPr>
            <w:tcW w:w="2683" w:type="dxa"/>
            <w:tcBorders>
              <w:top w:val="single" w:sz="5" w:space="0" w:color="auto"/>
              <w:left w:val="single" w:sz="5" w:space="0" w:color="auto"/>
              <w:bottom w:val="single" w:sz="5" w:space="0" w:color="auto"/>
              <w:right w:val="single" w:sz="5" w:space="0" w:color="auto"/>
            </w:tcBorders>
            <w:vAlign w:val="center"/>
          </w:tcPr>
          <w:p w:rsidR="00B6089C" w:rsidRPr="00F331EE" w:rsidRDefault="00B6089C" w:rsidP="00F331EE">
            <w:pPr>
              <w:widowControl w:val="0"/>
              <w:kinsoku w:val="0"/>
              <w:overflowPunct w:val="0"/>
              <w:ind w:left="57"/>
              <w:textAlignment w:val="baseline"/>
              <w:rPr>
                <w:rFonts w:cs="Arial"/>
                <w:sz w:val="16"/>
                <w:szCs w:val="16"/>
              </w:rPr>
            </w:pPr>
            <w:r w:rsidRPr="00F331EE">
              <w:rPr>
                <w:rFonts w:cs="Arial"/>
                <w:sz w:val="16"/>
                <w:szCs w:val="16"/>
              </w:rPr>
              <w:t>April</w:t>
            </w:r>
          </w:p>
        </w:tc>
        <w:tc>
          <w:tcPr>
            <w:tcW w:w="2679" w:type="dxa"/>
            <w:tcBorders>
              <w:top w:val="single" w:sz="5" w:space="0" w:color="auto"/>
              <w:left w:val="single" w:sz="5" w:space="0" w:color="auto"/>
              <w:bottom w:val="single" w:sz="5" w:space="0" w:color="auto"/>
              <w:right w:val="single" w:sz="5" w:space="0" w:color="auto"/>
            </w:tcBorders>
            <w:vAlign w:val="center"/>
          </w:tcPr>
          <w:p w:rsidR="00B6089C" w:rsidRPr="00F331EE" w:rsidRDefault="00B6089C" w:rsidP="00CC194D">
            <w:pPr>
              <w:widowControl w:val="0"/>
              <w:kinsoku w:val="0"/>
              <w:overflowPunct w:val="0"/>
              <w:ind w:left="57"/>
              <w:textAlignment w:val="baseline"/>
              <w:rPr>
                <w:rFonts w:cs="Arial"/>
                <w:sz w:val="16"/>
                <w:szCs w:val="16"/>
              </w:rPr>
            </w:pPr>
            <w:r w:rsidRPr="00F331EE">
              <w:rPr>
                <w:rFonts w:cs="Arial"/>
                <w:sz w:val="16"/>
                <w:szCs w:val="16"/>
              </w:rPr>
              <w:t>18</w:t>
            </w:r>
            <w:r w:rsidR="00CC194D">
              <w:rPr>
                <w:rFonts w:cs="Arial"/>
                <w:sz w:val="16"/>
                <w:szCs w:val="16"/>
              </w:rPr>
              <w:t> </w:t>
            </w:r>
            <w:r w:rsidRPr="00F331EE">
              <w:rPr>
                <w:rFonts w:cs="Arial"/>
                <w:sz w:val="16"/>
                <w:szCs w:val="16"/>
              </w:rPr>
              <w:t>396</w:t>
            </w:r>
          </w:p>
        </w:tc>
        <w:tc>
          <w:tcPr>
            <w:tcW w:w="2692" w:type="dxa"/>
            <w:tcBorders>
              <w:top w:val="single" w:sz="5" w:space="0" w:color="auto"/>
              <w:left w:val="single" w:sz="5" w:space="0" w:color="auto"/>
              <w:bottom w:val="single" w:sz="5" w:space="0" w:color="auto"/>
              <w:right w:val="single" w:sz="5" w:space="0" w:color="auto"/>
            </w:tcBorders>
            <w:vAlign w:val="center"/>
          </w:tcPr>
          <w:p w:rsidR="00B6089C" w:rsidRPr="00F331EE" w:rsidRDefault="00B6089C" w:rsidP="00CC194D">
            <w:pPr>
              <w:widowControl w:val="0"/>
              <w:kinsoku w:val="0"/>
              <w:overflowPunct w:val="0"/>
              <w:ind w:left="57"/>
              <w:textAlignment w:val="baseline"/>
              <w:rPr>
                <w:rFonts w:cs="Arial"/>
                <w:sz w:val="16"/>
                <w:szCs w:val="16"/>
              </w:rPr>
            </w:pPr>
            <w:r w:rsidRPr="00F331EE">
              <w:rPr>
                <w:rFonts w:cs="Arial"/>
                <w:sz w:val="16"/>
                <w:szCs w:val="16"/>
              </w:rPr>
              <w:t>4</w:t>
            </w:r>
            <w:r w:rsidR="00CC194D">
              <w:rPr>
                <w:rFonts w:cs="Arial"/>
                <w:sz w:val="16"/>
                <w:szCs w:val="16"/>
              </w:rPr>
              <w:t> </w:t>
            </w:r>
            <w:r w:rsidRPr="00F331EE">
              <w:rPr>
                <w:rFonts w:cs="Arial"/>
                <w:sz w:val="16"/>
                <w:szCs w:val="16"/>
              </w:rPr>
              <w:t>394</w:t>
            </w:r>
          </w:p>
        </w:tc>
      </w:tr>
      <w:tr w:rsidR="00B6089C" w:rsidRPr="00F331EE" w:rsidTr="00F331EE">
        <w:trPr>
          <w:trHeight w:hRule="exact" w:val="227"/>
          <w:jc w:val="center"/>
        </w:trPr>
        <w:tc>
          <w:tcPr>
            <w:tcW w:w="2683" w:type="dxa"/>
            <w:tcBorders>
              <w:top w:val="single" w:sz="5" w:space="0" w:color="auto"/>
              <w:left w:val="single" w:sz="5" w:space="0" w:color="auto"/>
              <w:bottom w:val="single" w:sz="5" w:space="0" w:color="auto"/>
              <w:right w:val="single" w:sz="5" w:space="0" w:color="auto"/>
            </w:tcBorders>
            <w:vAlign w:val="center"/>
          </w:tcPr>
          <w:p w:rsidR="00B6089C" w:rsidRPr="00F331EE" w:rsidRDefault="00B6089C" w:rsidP="00F331EE">
            <w:pPr>
              <w:widowControl w:val="0"/>
              <w:kinsoku w:val="0"/>
              <w:overflowPunct w:val="0"/>
              <w:ind w:left="57"/>
              <w:textAlignment w:val="baseline"/>
              <w:rPr>
                <w:rFonts w:cs="Arial"/>
                <w:sz w:val="16"/>
                <w:szCs w:val="16"/>
              </w:rPr>
            </w:pPr>
            <w:r w:rsidRPr="00F331EE">
              <w:rPr>
                <w:rFonts w:cs="Arial"/>
                <w:sz w:val="16"/>
                <w:szCs w:val="16"/>
              </w:rPr>
              <w:t>Mai</w:t>
            </w:r>
          </w:p>
        </w:tc>
        <w:tc>
          <w:tcPr>
            <w:tcW w:w="2679" w:type="dxa"/>
            <w:tcBorders>
              <w:top w:val="single" w:sz="5" w:space="0" w:color="auto"/>
              <w:left w:val="single" w:sz="5" w:space="0" w:color="auto"/>
              <w:bottom w:val="single" w:sz="5" w:space="0" w:color="auto"/>
              <w:right w:val="single" w:sz="5" w:space="0" w:color="auto"/>
            </w:tcBorders>
            <w:vAlign w:val="center"/>
          </w:tcPr>
          <w:p w:rsidR="00B6089C" w:rsidRPr="00F331EE" w:rsidRDefault="00B6089C" w:rsidP="00F331EE">
            <w:pPr>
              <w:widowControl w:val="0"/>
              <w:kinsoku w:val="0"/>
              <w:overflowPunct w:val="0"/>
              <w:ind w:left="57"/>
              <w:textAlignment w:val="baseline"/>
              <w:rPr>
                <w:rFonts w:cs="Arial"/>
                <w:sz w:val="16"/>
                <w:szCs w:val="16"/>
              </w:rPr>
            </w:pPr>
            <w:r w:rsidRPr="00F331EE">
              <w:rPr>
                <w:rFonts w:cs="Arial"/>
                <w:sz w:val="16"/>
                <w:szCs w:val="16"/>
              </w:rPr>
              <w:t>16.424</w:t>
            </w:r>
          </w:p>
        </w:tc>
        <w:tc>
          <w:tcPr>
            <w:tcW w:w="2692" w:type="dxa"/>
            <w:tcBorders>
              <w:top w:val="single" w:sz="5" w:space="0" w:color="auto"/>
              <w:left w:val="single" w:sz="5" w:space="0" w:color="auto"/>
              <w:bottom w:val="single" w:sz="5" w:space="0" w:color="auto"/>
              <w:right w:val="single" w:sz="5" w:space="0" w:color="auto"/>
            </w:tcBorders>
            <w:vAlign w:val="center"/>
          </w:tcPr>
          <w:p w:rsidR="00B6089C" w:rsidRPr="00F331EE" w:rsidRDefault="00B6089C" w:rsidP="00CC194D">
            <w:pPr>
              <w:widowControl w:val="0"/>
              <w:kinsoku w:val="0"/>
              <w:overflowPunct w:val="0"/>
              <w:ind w:left="57"/>
              <w:textAlignment w:val="baseline"/>
              <w:rPr>
                <w:rFonts w:cs="Arial"/>
                <w:sz w:val="16"/>
                <w:szCs w:val="16"/>
              </w:rPr>
            </w:pPr>
            <w:r w:rsidRPr="00F331EE">
              <w:rPr>
                <w:rFonts w:cs="Arial"/>
                <w:sz w:val="16"/>
                <w:szCs w:val="16"/>
              </w:rPr>
              <w:t>2</w:t>
            </w:r>
            <w:r w:rsidR="00CC194D">
              <w:rPr>
                <w:rFonts w:cs="Arial"/>
                <w:sz w:val="16"/>
                <w:szCs w:val="16"/>
              </w:rPr>
              <w:t> </w:t>
            </w:r>
            <w:r w:rsidRPr="00F331EE">
              <w:rPr>
                <w:rFonts w:cs="Arial"/>
                <w:sz w:val="16"/>
                <w:szCs w:val="16"/>
              </w:rPr>
              <w:t>893</w:t>
            </w:r>
          </w:p>
        </w:tc>
      </w:tr>
      <w:tr w:rsidR="00B6089C" w:rsidRPr="00F331EE" w:rsidTr="00F331EE">
        <w:trPr>
          <w:trHeight w:hRule="exact" w:val="227"/>
          <w:jc w:val="center"/>
        </w:trPr>
        <w:tc>
          <w:tcPr>
            <w:tcW w:w="2683" w:type="dxa"/>
            <w:tcBorders>
              <w:top w:val="single" w:sz="5" w:space="0" w:color="auto"/>
              <w:left w:val="single" w:sz="5" w:space="0" w:color="auto"/>
              <w:bottom w:val="single" w:sz="5" w:space="0" w:color="auto"/>
              <w:right w:val="single" w:sz="5" w:space="0" w:color="auto"/>
            </w:tcBorders>
            <w:vAlign w:val="center"/>
          </w:tcPr>
          <w:p w:rsidR="00B6089C" w:rsidRPr="00F331EE" w:rsidRDefault="00B6089C" w:rsidP="00F331EE">
            <w:pPr>
              <w:widowControl w:val="0"/>
              <w:kinsoku w:val="0"/>
              <w:overflowPunct w:val="0"/>
              <w:ind w:left="57"/>
              <w:textAlignment w:val="baseline"/>
              <w:rPr>
                <w:rFonts w:cs="Arial"/>
                <w:sz w:val="16"/>
                <w:szCs w:val="16"/>
              </w:rPr>
            </w:pPr>
            <w:r w:rsidRPr="00F331EE">
              <w:rPr>
                <w:rFonts w:cs="Arial"/>
                <w:sz w:val="16"/>
                <w:szCs w:val="16"/>
              </w:rPr>
              <w:t>Juni</w:t>
            </w:r>
          </w:p>
        </w:tc>
        <w:tc>
          <w:tcPr>
            <w:tcW w:w="2679" w:type="dxa"/>
            <w:tcBorders>
              <w:top w:val="single" w:sz="5" w:space="0" w:color="auto"/>
              <w:left w:val="single" w:sz="5" w:space="0" w:color="auto"/>
              <w:bottom w:val="single" w:sz="5" w:space="0" w:color="auto"/>
              <w:right w:val="single" w:sz="5" w:space="0" w:color="auto"/>
            </w:tcBorders>
            <w:vAlign w:val="center"/>
          </w:tcPr>
          <w:p w:rsidR="00B6089C" w:rsidRPr="00F331EE" w:rsidRDefault="00B6089C" w:rsidP="00CC194D">
            <w:pPr>
              <w:widowControl w:val="0"/>
              <w:kinsoku w:val="0"/>
              <w:overflowPunct w:val="0"/>
              <w:ind w:left="57"/>
              <w:textAlignment w:val="baseline"/>
              <w:rPr>
                <w:rFonts w:cs="Arial"/>
                <w:sz w:val="16"/>
                <w:szCs w:val="16"/>
              </w:rPr>
            </w:pPr>
            <w:r w:rsidRPr="00F331EE">
              <w:rPr>
                <w:rFonts w:cs="Arial"/>
                <w:sz w:val="16"/>
                <w:szCs w:val="16"/>
              </w:rPr>
              <w:t>16</w:t>
            </w:r>
            <w:r w:rsidR="00CC194D">
              <w:rPr>
                <w:rFonts w:cs="Arial"/>
                <w:sz w:val="16"/>
                <w:szCs w:val="16"/>
              </w:rPr>
              <w:t> </w:t>
            </w:r>
            <w:r w:rsidRPr="00F331EE">
              <w:rPr>
                <w:rFonts w:cs="Arial"/>
                <w:sz w:val="16"/>
                <w:szCs w:val="16"/>
              </w:rPr>
              <w:t>739</w:t>
            </w:r>
          </w:p>
        </w:tc>
        <w:tc>
          <w:tcPr>
            <w:tcW w:w="2692" w:type="dxa"/>
            <w:tcBorders>
              <w:top w:val="single" w:sz="5" w:space="0" w:color="auto"/>
              <w:left w:val="single" w:sz="5" w:space="0" w:color="auto"/>
              <w:bottom w:val="single" w:sz="5" w:space="0" w:color="auto"/>
              <w:right w:val="single" w:sz="5" w:space="0" w:color="auto"/>
            </w:tcBorders>
            <w:vAlign w:val="center"/>
          </w:tcPr>
          <w:p w:rsidR="00B6089C" w:rsidRPr="00F331EE" w:rsidRDefault="00B6089C" w:rsidP="00CC194D">
            <w:pPr>
              <w:widowControl w:val="0"/>
              <w:kinsoku w:val="0"/>
              <w:overflowPunct w:val="0"/>
              <w:ind w:left="57"/>
              <w:textAlignment w:val="baseline"/>
              <w:rPr>
                <w:rFonts w:cs="Arial"/>
                <w:sz w:val="16"/>
                <w:szCs w:val="16"/>
              </w:rPr>
            </w:pPr>
            <w:r w:rsidRPr="00F331EE">
              <w:rPr>
                <w:rFonts w:cs="Arial"/>
                <w:sz w:val="16"/>
                <w:szCs w:val="16"/>
              </w:rPr>
              <w:t>1</w:t>
            </w:r>
            <w:r w:rsidR="00CC194D">
              <w:rPr>
                <w:rFonts w:cs="Arial"/>
                <w:sz w:val="16"/>
                <w:szCs w:val="16"/>
              </w:rPr>
              <w:t> </w:t>
            </w:r>
            <w:r w:rsidRPr="00F331EE">
              <w:rPr>
                <w:rFonts w:cs="Arial"/>
                <w:sz w:val="16"/>
                <w:szCs w:val="16"/>
              </w:rPr>
              <w:t>724</w:t>
            </w:r>
          </w:p>
        </w:tc>
      </w:tr>
      <w:tr w:rsidR="00B6089C" w:rsidRPr="00F331EE" w:rsidTr="00F331EE">
        <w:trPr>
          <w:trHeight w:hRule="exact" w:val="227"/>
          <w:jc w:val="center"/>
        </w:trPr>
        <w:tc>
          <w:tcPr>
            <w:tcW w:w="2683" w:type="dxa"/>
            <w:tcBorders>
              <w:top w:val="single" w:sz="5" w:space="0" w:color="auto"/>
              <w:left w:val="single" w:sz="5" w:space="0" w:color="auto"/>
              <w:bottom w:val="single" w:sz="5" w:space="0" w:color="auto"/>
              <w:right w:val="single" w:sz="5" w:space="0" w:color="auto"/>
            </w:tcBorders>
            <w:vAlign w:val="center"/>
          </w:tcPr>
          <w:p w:rsidR="00B6089C" w:rsidRPr="00F331EE" w:rsidRDefault="00B6089C" w:rsidP="00F331EE">
            <w:pPr>
              <w:widowControl w:val="0"/>
              <w:kinsoku w:val="0"/>
              <w:overflowPunct w:val="0"/>
              <w:ind w:left="57"/>
              <w:textAlignment w:val="baseline"/>
              <w:rPr>
                <w:rFonts w:cs="Arial"/>
                <w:sz w:val="16"/>
                <w:szCs w:val="16"/>
              </w:rPr>
            </w:pPr>
            <w:r w:rsidRPr="00F331EE">
              <w:rPr>
                <w:rFonts w:cs="Arial"/>
                <w:sz w:val="16"/>
                <w:szCs w:val="16"/>
              </w:rPr>
              <w:t>Juli</w:t>
            </w:r>
          </w:p>
        </w:tc>
        <w:tc>
          <w:tcPr>
            <w:tcW w:w="2679" w:type="dxa"/>
            <w:tcBorders>
              <w:top w:val="single" w:sz="5" w:space="0" w:color="auto"/>
              <w:left w:val="single" w:sz="5" w:space="0" w:color="auto"/>
              <w:bottom w:val="single" w:sz="5" w:space="0" w:color="auto"/>
              <w:right w:val="single" w:sz="5" w:space="0" w:color="auto"/>
            </w:tcBorders>
            <w:vAlign w:val="center"/>
          </w:tcPr>
          <w:p w:rsidR="00B6089C" w:rsidRPr="00F331EE" w:rsidRDefault="00B6089C" w:rsidP="00CC194D">
            <w:pPr>
              <w:widowControl w:val="0"/>
              <w:kinsoku w:val="0"/>
              <w:overflowPunct w:val="0"/>
              <w:ind w:left="57"/>
              <w:textAlignment w:val="baseline"/>
              <w:rPr>
                <w:rFonts w:cs="Arial"/>
                <w:sz w:val="16"/>
                <w:szCs w:val="16"/>
              </w:rPr>
            </w:pPr>
            <w:r w:rsidRPr="00F331EE">
              <w:rPr>
                <w:rFonts w:cs="Arial"/>
                <w:sz w:val="16"/>
                <w:szCs w:val="16"/>
              </w:rPr>
              <w:t>18</w:t>
            </w:r>
            <w:r w:rsidR="00CC194D">
              <w:rPr>
                <w:rFonts w:cs="Arial"/>
                <w:sz w:val="16"/>
                <w:szCs w:val="16"/>
              </w:rPr>
              <w:t> </w:t>
            </w:r>
            <w:r w:rsidRPr="00F331EE">
              <w:rPr>
                <w:rFonts w:cs="Arial"/>
                <w:sz w:val="16"/>
                <w:szCs w:val="16"/>
              </w:rPr>
              <w:t>976</w:t>
            </w:r>
          </w:p>
        </w:tc>
        <w:tc>
          <w:tcPr>
            <w:tcW w:w="2692" w:type="dxa"/>
            <w:tcBorders>
              <w:top w:val="single" w:sz="5" w:space="0" w:color="auto"/>
              <w:left w:val="single" w:sz="5" w:space="0" w:color="auto"/>
              <w:bottom w:val="single" w:sz="5" w:space="0" w:color="auto"/>
              <w:right w:val="single" w:sz="5" w:space="0" w:color="auto"/>
            </w:tcBorders>
            <w:vAlign w:val="center"/>
          </w:tcPr>
          <w:p w:rsidR="00B6089C" w:rsidRPr="00F331EE" w:rsidRDefault="00B6089C" w:rsidP="00F331EE">
            <w:pPr>
              <w:widowControl w:val="0"/>
              <w:kinsoku w:val="0"/>
              <w:overflowPunct w:val="0"/>
              <w:ind w:left="57"/>
              <w:textAlignment w:val="baseline"/>
              <w:rPr>
                <w:rFonts w:cs="Arial"/>
                <w:sz w:val="16"/>
                <w:szCs w:val="16"/>
              </w:rPr>
            </w:pPr>
            <w:r w:rsidRPr="00F331EE">
              <w:rPr>
                <w:rFonts w:cs="Arial"/>
                <w:sz w:val="16"/>
                <w:szCs w:val="16"/>
              </w:rPr>
              <w:t>2</w:t>
            </w:r>
            <w:r w:rsidR="00CC194D">
              <w:rPr>
                <w:rFonts w:cs="Arial"/>
                <w:sz w:val="16"/>
                <w:szCs w:val="16"/>
              </w:rPr>
              <w:t> </w:t>
            </w:r>
            <w:r w:rsidRPr="00F331EE">
              <w:rPr>
                <w:rFonts w:cs="Arial"/>
                <w:sz w:val="16"/>
                <w:szCs w:val="16"/>
              </w:rPr>
              <w:t>350</w:t>
            </w:r>
          </w:p>
        </w:tc>
      </w:tr>
      <w:tr w:rsidR="00B6089C" w:rsidRPr="00F331EE" w:rsidTr="00F331EE">
        <w:trPr>
          <w:trHeight w:hRule="exact" w:val="227"/>
          <w:jc w:val="center"/>
        </w:trPr>
        <w:tc>
          <w:tcPr>
            <w:tcW w:w="2683" w:type="dxa"/>
            <w:tcBorders>
              <w:top w:val="single" w:sz="5" w:space="0" w:color="auto"/>
              <w:left w:val="single" w:sz="5" w:space="0" w:color="auto"/>
              <w:bottom w:val="single" w:sz="5" w:space="0" w:color="auto"/>
              <w:right w:val="single" w:sz="5" w:space="0" w:color="auto"/>
            </w:tcBorders>
            <w:vAlign w:val="center"/>
          </w:tcPr>
          <w:p w:rsidR="00B6089C" w:rsidRPr="00F331EE" w:rsidRDefault="00B6089C" w:rsidP="00F331EE">
            <w:pPr>
              <w:widowControl w:val="0"/>
              <w:kinsoku w:val="0"/>
              <w:overflowPunct w:val="0"/>
              <w:ind w:left="57"/>
              <w:textAlignment w:val="baseline"/>
              <w:rPr>
                <w:rFonts w:cs="Arial"/>
                <w:sz w:val="16"/>
                <w:szCs w:val="16"/>
              </w:rPr>
            </w:pPr>
            <w:r w:rsidRPr="00F331EE">
              <w:rPr>
                <w:rFonts w:cs="Arial"/>
                <w:sz w:val="16"/>
                <w:szCs w:val="16"/>
              </w:rPr>
              <w:t>August</w:t>
            </w:r>
          </w:p>
        </w:tc>
        <w:tc>
          <w:tcPr>
            <w:tcW w:w="2679" w:type="dxa"/>
            <w:tcBorders>
              <w:top w:val="single" w:sz="5" w:space="0" w:color="auto"/>
              <w:left w:val="single" w:sz="5" w:space="0" w:color="auto"/>
              <w:bottom w:val="single" w:sz="5" w:space="0" w:color="auto"/>
              <w:right w:val="single" w:sz="5" w:space="0" w:color="auto"/>
            </w:tcBorders>
            <w:vAlign w:val="center"/>
          </w:tcPr>
          <w:p w:rsidR="00B6089C" w:rsidRPr="00F331EE" w:rsidRDefault="00B6089C" w:rsidP="00CC194D">
            <w:pPr>
              <w:widowControl w:val="0"/>
              <w:kinsoku w:val="0"/>
              <w:overflowPunct w:val="0"/>
              <w:ind w:left="57"/>
              <w:textAlignment w:val="baseline"/>
              <w:rPr>
                <w:rFonts w:cs="Arial"/>
                <w:sz w:val="16"/>
                <w:szCs w:val="16"/>
              </w:rPr>
            </w:pPr>
            <w:r w:rsidRPr="00F331EE">
              <w:rPr>
                <w:rFonts w:cs="Arial"/>
                <w:sz w:val="16"/>
                <w:szCs w:val="16"/>
              </w:rPr>
              <w:t>19</w:t>
            </w:r>
            <w:r w:rsidR="00CC194D">
              <w:rPr>
                <w:rFonts w:cs="Arial"/>
                <w:sz w:val="16"/>
                <w:szCs w:val="16"/>
              </w:rPr>
              <w:t> </w:t>
            </w:r>
            <w:r w:rsidRPr="00F331EE">
              <w:rPr>
                <w:rFonts w:cs="Arial"/>
                <w:sz w:val="16"/>
                <w:szCs w:val="16"/>
              </w:rPr>
              <w:t>215</w:t>
            </w:r>
          </w:p>
        </w:tc>
        <w:tc>
          <w:tcPr>
            <w:tcW w:w="2692" w:type="dxa"/>
            <w:tcBorders>
              <w:top w:val="single" w:sz="5" w:space="0" w:color="auto"/>
              <w:left w:val="single" w:sz="5" w:space="0" w:color="auto"/>
              <w:bottom w:val="single" w:sz="5" w:space="0" w:color="auto"/>
              <w:right w:val="single" w:sz="5" w:space="0" w:color="auto"/>
            </w:tcBorders>
            <w:vAlign w:val="center"/>
          </w:tcPr>
          <w:p w:rsidR="00B6089C" w:rsidRPr="00F331EE" w:rsidRDefault="00B6089C" w:rsidP="00F331EE">
            <w:pPr>
              <w:widowControl w:val="0"/>
              <w:kinsoku w:val="0"/>
              <w:overflowPunct w:val="0"/>
              <w:ind w:left="57"/>
              <w:textAlignment w:val="baseline"/>
              <w:rPr>
                <w:rFonts w:cs="Arial"/>
                <w:sz w:val="16"/>
                <w:szCs w:val="16"/>
              </w:rPr>
            </w:pPr>
            <w:r w:rsidRPr="00F331EE">
              <w:rPr>
                <w:rFonts w:cs="Arial"/>
                <w:sz w:val="16"/>
                <w:szCs w:val="16"/>
              </w:rPr>
              <w:t>775</w:t>
            </w:r>
          </w:p>
        </w:tc>
      </w:tr>
      <w:tr w:rsidR="00B6089C" w:rsidRPr="00F331EE" w:rsidTr="00F331EE">
        <w:trPr>
          <w:trHeight w:hRule="exact" w:val="227"/>
          <w:jc w:val="center"/>
        </w:trPr>
        <w:tc>
          <w:tcPr>
            <w:tcW w:w="2683" w:type="dxa"/>
            <w:tcBorders>
              <w:top w:val="single" w:sz="5" w:space="0" w:color="auto"/>
              <w:left w:val="single" w:sz="5" w:space="0" w:color="auto"/>
              <w:bottom w:val="single" w:sz="5" w:space="0" w:color="auto"/>
              <w:right w:val="single" w:sz="5" w:space="0" w:color="auto"/>
            </w:tcBorders>
            <w:vAlign w:val="center"/>
          </w:tcPr>
          <w:p w:rsidR="00B6089C" w:rsidRPr="00F331EE" w:rsidRDefault="00B6089C" w:rsidP="00F331EE">
            <w:pPr>
              <w:widowControl w:val="0"/>
              <w:kinsoku w:val="0"/>
              <w:overflowPunct w:val="0"/>
              <w:ind w:left="57"/>
              <w:textAlignment w:val="baseline"/>
              <w:rPr>
                <w:rFonts w:cs="Arial"/>
                <w:sz w:val="16"/>
                <w:szCs w:val="16"/>
              </w:rPr>
            </w:pPr>
            <w:r w:rsidRPr="00F331EE">
              <w:rPr>
                <w:rFonts w:cs="Arial"/>
                <w:sz w:val="16"/>
                <w:szCs w:val="16"/>
              </w:rPr>
              <w:t>September</w:t>
            </w:r>
          </w:p>
        </w:tc>
        <w:tc>
          <w:tcPr>
            <w:tcW w:w="2679" w:type="dxa"/>
            <w:tcBorders>
              <w:top w:val="single" w:sz="5" w:space="0" w:color="auto"/>
              <w:left w:val="single" w:sz="5" w:space="0" w:color="auto"/>
              <w:bottom w:val="single" w:sz="5" w:space="0" w:color="auto"/>
              <w:right w:val="single" w:sz="5" w:space="0" w:color="auto"/>
            </w:tcBorders>
            <w:vAlign w:val="center"/>
          </w:tcPr>
          <w:p w:rsidR="00B6089C" w:rsidRPr="00F331EE" w:rsidRDefault="00B6089C" w:rsidP="00CC194D">
            <w:pPr>
              <w:widowControl w:val="0"/>
              <w:kinsoku w:val="0"/>
              <w:overflowPunct w:val="0"/>
              <w:ind w:left="57"/>
              <w:textAlignment w:val="baseline"/>
              <w:rPr>
                <w:rFonts w:cs="Arial"/>
                <w:sz w:val="16"/>
                <w:szCs w:val="16"/>
              </w:rPr>
            </w:pPr>
            <w:r w:rsidRPr="00F331EE">
              <w:rPr>
                <w:rFonts w:cs="Arial"/>
                <w:sz w:val="16"/>
                <w:szCs w:val="16"/>
              </w:rPr>
              <w:t>26</w:t>
            </w:r>
            <w:r w:rsidR="00CC194D">
              <w:rPr>
                <w:rFonts w:cs="Arial"/>
                <w:sz w:val="16"/>
                <w:szCs w:val="16"/>
              </w:rPr>
              <w:t> </w:t>
            </w:r>
            <w:r w:rsidRPr="00F331EE">
              <w:rPr>
                <w:rFonts w:cs="Arial"/>
                <w:sz w:val="16"/>
                <w:szCs w:val="16"/>
              </w:rPr>
              <w:t>929</w:t>
            </w:r>
          </w:p>
        </w:tc>
        <w:tc>
          <w:tcPr>
            <w:tcW w:w="2692" w:type="dxa"/>
            <w:tcBorders>
              <w:top w:val="single" w:sz="5" w:space="0" w:color="auto"/>
              <w:left w:val="single" w:sz="5" w:space="0" w:color="auto"/>
              <w:bottom w:val="single" w:sz="5" w:space="0" w:color="auto"/>
              <w:right w:val="single" w:sz="5" w:space="0" w:color="auto"/>
            </w:tcBorders>
            <w:vAlign w:val="center"/>
          </w:tcPr>
          <w:p w:rsidR="00B6089C" w:rsidRPr="00F331EE" w:rsidRDefault="00B6089C" w:rsidP="00CC194D">
            <w:pPr>
              <w:widowControl w:val="0"/>
              <w:kinsoku w:val="0"/>
              <w:overflowPunct w:val="0"/>
              <w:ind w:left="57"/>
              <w:textAlignment w:val="baseline"/>
              <w:rPr>
                <w:rFonts w:cs="Arial"/>
                <w:sz w:val="16"/>
                <w:szCs w:val="16"/>
              </w:rPr>
            </w:pPr>
            <w:r w:rsidRPr="00F331EE">
              <w:rPr>
                <w:rFonts w:cs="Arial"/>
                <w:sz w:val="16"/>
                <w:szCs w:val="16"/>
              </w:rPr>
              <w:t>9</w:t>
            </w:r>
            <w:r w:rsidR="00CC194D">
              <w:rPr>
                <w:rFonts w:cs="Arial"/>
                <w:sz w:val="16"/>
                <w:szCs w:val="16"/>
              </w:rPr>
              <w:t> </w:t>
            </w:r>
            <w:r w:rsidRPr="00F331EE">
              <w:rPr>
                <w:rFonts w:cs="Arial"/>
                <w:sz w:val="16"/>
                <w:szCs w:val="16"/>
              </w:rPr>
              <w:t>301</w:t>
            </w:r>
          </w:p>
        </w:tc>
      </w:tr>
      <w:tr w:rsidR="00B6089C" w:rsidRPr="00F331EE" w:rsidTr="00F331EE">
        <w:trPr>
          <w:trHeight w:hRule="exact" w:val="227"/>
          <w:jc w:val="center"/>
        </w:trPr>
        <w:tc>
          <w:tcPr>
            <w:tcW w:w="2683" w:type="dxa"/>
            <w:tcBorders>
              <w:top w:val="single" w:sz="5" w:space="0" w:color="auto"/>
              <w:left w:val="single" w:sz="5" w:space="0" w:color="auto"/>
              <w:bottom w:val="single" w:sz="5" w:space="0" w:color="auto"/>
              <w:right w:val="single" w:sz="5" w:space="0" w:color="auto"/>
            </w:tcBorders>
            <w:vAlign w:val="center"/>
          </w:tcPr>
          <w:p w:rsidR="00B6089C" w:rsidRPr="00F331EE" w:rsidRDefault="00B6089C" w:rsidP="00F331EE">
            <w:pPr>
              <w:widowControl w:val="0"/>
              <w:kinsoku w:val="0"/>
              <w:overflowPunct w:val="0"/>
              <w:ind w:left="57"/>
              <w:textAlignment w:val="baseline"/>
              <w:rPr>
                <w:rFonts w:cs="Arial"/>
                <w:sz w:val="16"/>
                <w:szCs w:val="16"/>
              </w:rPr>
            </w:pPr>
            <w:r w:rsidRPr="00F331EE">
              <w:rPr>
                <w:rFonts w:cs="Arial"/>
                <w:sz w:val="16"/>
                <w:szCs w:val="16"/>
              </w:rPr>
              <w:t>Oktober</w:t>
            </w:r>
          </w:p>
        </w:tc>
        <w:tc>
          <w:tcPr>
            <w:tcW w:w="2679" w:type="dxa"/>
            <w:tcBorders>
              <w:top w:val="single" w:sz="5" w:space="0" w:color="auto"/>
              <w:left w:val="single" w:sz="5" w:space="0" w:color="auto"/>
              <w:bottom w:val="single" w:sz="5" w:space="0" w:color="auto"/>
              <w:right w:val="single" w:sz="5" w:space="0" w:color="auto"/>
            </w:tcBorders>
            <w:vAlign w:val="center"/>
          </w:tcPr>
          <w:p w:rsidR="00B6089C" w:rsidRPr="00F331EE" w:rsidRDefault="00B6089C" w:rsidP="00CC194D">
            <w:pPr>
              <w:widowControl w:val="0"/>
              <w:kinsoku w:val="0"/>
              <w:overflowPunct w:val="0"/>
              <w:ind w:left="57"/>
              <w:textAlignment w:val="baseline"/>
              <w:rPr>
                <w:rFonts w:cs="Arial"/>
                <w:sz w:val="16"/>
                <w:szCs w:val="16"/>
              </w:rPr>
            </w:pPr>
            <w:r w:rsidRPr="00F331EE">
              <w:rPr>
                <w:rFonts w:cs="Arial"/>
                <w:sz w:val="16"/>
                <w:szCs w:val="16"/>
              </w:rPr>
              <w:t>25</w:t>
            </w:r>
            <w:r w:rsidR="00CC194D">
              <w:rPr>
                <w:rFonts w:cs="Arial"/>
                <w:sz w:val="16"/>
                <w:szCs w:val="16"/>
              </w:rPr>
              <w:t> </w:t>
            </w:r>
            <w:r w:rsidRPr="00F331EE">
              <w:rPr>
                <w:rFonts w:cs="Arial"/>
                <w:sz w:val="16"/>
                <w:szCs w:val="16"/>
              </w:rPr>
              <w:t>361</w:t>
            </w:r>
          </w:p>
        </w:tc>
        <w:tc>
          <w:tcPr>
            <w:tcW w:w="2692" w:type="dxa"/>
            <w:tcBorders>
              <w:top w:val="single" w:sz="5" w:space="0" w:color="auto"/>
              <w:left w:val="single" w:sz="5" w:space="0" w:color="auto"/>
              <w:bottom w:val="single" w:sz="5" w:space="0" w:color="auto"/>
              <w:right w:val="single" w:sz="5" w:space="0" w:color="auto"/>
            </w:tcBorders>
            <w:vAlign w:val="center"/>
          </w:tcPr>
          <w:p w:rsidR="00B6089C" w:rsidRPr="00F331EE" w:rsidRDefault="00B6089C" w:rsidP="00CC194D">
            <w:pPr>
              <w:widowControl w:val="0"/>
              <w:kinsoku w:val="0"/>
              <w:overflowPunct w:val="0"/>
              <w:ind w:left="57"/>
              <w:textAlignment w:val="baseline"/>
              <w:rPr>
                <w:rFonts w:cs="Arial"/>
                <w:sz w:val="16"/>
                <w:szCs w:val="16"/>
              </w:rPr>
            </w:pPr>
            <w:r w:rsidRPr="00F331EE">
              <w:rPr>
                <w:rFonts w:cs="Arial"/>
                <w:sz w:val="16"/>
                <w:szCs w:val="16"/>
              </w:rPr>
              <w:t>9</w:t>
            </w:r>
            <w:r w:rsidR="00CC194D">
              <w:rPr>
                <w:rFonts w:cs="Arial"/>
                <w:sz w:val="16"/>
                <w:szCs w:val="16"/>
              </w:rPr>
              <w:t> </w:t>
            </w:r>
            <w:r w:rsidRPr="00F331EE">
              <w:rPr>
                <w:rFonts w:cs="Arial"/>
                <w:sz w:val="16"/>
                <w:szCs w:val="16"/>
              </w:rPr>
              <w:t>747</w:t>
            </w:r>
          </w:p>
        </w:tc>
      </w:tr>
      <w:tr w:rsidR="00B6089C" w:rsidRPr="00F331EE" w:rsidTr="00F331EE">
        <w:trPr>
          <w:trHeight w:hRule="exact" w:val="227"/>
          <w:jc w:val="center"/>
        </w:trPr>
        <w:tc>
          <w:tcPr>
            <w:tcW w:w="2683" w:type="dxa"/>
            <w:tcBorders>
              <w:top w:val="single" w:sz="5" w:space="0" w:color="auto"/>
              <w:left w:val="single" w:sz="5" w:space="0" w:color="auto"/>
              <w:bottom w:val="single" w:sz="5" w:space="0" w:color="auto"/>
              <w:right w:val="single" w:sz="5" w:space="0" w:color="auto"/>
            </w:tcBorders>
            <w:vAlign w:val="center"/>
          </w:tcPr>
          <w:p w:rsidR="00B6089C" w:rsidRPr="00F331EE" w:rsidRDefault="00B6089C" w:rsidP="00F331EE">
            <w:pPr>
              <w:widowControl w:val="0"/>
              <w:kinsoku w:val="0"/>
              <w:overflowPunct w:val="0"/>
              <w:ind w:left="57"/>
              <w:textAlignment w:val="baseline"/>
              <w:rPr>
                <w:rFonts w:cs="Arial"/>
                <w:sz w:val="16"/>
                <w:szCs w:val="16"/>
              </w:rPr>
            </w:pPr>
            <w:r w:rsidRPr="00F331EE">
              <w:rPr>
                <w:rFonts w:cs="Arial"/>
                <w:sz w:val="16"/>
                <w:szCs w:val="16"/>
              </w:rPr>
              <w:t>November</w:t>
            </w:r>
          </w:p>
        </w:tc>
        <w:tc>
          <w:tcPr>
            <w:tcW w:w="2679" w:type="dxa"/>
            <w:tcBorders>
              <w:top w:val="single" w:sz="5" w:space="0" w:color="auto"/>
              <w:left w:val="single" w:sz="5" w:space="0" w:color="auto"/>
              <w:bottom w:val="single" w:sz="5" w:space="0" w:color="auto"/>
              <w:right w:val="single" w:sz="5" w:space="0" w:color="auto"/>
            </w:tcBorders>
            <w:vAlign w:val="center"/>
          </w:tcPr>
          <w:p w:rsidR="00B6089C" w:rsidRPr="00F331EE" w:rsidRDefault="00B6089C" w:rsidP="00CC194D">
            <w:pPr>
              <w:widowControl w:val="0"/>
              <w:kinsoku w:val="0"/>
              <w:overflowPunct w:val="0"/>
              <w:ind w:left="57"/>
              <w:textAlignment w:val="baseline"/>
              <w:rPr>
                <w:rFonts w:cs="Arial"/>
                <w:sz w:val="16"/>
                <w:szCs w:val="16"/>
              </w:rPr>
            </w:pPr>
            <w:r w:rsidRPr="00F331EE">
              <w:rPr>
                <w:rFonts w:cs="Arial"/>
                <w:sz w:val="16"/>
                <w:szCs w:val="16"/>
              </w:rPr>
              <w:t>17</w:t>
            </w:r>
            <w:r w:rsidR="00CC194D">
              <w:rPr>
                <w:rFonts w:cs="Arial"/>
                <w:sz w:val="16"/>
                <w:szCs w:val="16"/>
              </w:rPr>
              <w:t> </w:t>
            </w:r>
            <w:r w:rsidRPr="00F331EE">
              <w:rPr>
                <w:rFonts w:cs="Arial"/>
                <w:sz w:val="16"/>
                <w:szCs w:val="16"/>
              </w:rPr>
              <w:t>282</w:t>
            </w:r>
          </w:p>
        </w:tc>
        <w:tc>
          <w:tcPr>
            <w:tcW w:w="2692" w:type="dxa"/>
            <w:tcBorders>
              <w:top w:val="single" w:sz="5" w:space="0" w:color="auto"/>
              <w:left w:val="single" w:sz="5" w:space="0" w:color="auto"/>
              <w:bottom w:val="single" w:sz="5" w:space="0" w:color="auto"/>
              <w:right w:val="single" w:sz="5" w:space="0" w:color="auto"/>
            </w:tcBorders>
            <w:vAlign w:val="center"/>
          </w:tcPr>
          <w:p w:rsidR="00B6089C" w:rsidRPr="00F331EE" w:rsidRDefault="00B6089C" w:rsidP="00CC194D">
            <w:pPr>
              <w:widowControl w:val="0"/>
              <w:kinsoku w:val="0"/>
              <w:overflowPunct w:val="0"/>
              <w:ind w:left="57"/>
              <w:textAlignment w:val="baseline"/>
              <w:rPr>
                <w:rFonts w:cs="Arial"/>
                <w:sz w:val="16"/>
                <w:szCs w:val="16"/>
              </w:rPr>
            </w:pPr>
            <w:r w:rsidRPr="00F331EE">
              <w:rPr>
                <w:rFonts w:cs="Arial"/>
                <w:sz w:val="16"/>
                <w:szCs w:val="16"/>
              </w:rPr>
              <w:t>2</w:t>
            </w:r>
            <w:r w:rsidR="00CC194D">
              <w:rPr>
                <w:rFonts w:cs="Arial"/>
                <w:sz w:val="16"/>
                <w:szCs w:val="16"/>
              </w:rPr>
              <w:t> </w:t>
            </w:r>
            <w:r w:rsidRPr="00F331EE">
              <w:rPr>
                <w:rFonts w:cs="Arial"/>
                <w:sz w:val="16"/>
                <w:szCs w:val="16"/>
              </w:rPr>
              <w:t>767</w:t>
            </w:r>
          </w:p>
        </w:tc>
      </w:tr>
    </w:tbl>
    <w:p w:rsidR="00967995" w:rsidRPr="00967995" w:rsidRDefault="00967995" w:rsidP="00967995">
      <w:pPr>
        <w:pStyle w:val="LTUeberschrAntwortRessort"/>
        <w:spacing w:before="240"/>
        <w:jc w:val="both"/>
        <w:rPr>
          <w:b w:val="0"/>
        </w:rPr>
      </w:pPr>
      <w:r w:rsidRPr="00967995">
        <w:rPr>
          <w:b w:val="0"/>
        </w:rPr>
        <w:t>Die Fragestellung „aus Bayern ausgewandert“ und „nach Baye</w:t>
      </w:r>
      <w:r>
        <w:rPr>
          <w:b w:val="0"/>
        </w:rPr>
        <w:t xml:space="preserve">rn eingewandert“ wird dabei so </w:t>
      </w:r>
      <w:r w:rsidRPr="00967995">
        <w:rPr>
          <w:b w:val="0"/>
        </w:rPr>
        <w:t>verstanden, dass Fort- und Zuzüge über die Bundesgrenze geme</w:t>
      </w:r>
      <w:r>
        <w:rPr>
          <w:b w:val="0"/>
        </w:rPr>
        <w:t xml:space="preserve">int sind. Wanderungen über die </w:t>
      </w:r>
      <w:r w:rsidRPr="00967995">
        <w:rPr>
          <w:b w:val="0"/>
        </w:rPr>
        <w:t>Landesgrenze innerhalb des Bundesgebietes sind in den genann</w:t>
      </w:r>
      <w:r>
        <w:rPr>
          <w:b w:val="0"/>
        </w:rPr>
        <w:t>ten Zahlen deshalb nicht enthal</w:t>
      </w:r>
      <w:r w:rsidRPr="00967995">
        <w:rPr>
          <w:b w:val="0"/>
        </w:rPr>
        <w:t>ten. Die vorliegenden Daten stellen vorläufige Ergebnisse dar u</w:t>
      </w:r>
      <w:r>
        <w:rPr>
          <w:b w:val="0"/>
        </w:rPr>
        <w:t xml:space="preserve">nd sind nur bis einschließlich November 2025 verfügbar. </w:t>
      </w:r>
    </w:p>
    <w:p w:rsidR="00967995" w:rsidRPr="00967995" w:rsidRDefault="00967995" w:rsidP="00967995">
      <w:pPr>
        <w:pStyle w:val="LTUeberschrAntwortRessort"/>
        <w:spacing w:before="240"/>
        <w:jc w:val="both"/>
        <w:rPr>
          <w:b w:val="0"/>
        </w:rPr>
      </w:pPr>
      <w:r w:rsidRPr="00967995">
        <w:rPr>
          <w:b w:val="0"/>
        </w:rPr>
        <w:t>Nach Auskunft des Staatsministeriums für Wirtschaft, Landese</w:t>
      </w:r>
      <w:r>
        <w:rPr>
          <w:b w:val="0"/>
        </w:rPr>
        <w:t xml:space="preserve">ntwicklung und Energie ist die </w:t>
      </w:r>
      <w:r w:rsidRPr="00967995">
        <w:rPr>
          <w:b w:val="0"/>
        </w:rPr>
        <w:t>Sicherung und Erweiterung der Fachkräftebasis ein entscheidende</w:t>
      </w:r>
      <w:r>
        <w:rPr>
          <w:b w:val="0"/>
        </w:rPr>
        <w:t xml:space="preserve">r Faktor für die Wirtschaft in </w:t>
      </w:r>
      <w:r w:rsidRPr="00967995">
        <w:rPr>
          <w:b w:val="0"/>
        </w:rPr>
        <w:t>Bayern. Die Staatsregierung wirbt daher sowohl im Jahr</w:t>
      </w:r>
      <w:r w:rsidR="000107DC">
        <w:rPr>
          <w:b w:val="0"/>
        </w:rPr>
        <w:t> </w:t>
      </w:r>
      <w:r w:rsidRPr="00967995">
        <w:rPr>
          <w:b w:val="0"/>
        </w:rPr>
        <w:t>202</w:t>
      </w:r>
      <w:r>
        <w:rPr>
          <w:b w:val="0"/>
        </w:rPr>
        <w:t>6 als auch im Jahr 2027 um Fach</w:t>
      </w:r>
      <w:r w:rsidRPr="00967995">
        <w:rPr>
          <w:b w:val="0"/>
        </w:rPr>
        <w:t>kräfte, Wissenschaftler und andere Hochqualifizierte, um d</w:t>
      </w:r>
      <w:r>
        <w:rPr>
          <w:b w:val="0"/>
        </w:rPr>
        <w:t>en Arbeitskräftebedarf der Wirt</w:t>
      </w:r>
      <w:r w:rsidRPr="00967995">
        <w:rPr>
          <w:b w:val="0"/>
        </w:rPr>
        <w:t>schaft und den Bedarf in Wissenschaft und Forschung decke</w:t>
      </w:r>
      <w:r>
        <w:rPr>
          <w:b w:val="0"/>
        </w:rPr>
        <w:t xml:space="preserve">n zu können. Dabei wird sowohl </w:t>
      </w:r>
      <w:r w:rsidRPr="00967995">
        <w:rPr>
          <w:b w:val="0"/>
        </w:rPr>
        <w:t>auf die Zuwanderung von ausländischen Fachkräften als auch a</w:t>
      </w:r>
      <w:r>
        <w:rPr>
          <w:b w:val="0"/>
        </w:rPr>
        <w:t>uf die Rückkehr von qualifizier</w:t>
      </w:r>
      <w:r w:rsidRPr="00967995">
        <w:rPr>
          <w:b w:val="0"/>
        </w:rPr>
        <w:t>ten Fachkräften abgezielt. Die Staatsregierung bringt sich dah</w:t>
      </w:r>
      <w:r>
        <w:rPr>
          <w:b w:val="0"/>
        </w:rPr>
        <w:t>er mit einer Vielzahl an Maßnah</w:t>
      </w:r>
      <w:r w:rsidRPr="00967995">
        <w:rPr>
          <w:b w:val="0"/>
        </w:rPr>
        <w:t>men zur Fachkräftesicherung, wie der Beteiligung an der Initi</w:t>
      </w:r>
      <w:r>
        <w:rPr>
          <w:b w:val="0"/>
        </w:rPr>
        <w:t>ative „Fachkräftesicherung+“ so</w:t>
      </w:r>
      <w:r w:rsidRPr="00967995">
        <w:rPr>
          <w:b w:val="0"/>
        </w:rPr>
        <w:t xml:space="preserve">wie der bayernweiten Taskforce Fachkräftesicherung FKS+, ein. Diese breit angelegten </w:t>
      </w:r>
      <w:r>
        <w:rPr>
          <w:b w:val="0"/>
        </w:rPr>
        <w:t>Maß</w:t>
      </w:r>
      <w:r w:rsidRPr="00967995">
        <w:rPr>
          <w:b w:val="0"/>
        </w:rPr>
        <w:t>nahmen sollen auch in Zukunft fortgesetzt werden.</w:t>
      </w:r>
    </w:p>
    <w:p w:rsidR="00326F3B" w:rsidRDefault="00326F3B">
      <w:pPr>
        <w:rPr>
          <w:b/>
          <w:szCs w:val="22"/>
        </w:rPr>
      </w:pPr>
      <w:bookmarkStart w:id="18" w:name="Frage_Nr_8_Ende"/>
      <w:bookmarkEnd w:id="1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326F3B" w:rsidTr="007B0B33">
        <w:tc>
          <w:tcPr>
            <w:tcW w:w="2050" w:type="dxa"/>
          </w:tcPr>
          <w:p w:rsidR="00326F3B" w:rsidRDefault="00326F3B" w:rsidP="00326F3B">
            <w:pPr>
              <w:pStyle w:val="LTAnfrageInitiator"/>
            </w:pPr>
            <w:r>
              <w:t>Abgeordnete</w:t>
            </w:r>
            <w:r>
              <w:rPr>
                <w:b/>
              </w:rPr>
              <w:br/>
              <w:t>Stephanie</w:t>
            </w:r>
            <w:r>
              <w:rPr>
                <w:b/>
              </w:rPr>
              <w:br/>
              <w:t>Schuhknecht</w:t>
            </w:r>
            <w:r>
              <w:rPr>
                <w:b/>
              </w:rPr>
              <w:br/>
            </w:r>
            <w:r>
              <w:t>(BÜNDNIS 90/DIE GRÜNEN)</w:t>
            </w:r>
            <w:bookmarkStart w:id="19" w:name="Frage_Nr_9"/>
            <w:bookmarkEnd w:id="19"/>
          </w:p>
        </w:tc>
        <w:tc>
          <w:tcPr>
            <w:tcW w:w="7200" w:type="dxa"/>
          </w:tcPr>
          <w:p w:rsidR="00326F3B" w:rsidRDefault="00450537" w:rsidP="00326F3B">
            <w:pPr>
              <w:pStyle w:val="LTAnfrageText"/>
            </w:pPr>
            <w:r w:rsidRPr="00450537">
              <w:t>Ergänzend und zusätzlich zur</w:t>
            </w:r>
            <w:r w:rsidR="00B402EE">
              <w:t xml:space="preserve"> Schriftlichen Anfrage der Abge</w:t>
            </w:r>
            <w:r w:rsidRPr="00450537">
              <w:t>ordneten Stephanie Schuhknecht und Cemal Bozoğlu vom 02.02.2026 frage ich die Staatsregi</w:t>
            </w:r>
            <w:r w:rsidR="00B402EE">
              <w:t>erung, wie viele Leibesvisitati</w:t>
            </w:r>
            <w:r w:rsidRPr="00450537">
              <w:t>onen wurden während der Razzia im Augsburger City Club durchgeführt (bitte aufschlüsseln nach Form der Leibesvisitation und Grad der Entkleidung), bei wie vielen dieser Leibesvisitationen wurden am oder im Körper Drogen gefunden (bitte Personen anonymisiert mit konkretem Fund aufschlüsseln) und waren die auf dem Boden gefundenen Drog</w:t>
            </w:r>
            <w:r w:rsidR="00B402EE">
              <w:t>en nachträglich eindeutig Perso</w:t>
            </w:r>
            <w:r w:rsidRPr="00450537">
              <w:t>nen zuordenbar (falls ja, bitte Pe</w:t>
            </w:r>
            <w:r w:rsidR="00B402EE">
              <w:t>rsonen anonymisiert mit zugeord</w:t>
            </w:r>
            <w:r w:rsidRPr="00450537">
              <w:t xml:space="preserve">netem Fund aufschlüsseln)? </w:t>
            </w:r>
          </w:p>
        </w:tc>
      </w:tr>
    </w:tbl>
    <w:p w:rsidR="00326F3B" w:rsidRDefault="00326F3B" w:rsidP="00326F3B">
      <w:pPr>
        <w:pStyle w:val="LTUeberschrAntwortRessort"/>
      </w:pPr>
      <w:r>
        <w:t>Antwort des Staatsministeriums des Innern, für Sport und Integration</w:t>
      </w:r>
    </w:p>
    <w:p w:rsidR="00450537" w:rsidRPr="00450537" w:rsidRDefault="00450537" w:rsidP="00BA7E9B">
      <w:pPr>
        <w:pStyle w:val="LTUeberschrAntwortRessort"/>
        <w:spacing w:before="240"/>
        <w:jc w:val="both"/>
        <w:rPr>
          <w:b w:val="0"/>
        </w:rPr>
      </w:pPr>
      <w:r w:rsidRPr="00450537">
        <w:rPr>
          <w:b w:val="0"/>
        </w:rPr>
        <w:t>In jenem Club in Augsburg wurden rund 260 Personen angetroffen. Unabhängig von der Frage,</w:t>
      </w:r>
      <w:r w:rsidR="00221470">
        <w:rPr>
          <w:b w:val="0"/>
        </w:rPr>
        <w:t xml:space="preserve"> </w:t>
      </w:r>
      <w:r w:rsidRPr="00450537">
        <w:rPr>
          <w:b w:val="0"/>
        </w:rPr>
        <w:t xml:space="preserve">ob sich so viele Personen dort überhaupt hätten aufhalten dürfen, wurden im Rahmen der polizeilichen </w:t>
      </w:r>
      <w:r w:rsidR="00221470">
        <w:rPr>
          <w:b w:val="0"/>
        </w:rPr>
        <w:t>Maß</w:t>
      </w:r>
      <w:r w:rsidRPr="00450537">
        <w:rPr>
          <w:b w:val="0"/>
        </w:rPr>
        <w:t>nahmen auf Grundlage des Polizeiaufgabenge</w:t>
      </w:r>
      <w:r>
        <w:rPr>
          <w:b w:val="0"/>
        </w:rPr>
        <w:t xml:space="preserve">setzes Identitätsfeststellungen </w:t>
      </w:r>
      <w:r w:rsidRPr="00450537">
        <w:rPr>
          <w:b w:val="0"/>
        </w:rPr>
        <w:t>durchgeführt und Personen durchsucht.</w:t>
      </w:r>
    </w:p>
    <w:p w:rsidR="00450537" w:rsidRPr="00450537" w:rsidRDefault="00450537" w:rsidP="00BA7E9B">
      <w:pPr>
        <w:pStyle w:val="LTUeberschrAntwortRessort"/>
        <w:spacing w:before="240"/>
        <w:jc w:val="both"/>
        <w:rPr>
          <w:b w:val="0"/>
        </w:rPr>
      </w:pPr>
      <w:r w:rsidRPr="00450537">
        <w:rPr>
          <w:b w:val="0"/>
        </w:rPr>
        <w:t>Eine statistische Erfassung zur Durchsuchungstiefe der jewei</w:t>
      </w:r>
      <w:r>
        <w:rPr>
          <w:b w:val="0"/>
        </w:rPr>
        <w:t xml:space="preserve">ligen Betroffenen erfolgte nach </w:t>
      </w:r>
      <w:r w:rsidRPr="00450537">
        <w:rPr>
          <w:b w:val="0"/>
        </w:rPr>
        <w:t>Mitteilung des Polizeipräsidiums Schwaben Nord nicht. Die Durchsuchungstiefe bzw. -intensität erfolgt</w:t>
      </w:r>
      <w:r w:rsidR="00221470">
        <w:rPr>
          <w:b w:val="0"/>
        </w:rPr>
        <w:t>e zur Wahrung der Verhältnismäß</w:t>
      </w:r>
      <w:r w:rsidRPr="00450537">
        <w:rPr>
          <w:b w:val="0"/>
        </w:rPr>
        <w:t>igkeit individuell, a</w:t>
      </w:r>
      <w:r>
        <w:rPr>
          <w:b w:val="0"/>
        </w:rPr>
        <w:t>bhängig von den jeweils vorlie</w:t>
      </w:r>
      <w:r w:rsidRPr="00450537">
        <w:rPr>
          <w:b w:val="0"/>
        </w:rPr>
        <w:t>genden tatsächlichen Anhaltpunkten.</w:t>
      </w:r>
    </w:p>
    <w:p w:rsidR="00450537" w:rsidRDefault="00450537" w:rsidP="00BA7E9B">
      <w:pPr>
        <w:pStyle w:val="LTUeberschrAntwortRessort"/>
        <w:spacing w:before="240"/>
        <w:jc w:val="both"/>
        <w:rPr>
          <w:b w:val="0"/>
        </w:rPr>
      </w:pPr>
      <w:r w:rsidRPr="00450537">
        <w:rPr>
          <w:b w:val="0"/>
        </w:rPr>
        <w:t>Bei 15 Personen wurden nach Mitteilung des Polizeiprä</w:t>
      </w:r>
      <w:r>
        <w:rPr>
          <w:b w:val="0"/>
        </w:rPr>
        <w:t xml:space="preserve">sidiums Schwaben Nord im Rahmen </w:t>
      </w:r>
      <w:r w:rsidR="00221470">
        <w:rPr>
          <w:b w:val="0"/>
        </w:rPr>
        <w:t>der Durchsuchungsmaß</w:t>
      </w:r>
      <w:r w:rsidRPr="00450537">
        <w:rPr>
          <w:b w:val="0"/>
        </w:rPr>
        <w:t>nahmen Betäubungsmittel aufgefunden</w:t>
      </w:r>
      <w:r>
        <w:rPr>
          <w:b w:val="0"/>
        </w:rPr>
        <w:t xml:space="preserve">, teilweise wurden bei Personen </w:t>
      </w:r>
      <w:r w:rsidRPr="00450537">
        <w:rPr>
          <w:b w:val="0"/>
        </w:rPr>
        <w:t>mehrere Asservate sichergestellt. In der Folge wurden Ermittlu</w:t>
      </w:r>
      <w:r>
        <w:rPr>
          <w:b w:val="0"/>
        </w:rPr>
        <w:t xml:space="preserve">ngsverfahren eingeleitet, diese </w:t>
      </w:r>
      <w:r w:rsidRPr="00450537">
        <w:rPr>
          <w:b w:val="0"/>
        </w:rPr>
        <w:t>sind noch nicht abgeschlossen.</w:t>
      </w:r>
    </w:p>
    <w:p w:rsidR="00450537" w:rsidRPr="00450537" w:rsidRDefault="00450537" w:rsidP="00BA7E9B">
      <w:pPr>
        <w:pStyle w:val="LTUeberschrAntwortRessort"/>
        <w:spacing w:before="240"/>
        <w:jc w:val="both"/>
        <w:rPr>
          <w:b w:val="0"/>
        </w:rPr>
      </w:pPr>
      <w:r w:rsidRPr="00450537">
        <w:rPr>
          <w:b w:val="0"/>
        </w:rPr>
        <w:t xml:space="preserve">Auch die Ermittlungen, die Auskunft über eine eindeutige </w:t>
      </w:r>
      <w:r>
        <w:rPr>
          <w:b w:val="0"/>
        </w:rPr>
        <w:t>Zuordnung der auf dem Boden auf</w:t>
      </w:r>
      <w:r w:rsidRPr="00450537">
        <w:rPr>
          <w:b w:val="0"/>
        </w:rPr>
        <w:t>gefundenen Betäubungsmittel zu einzelnen Personen geben könnten, dauern noch an.</w:t>
      </w:r>
    </w:p>
    <w:p w:rsidR="00450537" w:rsidRPr="00450537" w:rsidRDefault="00450537" w:rsidP="00BA7E9B">
      <w:pPr>
        <w:pStyle w:val="LTUeberschrAntwortRessort"/>
        <w:spacing w:before="240"/>
        <w:jc w:val="both"/>
        <w:rPr>
          <w:b w:val="0"/>
        </w:rPr>
      </w:pPr>
      <w:r w:rsidRPr="00450537">
        <w:rPr>
          <w:b w:val="0"/>
        </w:rPr>
        <w:t>Trotz der grundsätzlichen verfassungsrechtlichen Pflicht, I</w:t>
      </w:r>
      <w:r w:rsidR="00221470">
        <w:rPr>
          <w:b w:val="0"/>
        </w:rPr>
        <w:t>nformationsansprüche des</w:t>
      </w:r>
      <w:r w:rsidRPr="00450537">
        <w:rPr>
          <w:b w:val="0"/>
        </w:rPr>
        <w:t xml:space="preserve"> Landtags zu erfüllen, tritt hier nach sorgfältiger Abwä</w:t>
      </w:r>
      <w:r w:rsidR="00221470">
        <w:rPr>
          <w:b w:val="0"/>
        </w:rPr>
        <w:t xml:space="preserve">gung der betroffenen Belange im </w:t>
      </w:r>
      <w:r w:rsidRPr="00450537">
        <w:rPr>
          <w:b w:val="0"/>
        </w:rPr>
        <w:t xml:space="preserve">Einzelfall das Informationsinteresse des Parlaments hinter den </w:t>
      </w:r>
      <w:r w:rsidR="00221470">
        <w:rPr>
          <w:b w:val="0"/>
        </w:rPr>
        <w:t xml:space="preserve">berechtigten Interessen bei der </w:t>
      </w:r>
      <w:r w:rsidRPr="00450537">
        <w:rPr>
          <w:b w:val="0"/>
        </w:rPr>
        <w:t>Durchführung strafrechtlicher Ermittlungen zurück. Das Intere</w:t>
      </w:r>
      <w:r w:rsidR="00221470">
        <w:rPr>
          <w:b w:val="0"/>
        </w:rPr>
        <w:t>sse der Allgemeinheit an der Ge</w:t>
      </w:r>
      <w:r w:rsidRPr="00450537">
        <w:rPr>
          <w:b w:val="0"/>
        </w:rPr>
        <w:t>währleistung einer funktionstüchtigen Strafrechtspflege leitet s</w:t>
      </w:r>
      <w:r w:rsidR="00221470">
        <w:rPr>
          <w:b w:val="0"/>
        </w:rPr>
        <w:t xml:space="preserve">ich aus dem Rechtsstaatsprinzip </w:t>
      </w:r>
      <w:r w:rsidRPr="00450537">
        <w:rPr>
          <w:b w:val="0"/>
        </w:rPr>
        <w:t>ab und hat damit ebenfalls Verfassungsrang.</w:t>
      </w:r>
    </w:p>
    <w:p w:rsidR="00326F3B" w:rsidRDefault="00326F3B">
      <w:pPr>
        <w:rPr>
          <w:b/>
          <w:szCs w:val="22"/>
        </w:rPr>
      </w:pPr>
      <w:bookmarkStart w:id="20" w:name="Frage_Nr_9_Ende"/>
      <w:bookmarkEnd w:id="2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5"/>
        <w:gridCol w:w="5751"/>
      </w:tblGrid>
      <w:tr w:rsidR="00326F3B" w:rsidTr="007B0B33">
        <w:tc>
          <w:tcPr>
            <w:tcW w:w="2050" w:type="dxa"/>
          </w:tcPr>
          <w:p w:rsidR="00326F3B" w:rsidRDefault="00326F3B" w:rsidP="00326F3B">
            <w:pPr>
              <w:pStyle w:val="LTAnfrageInitiator"/>
            </w:pPr>
            <w:r>
              <w:t>Abgeordnete</w:t>
            </w:r>
            <w:r>
              <w:rPr>
                <w:b/>
              </w:rPr>
              <w:br/>
              <w:t>Laura</w:t>
            </w:r>
            <w:r>
              <w:rPr>
                <w:b/>
              </w:rPr>
              <w:br/>
              <w:t>Weber</w:t>
            </w:r>
            <w:r>
              <w:rPr>
                <w:b/>
              </w:rPr>
              <w:br/>
            </w:r>
            <w:r>
              <w:t>(BÜNDNIS 90/DIE GRÜNEN)</w:t>
            </w:r>
            <w:bookmarkStart w:id="21" w:name="Frage_Nr_10"/>
            <w:bookmarkEnd w:id="21"/>
          </w:p>
        </w:tc>
        <w:tc>
          <w:tcPr>
            <w:tcW w:w="7200" w:type="dxa"/>
          </w:tcPr>
          <w:p w:rsidR="00326F3B" w:rsidRDefault="00A52EF9" w:rsidP="00326F3B">
            <w:pPr>
              <w:pStyle w:val="LTAnfrageText"/>
            </w:pPr>
            <w:r w:rsidRPr="00A52EF9">
              <w:t>Da der Zugang zu Integrationskursen zukünftig eingeschränkt werden soll und derzeit zehntausende Anträge auf Zulassung zu einem Integrationskurs beim Bundesamt für Migration und Flüchtlinge liegen, wovon nur knapp 600 angenommen wurden, alle weiteren abgelehnt werden so</w:t>
            </w:r>
            <w:r w:rsidR="00EB53D5">
              <w:t>llen, frage ich die Staatsregie</w:t>
            </w:r>
            <w:r w:rsidRPr="00A52EF9">
              <w:t>rung, wie viele Integrationskurse fallen hier konkret in Bayern weg, wie soll die Integration v</w:t>
            </w:r>
            <w:r w:rsidR="00EB53D5">
              <w:t>on Geflüchteten in Bayern aufge</w:t>
            </w:r>
            <w:r w:rsidRPr="00A52EF9">
              <w:t xml:space="preserve">fangen werden (hinsichtlich der </w:t>
            </w:r>
            <w:r w:rsidR="00EB53D5">
              <w:t>für die Vorbereitung auf den Ar</w:t>
            </w:r>
            <w:r w:rsidRPr="00A52EF9">
              <w:t>beitsmarkt nicht ausreichenden Er</w:t>
            </w:r>
            <w:r w:rsidR="00EB53D5">
              <w:t>storientierungskursen als Alter</w:t>
            </w:r>
            <w:r w:rsidRPr="00A52EF9">
              <w:t>native zu den Integrationskurse</w:t>
            </w:r>
            <w:r w:rsidR="00EB53D5">
              <w:t>n) und was wird konkret im Frei</w:t>
            </w:r>
            <w:r w:rsidRPr="00A52EF9">
              <w:t>staat unternommen, damit Me</w:t>
            </w:r>
            <w:r w:rsidR="00EB53D5">
              <w:t>nschen schneller in den Arbeits</w:t>
            </w:r>
            <w:r w:rsidRPr="00A52EF9">
              <w:t xml:space="preserve">markt integriert werden können? </w:t>
            </w:r>
          </w:p>
        </w:tc>
      </w:tr>
    </w:tbl>
    <w:p w:rsidR="00326F3B" w:rsidRDefault="00326F3B" w:rsidP="00326F3B">
      <w:pPr>
        <w:pStyle w:val="LTUeberschrAntwortRessort"/>
      </w:pPr>
      <w:r>
        <w:t>Antwort des Staatsministeriums des Innern, für Sport und Integration</w:t>
      </w:r>
    </w:p>
    <w:p w:rsidR="00A52EF9" w:rsidRPr="00826033" w:rsidRDefault="00A52EF9" w:rsidP="00BA7E9B">
      <w:pPr>
        <w:pStyle w:val="LTUeberschrAntwortRessort"/>
        <w:spacing w:before="240"/>
        <w:jc w:val="both"/>
        <w:rPr>
          <w:b w:val="0"/>
        </w:rPr>
      </w:pPr>
      <w:r w:rsidRPr="00826033">
        <w:rPr>
          <w:b w:val="0"/>
        </w:rPr>
        <w:t>Für die Durchführung, Steuerung und Finanzierung der Integr</w:t>
      </w:r>
      <w:r w:rsidR="00826033">
        <w:rPr>
          <w:b w:val="0"/>
        </w:rPr>
        <w:t>ationskurse als Teil des Gesamt</w:t>
      </w:r>
      <w:r w:rsidRPr="00826033">
        <w:rPr>
          <w:b w:val="0"/>
        </w:rPr>
        <w:t>p</w:t>
      </w:r>
      <w:r w:rsidR="00826033">
        <w:rPr>
          <w:b w:val="0"/>
        </w:rPr>
        <w:t>rogramms Sprache ist ausschließ</w:t>
      </w:r>
      <w:r w:rsidRPr="00826033">
        <w:rPr>
          <w:b w:val="0"/>
        </w:rPr>
        <w:t xml:space="preserve">lich der Bund, konkret </w:t>
      </w:r>
      <w:r w:rsidR="00826033">
        <w:rPr>
          <w:b w:val="0"/>
        </w:rPr>
        <w:t xml:space="preserve">das Bundesamt für Migration und </w:t>
      </w:r>
      <w:r w:rsidRPr="00826033">
        <w:rPr>
          <w:b w:val="0"/>
        </w:rPr>
        <w:t>Flüchtlinge</w:t>
      </w:r>
      <w:r w:rsidR="009B33FE">
        <w:rPr>
          <w:b w:val="0"/>
        </w:rPr>
        <w:t xml:space="preserve"> (BAMF)</w:t>
      </w:r>
      <w:r w:rsidRPr="00826033">
        <w:rPr>
          <w:b w:val="0"/>
        </w:rPr>
        <w:t>, zuständig.</w:t>
      </w:r>
    </w:p>
    <w:p w:rsidR="00A52EF9" w:rsidRPr="00826033" w:rsidRDefault="00A52EF9" w:rsidP="00BA7E9B">
      <w:pPr>
        <w:pStyle w:val="LTUeberschrAntwortRessort"/>
        <w:spacing w:before="240"/>
        <w:jc w:val="both"/>
        <w:rPr>
          <w:b w:val="0"/>
        </w:rPr>
      </w:pPr>
      <w:r w:rsidRPr="00826033">
        <w:rPr>
          <w:b w:val="0"/>
        </w:rPr>
        <w:t>Mit der Entscheidung des BAMF soll eine Ausrichtung der Int</w:t>
      </w:r>
      <w:r w:rsidR="00826033">
        <w:rPr>
          <w:b w:val="0"/>
        </w:rPr>
        <w:t>egrationskurse an der Bleibeper</w:t>
      </w:r>
      <w:r w:rsidRPr="00826033">
        <w:rPr>
          <w:b w:val="0"/>
        </w:rPr>
        <w:t xml:space="preserve">spektive erfolgen. Auch aus Sicht der Staatsregierung sollte </w:t>
      </w:r>
      <w:r w:rsidR="00826033">
        <w:rPr>
          <w:b w:val="0"/>
        </w:rPr>
        <w:t xml:space="preserve">bei der Frage der Zulassung zum </w:t>
      </w:r>
      <w:r w:rsidRPr="00826033">
        <w:rPr>
          <w:b w:val="0"/>
        </w:rPr>
        <w:t>Integrationskurs entscheidend sein, ob eine gute Bleibeperspektive beste</w:t>
      </w:r>
      <w:r w:rsidR="00826033">
        <w:rPr>
          <w:b w:val="0"/>
        </w:rPr>
        <w:t xml:space="preserve">ht. Ist dies nicht der </w:t>
      </w:r>
      <w:r w:rsidRPr="00826033">
        <w:rPr>
          <w:b w:val="0"/>
        </w:rPr>
        <w:t>Fall, reicht auch die Teilnahme an einem Erstorientierungsk</w:t>
      </w:r>
      <w:r w:rsidR="00826033">
        <w:rPr>
          <w:b w:val="0"/>
        </w:rPr>
        <w:t>urs (EOK) aus und alle weiteren Maß</w:t>
      </w:r>
      <w:r w:rsidRPr="00826033">
        <w:rPr>
          <w:b w:val="0"/>
        </w:rPr>
        <w:t>nahmen sind auf die Rückführung statt auf eine Aufenthalt</w:t>
      </w:r>
      <w:r w:rsidR="00826033">
        <w:rPr>
          <w:b w:val="0"/>
        </w:rPr>
        <w:t xml:space="preserve">sverfestigung zu konzentrieren. </w:t>
      </w:r>
      <w:r w:rsidRPr="00826033">
        <w:rPr>
          <w:b w:val="0"/>
        </w:rPr>
        <w:t>Nach der Pressemitteilung des BAMF vom 18.</w:t>
      </w:r>
      <w:r w:rsidR="009B33FE">
        <w:rPr>
          <w:b w:val="0"/>
        </w:rPr>
        <w:t> </w:t>
      </w:r>
      <w:r w:rsidRPr="00826033">
        <w:rPr>
          <w:b w:val="0"/>
        </w:rPr>
        <w:t xml:space="preserve">Februar 2026 </w:t>
      </w:r>
      <w:r w:rsidR="00826033">
        <w:rPr>
          <w:b w:val="0"/>
        </w:rPr>
        <w:t>sollen die EOK</w:t>
      </w:r>
      <w:r w:rsidR="009B33FE">
        <w:rPr>
          <w:b w:val="0"/>
        </w:rPr>
        <w:t> </w:t>
      </w:r>
      <w:r w:rsidR="00826033">
        <w:rPr>
          <w:b w:val="0"/>
        </w:rPr>
        <w:t>–</w:t>
      </w:r>
      <w:r w:rsidR="009B33FE">
        <w:rPr>
          <w:b w:val="0"/>
        </w:rPr>
        <w:t> </w:t>
      </w:r>
      <w:r w:rsidR="00826033">
        <w:rPr>
          <w:b w:val="0"/>
        </w:rPr>
        <w:t>auch in Bayern</w:t>
      </w:r>
      <w:r w:rsidR="009B33FE">
        <w:rPr>
          <w:b w:val="0"/>
        </w:rPr>
        <w:t> </w:t>
      </w:r>
      <w:r w:rsidRPr="00826033">
        <w:rPr>
          <w:b w:val="0"/>
        </w:rPr>
        <w:t>–</w:t>
      </w:r>
      <w:r w:rsidR="009B33FE">
        <w:rPr>
          <w:b w:val="0"/>
        </w:rPr>
        <w:t> </w:t>
      </w:r>
      <w:r w:rsidRPr="00826033">
        <w:rPr>
          <w:b w:val="0"/>
        </w:rPr>
        <w:t>ab November 2026 deutlich ausgebaut werden.</w:t>
      </w:r>
    </w:p>
    <w:p w:rsidR="00826033" w:rsidRDefault="00A52EF9" w:rsidP="00BA7E9B">
      <w:pPr>
        <w:pStyle w:val="LTUeberschrAntwortRessort"/>
        <w:spacing w:before="240"/>
        <w:jc w:val="both"/>
        <w:rPr>
          <w:b w:val="0"/>
        </w:rPr>
      </w:pPr>
      <w:r w:rsidRPr="00826033">
        <w:rPr>
          <w:b w:val="0"/>
        </w:rPr>
        <w:t>Nur im Falle einer guten Bleibeperspektive besteht ein Interes</w:t>
      </w:r>
      <w:r w:rsidR="00826033">
        <w:rPr>
          <w:b w:val="0"/>
        </w:rPr>
        <w:t>se an einer nachhaltigen gesell</w:t>
      </w:r>
      <w:r w:rsidRPr="00826033">
        <w:rPr>
          <w:b w:val="0"/>
        </w:rPr>
        <w:t>schaftlichen wie arbeitsmarktlichen Integration, die durch einen Integrations</w:t>
      </w:r>
      <w:r w:rsidR="00826033">
        <w:rPr>
          <w:b w:val="0"/>
        </w:rPr>
        <w:t xml:space="preserve">kurs begünstigt </w:t>
      </w:r>
      <w:r w:rsidRPr="00826033">
        <w:rPr>
          <w:b w:val="0"/>
        </w:rPr>
        <w:t>wird. Der Weg hierzu ist über Verpflichtungen zur Integrat</w:t>
      </w:r>
      <w:r w:rsidR="00826033">
        <w:rPr>
          <w:b w:val="0"/>
        </w:rPr>
        <w:t>ionskurs-Teilnahme durch Auslän</w:t>
      </w:r>
      <w:r w:rsidRPr="00826033">
        <w:rPr>
          <w:b w:val="0"/>
        </w:rPr>
        <w:t>derbehörden, Jobcenter und Asylbewerberleistungsbehörden weiterhin möglich.</w:t>
      </w:r>
    </w:p>
    <w:p w:rsidR="00A52EF9" w:rsidRPr="00826033" w:rsidRDefault="00A52EF9" w:rsidP="00BA7E9B">
      <w:pPr>
        <w:pStyle w:val="LTUeberschrAntwortRessort"/>
        <w:spacing w:before="240"/>
        <w:jc w:val="both"/>
        <w:rPr>
          <w:b w:val="0"/>
        </w:rPr>
      </w:pPr>
      <w:r w:rsidRPr="00826033">
        <w:rPr>
          <w:b w:val="0"/>
        </w:rPr>
        <w:t>Ergänzend zum Gesamtprogramm Sprache des Bundes fördert die Staa</w:t>
      </w:r>
      <w:r w:rsidR="00826033">
        <w:rPr>
          <w:b w:val="0"/>
        </w:rPr>
        <w:t xml:space="preserve">tsregierung </w:t>
      </w:r>
      <w:r w:rsidRPr="00826033">
        <w:rPr>
          <w:b w:val="0"/>
        </w:rPr>
        <w:t>mit dem Projek</w:t>
      </w:r>
      <w:r w:rsidR="00826033">
        <w:rPr>
          <w:b w:val="0"/>
        </w:rPr>
        <w:t>t „Sprache schafft Chancen“ auß</w:t>
      </w:r>
      <w:r w:rsidRPr="00826033">
        <w:rPr>
          <w:b w:val="0"/>
        </w:rPr>
        <w:t>erdem ehren</w:t>
      </w:r>
      <w:r w:rsidR="00826033">
        <w:rPr>
          <w:b w:val="0"/>
        </w:rPr>
        <w:t xml:space="preserve">amtliche Sprachkurse. Im Rahmen </w:t>
      </w:r>
      <w:r w:rsidRPr="00826033">
        <w:rPr>
          <w:b w:val="0"/>
        </w:rPr>
        <w:t>dieses durch die Landesarbeitsgemeinschaft der Freiwilligena</w:t>
      </w:r>
      <w:r w:rsidR="00826033">
        <w:rPr>
          <w:b w:val="0"/>
        </w:rPr>
        <w:t>genturen/-zentren und Koordinie</w:t>
      </w:r>
      <w:r w:rsidRPr="00826033">
        <w:rPr>
          <w:b w:val="0"/>
        </w:rPr>
        <w:t>rungszentren Bürgerschaftlichen Engagements in Bayern (lagfa ba</w:t>
      </w:r>
      <w:r w:rsidR="00826033">
        <w:rPr>
          <w:b w:val="0"/>
        </w:rPr>
        <w:t xml:space="preserve">yern e. V.) koordinierten </w:t>
      </w:r>
      <w:r w:rsidRPr="00826033">
        <w:rPr>
          <w:b w:val="0"/>
        </w:rPr>
        <w:t>Förderprojekts werden Ehrenamtliche dabei unterstützt, Me</w:t>
      </w:r>
      <w:r w:rsidR="00826033">
        <w:rPr>
          <w:b w:val="0"/>
        </w:rPr>
        <w:t>nschen mit Flucht- oder Migrati</w:t>
      </w:r>
      <w:r w:rsidRPr="00826033">
        <w:rPr>
          <w:b w:val="0"/>
        </w:rPr>
        <w:t>onshintergrund in Sprachkursen die deutsche Sprache beizub</w:t>
      </w:r>
      <w:r w:rsidR="00826033">
        <w:rPr>
          <w:b w:val="0"/>
        </w:rPr>
        <w:t>ringen. Von Seiten der Staatsregie</w:t>
      </w:r>
      <w:r w:rsidRPr="00826033">
        <w:rPr>
          <w:b w:val="0"/>
        </w:rPr>
        <w:t>rung sind für die Jahre</w:t>
      </w:r>
      <w:r w:rsidR="009B33FE">
        <w:rPr>
          <w:b w:val="0"/>
        </w:rPr>
        <w:t> </w:t>
      </w:r>
      <w:r w:rsidRPr="00826033">
        <w:rPr>
          <w:b w:val="0"/>
        </w:rPr>
        <w:t>2026 und 2027 Mittel in Höhe von</w:t>
      </w:r>
      <w:r w:rsidR="00826033">
        <w:rPr>
          <w:b w:val="0"/>
        </w:rPr>
        <w:t xml:space="preserve"> jeweils </w:t>
      </w:r>
      <w:r w:rsidR="009B33FE">
        <w:rPr>
          <w:b w:val="0"/>
        </w:rPr>
        <w:t>190.</w:t>
      </w:r>
      <w:r w:rsidR="00826033">
        <w:rPr>
          <w:b w:val="0"/>
        </w:rPr>
        <w:t>000,00 Euro für eh</w:t>
      </w:r>
      <w:r w:rsidRPr="00826033">
        <w:rPr>
          <w:b w:val="0"/>
        </w:rPr>
        <w:t>renamtliche Sprachkurse eingeplant.</w:t>
      </w:r>
    </w:p>
    <w:p w:rsidR="00A52EF9" w:rsidRPr="00826033" w:rsidRDefault="00A52EF9" w:rsidP="00BA7E9B">
      <w:pPr>
        <w:pStyle w:val="LTUeberschrAntwortRessort"/>
        <w:spacing w:before="240"/>
        <w:jc w:val="both"/>
        <w:rPr>
          <w:b w:val="0"/>
        </w:rPr>
      </w:pPr>
      <w:r w:rsidRPr="00826033">
        <w:rPr>
          <w:b w:val="0"/>
        </w:rPr>
        <w:t>Die Integration in den Arbeitsmarkt ist grundsätzlich Aufgab</w:t>
      </w:r>
      <w:r w:rsidR="00826033">
        <w:rPr>
          <w:b w:val="0"/>
        </w:rPr>
        <w:t>e der Jobcenter und Arbeitsagen</w:t>
      </w:r>
      <w:r w:rsidRPr="00826033">
        <w:rPr>
          <w:b w:val="0"/>
        </w:rPr>
        <w:t>turen vor Ort. Sie bieten jungen Menschen und Erwachsenen Berufsberatung, Berufsorientierung, Ausbildungs-</w:t>
      </w:r>
      <w:r w:rsidR="00826033">
        <w:rPr>
          <w:b w:val="0"/>
        </w:rPr>
        <w:t xml:space="preserve"> und Arbeitsvermittlung an. Außerdem können u. a. Leistungen zur Aktivie</w:t>
      </w:r>
      <w:r w:rsidRPr="00826033">
        <w:rPr>
          <w:b w:val="0"/>
        </w:rPr>
        <w:t>rung und zur beruflichen Eingliederung, Leistungen zur Beru</w:t>
      </w:r>
      <w:r w:rsidR="00826033">
        <w:rPr>
          <w:b w:val="0"/>
        </w:rPr>
        <w:t xml:space="preserve">fsausbildung und Leistungen zur </w:t>
      </w:r>
      <w:r w:rsidRPr="00826033">
        <w:rPr>
          <w:b w:val="0"/>
        </w:rPr>
        <w:t>beruflichen Weiterbildung erbracht werden. Die Staatsregierun</w:t>
      </w:r>
      <w:r w:rsidR="00826033">
        <w:rPr>
          <w:b w:val="0"/>
        </w:rPr>
        <w:t xml:space="preserve">g ergänzt die Arbeit </w:t>
      </w:r>
      <w:r w:rsidRPr="00826033">
        <w:rPr>
          <w:b w:val="0"/>
        </w:rPr>
        <w:t>der Arbeitsve</w:t>
      </w:r>
      <w:r w:rsidR="00826033">
        <w:rPr>
          <w:b w:val="0"/>
        </w:rPr>
        <w:t>rwaltung durch landeseigene Maßnahmen. Sie fördert u. a. sog. Ausbildungsak</w:t>
      </w:r>
      <w:r w:rsidRPr="00826033">
        <w:rPr>
          <w:b w:val="0"/>
        </w:rPr>
        <w:t>quisiteure für Flüchtlinge sowie Jobbegleiter. Deren Aufgabe</w:t>
      </w:r>
      <w:r w:rsidR="00826033">
        <w:rPr>
          <w:b w:val="0"/>
        </w:rPr>
        <w:t xml:space="preserve"> besteht darin, Zugewanderte zu r</w:t>
      </w:r>
      <w:r w:rsidRPr="00826033">
        <w:rPr>
          <w:b w:val="0"/>
        </w:rPr>
        <w:t>ekrutieren und dabei zu unterstützen, eine Beschäftigung o</w:t>
      </w:r>
      <w:r w:rsidR="00826033">
        <w:rPr>
          <w:b w:val="0"/>
        </w:rPr>
        <w:t xml:space="preserve">der Ausbildung aufzunehmen. Sie </w:t>
      </w:r>
      <w:r w:rsidRPr="00826033">
        <w:rPr>
          <w:b w:val="0"/>
        </w:rPr>
        <w:t>sind auch Ansprechpartner für Arbeitgeber und Ausbildende. De</w:t>
      </w:r>
      <w:r w:rsidR="00826033">
        <w:rPr>
          <w:b w:val="0"/>
        </w:rPr>
        <w:t>rzeit werden 96</w:t>
      </w:r>
      <w:r w:rsidR="0067593B">
        <w:rPr>
          <w:b w:val="0"/>
        </w:rPr>
        <w:t> </w:t>
      </w:r>
      <w:r w:rsidR="00826033">
        <w:rPr>
          <w:b w:val="0"/>
        </w:rPr>
        <w:t xml:space="preserve">Vollzeitstellen </w:t>
      </w:r>
      <w:r w:rsidRPr="00826033">
        <w:rPr>
          <w:b w:val="0"/>
        </w:rPr>
        <w:t>gefördert. Mit Blick auf die seit Jahren deutschlandweit geri</w:t>
      </w:r>
      <w:r w:rsidR="00826033">
        <w:rPr>
          <w:b w:val="0"/>
        </w:rPr>
        <w:t>ngste Arbeitslosenquote von Aus</w:t>
      </w:r>
      <w:r w:rsidRPr="00826033">
        <w:rPr>
          <w:b w:val="0"/>
        </w:rPr>
        <w:t>ländern (Bayern: 9,4</w:t>
      </w:r>
      <w:r w:rsidR="00826033">
        <w:rPr>
          <w:b w:val="0"/>
        </w:rPr>
        <w:t> Prozent</w:t>
      </w:r>
      <w:r w:rsidRPr="00826033">
        <w:rPr>
          <w:b w:val="0"/>
        </w:rPr>
        <w:t>, deutschl</w:t>
      </w:r>
      <w:r w:rsidR="00826033">
        <w:rPr>
          <w:b w:val="0"/>
        </w:rPr>
        <w:t>andweit: 14,9 Prozent</w:t>
      </w:r>
      <w:r w:rsidRPr="00826033">
        <w:rPr>
          <w:b w:val="0"/>
        </w:rPr>
        <w:t>) und speziel</w:t>
      </w:r>
      <w:r w:rsidR="00826033">
        <w:rPr>
          <w:b w:val="0"/>
        </w:rPr>
        <w:t xml:space="preserve">l auch von ausländischen Frauen </w:t>
      </w:r>
      <w:r w:rsidRPr="00826033">
        <w:rPr>
          <w:b w:val="0"/>
        </w:rPr>
        <w:t>(B</w:t>
      </w:r>
      <w:r w:rsidR="006531CC">
        <w:rPr>
          <w:b w:val="0"/>
        </w:rPr>
        <w:t>ayern: 10,2 Prozent</w:t>
      </w:r>
      <w:r w:rsidRPr="00826033">
        <w:rPr>
          <w:b w:val="0"/>
        </w:rPr>
        <w:t xml:space="preserve">; </w:t>
      </w:r>
      <w:r w:rsidR="006531CC">
        <w:rPr>
          <w:b w:val="0"/>
        </w:rPr>
        <w:t>deutschlandweit: 17,0 Prozent, Statistik B</w:t>
      </w:r>
      <w:r w:rsidR="00B133E4">
        <w:rPr>
          <w:b w:val="0"/>
        </w:rPr>
        <w:t xml:space="preserve">undesagentur für </w:t>
      </w:r>
      <w:r w:rsidR="006531CC">
        <w:rPr>
          <w:b w:val="0"/>
        </w:rPr>
        <w:t>A</w:t>
      </w:r>
      <w:r w:rsidR="00B133E4">
        <w:rPr>
          <w:b w:val="0"/>
        </w:rPr>
        <w:t>rbeit</w:t>
      </w:r>
      <w:r w:rsidR="006531CC">
        <w:rPr>
          <w:b w:val="0"/>
        </w:rPr>
        <w:t>, Feb. </w:t>
      </w:r>
      <w:r w:rsidRPr="00826033">
        <w:rPr>
          <w:b w:val="0"/>
        </w:rPr>
        <w:t>2026) kann man d</w:t>
      </w:r>
      <w:r w:rsidR="00826033">
        <w:rPr>
          <w:b w:val="0"/>
        </w:rPr>
        <w:t xml:space="preserve">urch die Bank weg konstatieren, </w:t>
      </w:r>
      <w:r w:rsidRPr="00826033">
        <w:rPr>
          <w:b w:val="0"/>
        </w:rPr>
        <w:t>dass in Bayern die Integration in Arbeit hervorragend gelingt</w:t>
      </w:r>
    </w:p>
    <w:p w:rsidR="00326F3B" w:rsidRDefault="00326F3B">
      <w:pPr>
        <w:rPr>
          <w:b/>
          <w:szCs w:val="22"/>
        </w:rPr>
      </w:pPr>
      <w:bookmarkStart w:id="22" w:name="Frage_Nr_10_Ende"/>
      <w:bookmarkEnd w:id="22"/>
      <w:r>
        <w:br w:type="page"/>
      </w:r>
    </w:p>
    <w:p w:rsidR="00326F3B" w:rsidRDefault="00326F3B" w:rsidP="00326F3B">
      <w:pPr>
        <w:pStyle w:val="LTUeberschrRessort"/>
      </w:pPr>
      <w:r>
        <w:t>Geschäftsbereich des Staatsministeriums für Wohnen, Bau und Verkehr</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6"/>
        <w:gridCol w:w="5750"/>
      </w:tblGrid>
      <w:tr w:rsidR="00326F3B" w:rsidTr="007B0B33">
        <w:tc>
          <w:tcPr>
            <w:tcW w:w="2050" w:type="dxa"/>
          </w:tcPr>
          <w:p w:rsidR="00326F3B" w:rsidRDefault="00326F3B" w:rsidP="00326F3B">
            <w:pPr>
              <w:pStyle w:val="LTAnfrageInitiator"/>
            </w:pPr>
            <w:r>
              <w:t>Abgeordneter</w:t>
            </w:r>
            <w:r>
              <w:rPr>
                <w:b/>
              </w:rPr>
              <w:br/>
              <w:t>Dr. Markus</w:t>
            </w:r>
            <w:r>
              <w:rPr>
                <w:b/>
              </w:rPr>
              <w:br/>
              <w:t>Büchler</w:t>
            </w:r>
            <w:r>
              <w:rPr>
                <w:b/>
              </w:rPr>
              <w:br/>
            </w:r>
            <w:r>
              <w:t>(BÜNDNIS 90/DIE GRÜNEN)</w:t>
            </w:r>
            <w:bookmarkStart w:id="23" w:name="Frage_Nr_11"/>
            <w:bookmarkEnd w:id="23"/>
          </w:p>
        </w:tc>
        <w:tc>
          <w:tcPr>
            <w:tcW w:w="7200" w:type="dxa"/>
          </w:tcPr>
          <w:p w:rsidR="00326F3B" w:rsidRDefault="00E22108" w:rsidP="00326F3B">
            <w:pPr>
              <w:pStyle w:val="LTAnfrageText"/>
            </w:pPr>
            <w:r w:rsidRPr="00E22108">
              <w:t>Ich frage die Staatsregierung, ob</w:t>
            </w:r>
            <w:r w:rsidR="005B27C9">
              <w:t xml:space="preserve"> sie plant, dem Beispiel Schles</w:t>
            </w:r>
            <w:r w:rsidRPr="00E22108">
              <w:t>wig-Holsteins zu</w:t>
            </w:r>
            <w:r w:rsidR="005B27C9">
              <w:t xml:space="preserve"> folgen, in Abstimmung mit Eisenbahninfrastruk</w:t>
            </w:r>
            <w:r w:rsidRPr="00E22108">
              <w:t xml:space="preserve">turunternehmen in den nächsten </w:t>
            </w:r>
            <w:r w:rsidR="005B27C9">
              <w:t>fünf Jahren viele Ausbauten, Sa</w:t>
            </w:r>
            <w:r w:rsidRPr="00E22108">
              <w:t>nierungen, Elektrifizierungen oder Reaktivierungen mit Hilfe der gemäß dem Länder- und Komm</w:t>
            </w:r>
            <w:r w:rsidR="005B27C9">
              <w:t>unal-Infrastrukturfinanzierungs</w:t>
            </w:r>
            <w:r w:rsidRPr="00E22108">
              <w:t>gesetz (Infrastruktur-Sondervermögen) zur Verfügung stehenden Mitteln deutlich früher umzusetzen als ursprünglich geplant und falls nicht, warum, inwieweit plant die Staatsregierung Mit</w:t>
            </w:r>
            <w:r w:rsidR="005B27C9">
              <w:t>tel aus dem Infrastruktur-Sonder</w:t>
            </w:r>
            <w:r w:rsidRPr="00E22108">
              <w:t>vermögen für die Eisenbahninfrastruktur zu verwenden?</w:t>
            </w:r>
          </w:p>
        </w:tc>
      </w:tr>
    </w:tbl>
    <w:p w:rsidR="00326F3B" w:rsidRDefault="00326F3B" w:rsidP="00326F3B">
      <w:pPr>
        <w:pStyle w:val="LTUeberschrAntwortRessort"/>
      </w:pPr>
      <w:r>
        <w:t>Antwort des Staatsministeriums für Wohnen, Bau und Verkehr</w:t>
      </w:r>
    </w:p>
    <w:p w:rsidR="00E22108" w:rsidRPr="00E22108" w:rsidRDefault="00D87950" w:rsidP="00BA7E9B">
      <w:pPr>
        <w:pStyle w:val="LTUeberschrAntwortRessort"/>
        <w:spacing w:before="240"/>
        <w:jc w:val="both"/>
        <w:rPr>
          <w:b w:val="0"/>
        </w:rPr>
      </w:pPr>
      <w:r>
        <w:rPr>
          <w:b w:val="0"/>
        </w:rPr>
        <w:t>Nach Art. </w:t>
      </w:r>
      <w:r w:rsidR="00E22108" w:rsidRPr="00E22108">
        <w:rPr>
          <w:b w:val="0"/>
        </w:rPr>
        <w:t>87e</w:t>
      </w:r>
      <w:r w:rsidR="00940BAD">
        <w:rPr>
          <w:b w:val="0"/>
        </w:rPr>
        <w:t> </w:t>
      </w:r>
      <w:r w:rsidR="00E22108" w:rsidRPr="00E22108">
        <w:rPr>
          <w:b w:val="0"/>
        </w:rPr>
        <w:t>Grundgesetz ist der Bund für die Fin</w:t>
      </w:r>
      <w:r w:rsidR="00E22108">
        <w:rPr>
          <w:b w:val="0"/>
        </w:rPr>
        <w:t xml:space="preserve">anzierung der Infrastruktur der </w:t>
      </w:r>
      <w:r w:rsidR="00E22108" w:rsidRPr="00E22108">
        <w:rPr>
          <w:b w:val="0"/>
        </w:rPr>
        <w:t>bundeseige</w:t>
      </w:r>
      <w:r>
        <w:rPr>
          <w:b w:val="0"/>
        </w:rPr>
        <w:t>nen Eisenbahnen zuständig. Groß</w:t>
      </w:r>
      <w:r w:rsidR="00E22108" w:rsidRPr="00E22108">
        <w:rPr>
          <w:b w:val="0"/>
        </w:rPr>
        <w:t xml:space="preserve">e </w:t>
      </w:r>
      <w:r>
        <w:rPr>
          <w:b w:val="0"/>
        </w:rPr>
        <w:t>Teile des Bundesanteils des Son</w:t>
      </w:r>
      <w:r w:rsidR="00E22108" w:rsidRPr="00E22108">
        <w:rPr>
          <w:b w:val="0"/>
        </w:rPr>
        <w:t>dervermögens Infrastruktur und Klimaneutralität werden für die Sani</w:t>
      </w:r>
      <w:r w:rsidR="00E22108">
        <w:rPr>
          <w:b w:val="0"/>
        </w:rPr>
        <w:t xml:space="preserve">erung der </w:t>
      </w:r>
      <w:r w:rsidR="00E22108" w:rsidRPr="00E22108">
        <w:rPr>
          <w:b w:val="0"/>
        </w:rPr>
        <w:t>Eisenbahninfrastruktur eingesetzt. Der aktuelle Entwurf des bayerischen Doppel-haushalts 2026/2027 sieht keine Verwendung der</w:t>
      </w:r>
      <w:r>
        <w:rPr>
          <w:b w:val="0"/>
        </w:rPr>
        <w:t xml:space="preserve"> auf Bayern entfallenden Mittel </w:t>
      </w:r>
      <w:r w:rsidR="00E22108" w:rsidRPr="00E22108">
        <w:rPr>
          <w:b w:val="0"/>
        </w:rPr>
        <w:t>des Sondervermögens für die Schieneninfrastruk</w:t>
      </w:r>
      <w:r>
        <w:rPr>
          <w:b w:val="0"/>
        </w:rPr>
        <w:t>tur des Bundes vor. Über die zu</w:t>
      </w:r>
      <w:r w:rsidR="00E22108" w:rsidRPr="00E22108">
        <w:rPr>
          <w:b w:val="0"/>
        </w:rPr>
        <w:t>künftige Verteilung der auf Bayern entfallenden</w:t>
      </w:r>
      <w:r>
        <w:rPr>
          <w:b w:val="0"/>
        </w:rPr>
        <w:t xml:space="preserve"> Mittel des Sondervermögens ent</w:t>
      </w:r>
      <w:r w:rsidR="00E22108" w:rsidRPr="00E22108">
        <w:rPr>
          <w:b w:val="0"/>
        </w:rPr>
        <w:t>scheidet der Landtag als Haushaltsgesetzgeber.</w:t>
      </w:r>
    </w:p>
    <w:p w:rsidR="00326F3B" w:rsidRDefault="00326F3B">
      <w:pPr>
        <w:rPr>
          <w:b/>
          <w:szCs w:val="22"/>
        </w:rPr>
      </w:pPr>
      <w:bookmarkStart w:id="24" w:name="Frage_Nr_11_Ende"/>
      <w:bookmarkEnd w:id="2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326F3B" w:rsidTr="007B0B33">
        <w:tc>
          <w:tcPr>
            <w:tcW w:w="2050" w:type="dxa"/>
          </w:tcPr>
          <w:p w:rsidR="00326F3B" w:rsidRDefault="00326F3B" w:rsidP="00326F3B">
            <w:pPr>
              <w:pStyle w:val="LTAnfrageInitiator"/>
            </w:pPr>
            <w:r>
              <w:t>Abgeordnete</w:t>
            </w:r>
            <w:r>
              <w:rPr>
                <w:b/>
              </w:rPr>
              <w:br/>
              <w:t>Kerstin</w:t>
            </w:r>
            <w:r>
              <w:rPr>
                <w:b/>
              </w:rPr>
              <w:br/>
              <w:t>Celina</w:t>
            </w:r>
            <w:r>
              <w:rPr>
                <w:b/>
              </w:rPr>
              <w:br/>
            </w:r>
            <w:r>
              <w:t>(BÜNDNIS 90/DIE GRÜNEN)</w:t>
            </w:r>
            <w:bookmarkStart w:id="25" w:name="Frage_Nr_12"/>
            <w:bookmarkEnd w:id="25"/>
          </w:p>
        </w:tc>
        <w:tc>
          <w:tcPr>
            <w:tcW w:w="7200" w:type="dxa"/>
          </w:tcPr>
          <w:p w:rsidR="00326F3B" w:rsidRDefault="008E143C" w:rsidP="006E12F0">
            <w:pPr>
              <w:pStyle w:val="LTAnfrageText"/>
            </w:pPr>
            <w:r w:rsidRPr="008E143C">
              <w:t>Angesichts des Kabinettsbeschlusses der Staatsregierung vom 24.02.2026 zum barrierefreien Ausbau der Bahnhöfe Ochsenfurt, Kitzingen sowie Marktbreit u</w:t>
            </w:r>
            <w:r w:rsidR="00094328">
              <w:t>nd den angekündigten Korridorsa</w:t>
            </w:r>
            <w:r w:rsidRPr="008E143C">
              <w:t>nierungen Würzburg-Treuchtlingen sowie Würzburg-Nürnberg, die als einmaliges Zeitfenster die Bauabwicklung bündeln und damit in der Summe kürzere Sperrzeiten ermöglichen, zugleich aber ein hohes Maß an vorbereitender Planung und lange Vorlaufzeiten erfordern, frage ich die Staatsregierung, in welchen Zeiträumen die Korridorsanierungen</w:t>
            </w:r>
            <w:r w:rsidR="00094328">
              <w:t xml:space="preserve"> geplant sind, bis wann eine ge</w:t>
            </w:r>
            <w:r w:rsidRPr="008E143C">
              <w:t>nehmigungsfähige Planung v</w:t>
            </w:r>
            <w:r w:rsidR="00094328">
              <w:t>orliegen muss und welche Abstim</w:t>
            </w:r>
            <w:r w:rsidRPr="008E143C">
              <w:t>mungen (bitte Zeitpunkte und A</w:t>
            </w:r>
            <w:r w:rsidR="00094328">
              <w:t>kteure nennen) hier bereits zwi</w:t>
            </w:r>
            <w:r w:rsidRPr="008E143C">
              <w:t>schen Freistaat, Bahn und Bund erf</w:t>
            </w:r>
            <w:r w:rsidR="00094328">
              <w:t>olgt sind, um die o. </w:t>
            </w:r>
            <w:r w:rsidRPr="008E143C">
              <w:t xml:space="preserve">g. Projekte in die Maßnahmenliste der Korridorsanierung aufzunehmen? </w:t>
            </w:r>
          </w:p>
        </w:tc>
      </w:tr>
    </w:tbl>
    <w:p w:rsidR="00326F3B" w:rsidRDefault="00326F3B" w:rsidP="00326F3B">
      <w:pPr>
        <w:pStyle w:val="LTUeberschrAntwortRessort"/>
      </w:pPr>
      <w:r>
        <w:t>Antwort des Staatsministeriums für Wohnen, Bau und Verkehr</w:t>
      </w:r>
    </w:p>
    <w:p w:rsidR="008E143C" w:rsidRPr="008E143C" w:rsidRDefault="003C67A4" w:rsidP="00BA7E9B">
      <w:pPr>
        <w:pStyle w:val="LTUeberschrAntwortRessort"/>
        <w:spacing w:before="240"/>
        <w:jc w:val="both"/>
        <w:rPr>
          <w:b w:val="0"/>
        </w:rPr>
      </w:pPr>
      <w:r>
        <w:rPr>
          <w:b w:val="0"/>
        </w:rPr>
        <w:t>Die DB InfraGO </w:t>
      </w:r>
      <w:r w:rsidR="008E143C" w:rsidRPr="008E143C">
        <w:rPr>
          <w:b w:val="0"/>
        </w:rPr>
        <w:t>AG hat im Zuge der Korrido</w:t>
      </w:r>
      <w:r w:rsidR="008E143C">
        <w:rPr>
          <w:b w:val="0"/>
        </w:rPr>
        <w:t xml:space="preserve">rsanierungen den barrierefreien </w:t>
      </w:r>
      <w:r w:rsidR="008E143C" w:rsidRPr="008E143C">
        <w:rPr>
          <w:b w:val="0"/>
        </w:rPr>
        <w:t>Ausbau unter anderem der Bahnhöfe Ochsenfur</w:t>
      </w:r>
      <w:r>
        <w:rPr>
          <w:b w:val="0"/>
        </w:rPr>
        <w:t>t und Marktbreit sowie des Bahn</w:t>
      </w:r>
      <w:r w:rsidR="008E143C" w:rsidRPr="008E143C">
        <w:rPr>
          <w:b w:val="0"/>
        </w:rPr>
        <w:t>hofs Kitzingen vorgesehen. Für Ochsenfurt und</w:t>
      </w:r>
      <w:r>
        <w:rPr>
          <w:b w:val="0"/>
        </w:rPr>
        <w:t xml:space="preserve"> Marktbreit sind die Maß</w:t>
      </w:r>
      <w:r w:rsidR="008E143C">
        <w:rPr>
          <w:b w:val="0"/>
        </w:rPr>
        <w:t xml:space="preserve">nahmen </w:t>
      </w:r>
      <w:r w:rsidR="008E143C" w:rsidRPr="008E143C">
        <w:rPr>
          <w:b w:val="0"/>
        </w:rPr>
        <w:t>im Korridor Würzburg</w:t>
      </w:r>
      <w:r w:rsidR="008B2C62">
        <w:rPr>
          <w:b w:val="0"/>
        </w:rPr>
        <w:t> </w:t>
      </w:r>
      <w:r w:rsidR="008E143C" w:rsidRPr="008E143C">
        <w:rPr>
          <w:b w:val="0"/>
        </w:rPr>
        <w:t>–</w:t>
      </w:r>
      <w:r w:rsidR="008B2C62">
        <w:rPr>
          <w:b w:val="0"/>
        </w:rPr>
        <w:t> </w:t>
      </w:r>
      <w:r w:rsidR="008E143C" w:rsidRPr="008E143C">
        <w:rPr>
          <w:b w:val="0"/>
        </w:rPr>
        <w:t>Ansbach</w:t>
      </w:r>
      <w:r w:rsidR="008B2C62">
        <w:rPr>
          <w:b w:val="0"/>
        </w:rPr>
        <w:t> </w:t>
      </w:r>
      <w:r w:rsidR="008E143C" w:rsidRPr="008E143C">
        <w:rPr>
          <w:b w:val="0"/>
        </w:rPr>
        <w:t>–</w:t>
      </w:r>
      <w:r w:rsidR="008B2C62">
        <w:rPr>
          <w:b w:val="0"/>
        </w:rPr>
        <w:t> </w:t>
      </w:r>
      <w:r w:rsidR="008E143C" w:rsidRPr="008E143C">
        <w:rPr>
          <w:b w:val="0"/>
        </w:rPr>
        <w:t>Treuchtlingen</w:t>
      </w:r>
      <w:r>
        <w:rPr>
          <w:b w:val="0"/>
        </w:rPr>
        <w:t xml:space="preserve"> derzeit für den Zeitraum 05.01</w:t>
      </w:r>
      <w:r w:rsidR="002473FD">
        <w:rPr>
          <w:b w:val="0"/>
        </w:rPr>
        <w:t>.</w:t>
      </w:r>
      <w:r>
        <w:rPr>
          <w:b w:val="0"/>
        </w:rPr>
        <w:t xml:space="preserve"> </w:t>
      </w:r>
      <w:r w:rsidR="008E143C" w:rsidRPr="008E143C">
        <w:rPr>
          <w:b w:val="0"/>
        </w:rPr>
        <w:t>bis 22.</w:t>
      </w:r>
      <w:r>
        <w:rPr>
          <w:b w:val="0"/>
        </w:rPr>
        <w:t>06.</w:t>
      </w:r>
      <w:r w:rsidR="008E143C" w:rsidRPr="008E143C">
        <w:rPr>
          <w:b w:val="0"/>
        </w:rPr>
        <w:t>2029 anvisiert. Die Umsetzun</w:t>
      </w:r>
      <w:r>
        <w:rPr>
          <w:b w:val="0"/>
        </w:rPr>
        <w:t>g in Kitzingen im Korridor Würzburg – </w:t>
      </w:r>
      <w:r w:rsidR="008E143C" w:rsidRPr="008E143C">
        <w:rPr>
          <w:b w:val="0"/>
        </w:rPr>
        <w:t>Nürnberg ist für den Zeitraum 27.</w:t>
      </w:r>
      <w:r>
        <w:rPr>
          <w:b w:val="0"/>
        </w:rPr>
        <w:t>06</w:t>
      </w:r>
      <w:r w:rsidR="008B2C62">
        <w:rPr>
          <w:b w:val="0"/>
        </w:rPr>
        <w:t>.</w:t>
      </w:r>
      <w:r w:rsidR="008E143C">
        <w:rPr>
          <w:b w:val="0"/>
        </w:rPr>
        <w:t xml:space="preserve"> bis 12.</w:t>
      </w:r>
      <w:r>
        <w:rPr>
          <w:b w:val="0"/>
        </w:rPr>
        <w:t>12.</w:t>
      </w:r>
      <w:r w:rsidR="008E143C">
        <w:rPr>
          <w:b w:val="0"/>
        </w:rPr>
        <w:t>2031 geplant.</w:t>
      </w:r>
      <w:r>
        <w:rPr>
          <w:b w:val="0"/>
        </w:rPr>
        <w:t xml:space="preserve"> </w:t>
      </w:r>
      <w:r w:rsidR="008E143C" w:rsidRPr="008E143C">
        <w:rPr>
          <w:b w:val="0"/>
        </w:rPr>
        <w:t>Die Finanzierung erfolgt vollständig aus Bund</w:t>
      </w:r>
      <w:r w:rsidR="008E143C">
        <w:rPr>
          <w:b w:val="0"/>
        </w:rPr>
        <w:t xml:space="preserve">esmitteln, eine Beteiligung des </w:t>
      </w:r>
      <w:r w:rsidR="008E143C" w:rsidRPr="008E143C">
        <w:rPr>
          <w:b w:val="0"/>
        </w:rPr>
        <w:t>Freistaates ist nicht vorgesehen. Informationen zu</w:t>
      </w:r>
      <w:r w:rsidR="008E143C">
        <w:rPr>
          <w:b w:val="0"/>
        </w:rPr>
        <w:t xml:space="preserve">m Planungsstand sowie zu Art </w:t>
      </w:r>
      <w:r>
        <w:rPr>
          <w:b w:val="0"/>
        </w:rPr>
        <w:t>und Umfang der Maß</w:t>
      </w:r>
      <w:r w:rsidR="008E143C" w:rsidRPr="008E143C">
        <w:rPr>
          <w:b w:val="0"/>
        </w:rPr>
        <w:t>nahmen erteilt die DB InfraGO AG.</w:t>
      </w:r>
    </w:p>
    <w:p w:rsidR="00326F3B" w:rsidRDefault="00326F3B">
      <w:pPr>
        <w:rPr>
          <w:b/>
          <w:szCs w:val="22"/>
        </w:rPr>
      </w:pPr>
      <w:bookmarkStart w:id="26" w:name="Frage_Nr_12_Ende"/>
      <w:bookmarkEnd w:id="2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326F3B" w:rsidTr="007B0B33">
        <w:tc>
          <w:tcPr>
            <w:tcW w:w="2050" w:type="dxa"/>
          </w:tcPr>
          <w:p w:rsidR="00326F3B" w:rsidRDefault="00326F3B" w:rsidP="00326F3B">
            <w:pPr>
              <w:pStyle w:val="LTAnfrageInitiator"/>
            </w:pPr>
            <w:r>
              <w:t>Abgeordneter</w:t>
            </w:r>
            <w:r>
              <w:rPr>
                <w:b/>
              </w:rPr>
              <w:br/>
              <w:t>Jürgen</w:t>
            </w:r>
            <w:r>
              <w:rPr>
                <w:b/>
              </w:rPr>
              <w:br/>
              <w:t>Mistol</w:t>
            </w:r>
            <w:r>
              <w:rPr>
                <w:b/>
              </w:rPr>
              <w:br/>
            </w:r>
            <w:r>
              <w:t>(BÜNDNIS 90/DIE GRÜNEN)</w:t>
            </w:r>
            <w:bookmarkStart w:id="27" w:name="Frage_Nr_13"/>
            <w:bookmarkEnd w:id="27"/>
          </w:p>
        </w:tc>
        <w:tc>
          <w:tcPr>
            <w:tcW w:w="7200" w:type="dxa"/>
          </w:tcPr>
          <w:p w:rsidR="00326F3B" w:rsidRDefault="00065EA5" w:rsidP="00326F3B">
            <w:pPr>
              <w:pStyle w:val="LTAnfrageText"/>
            </w:pPr>
            <w:r w:rsidRPr="00065EA5">
              <w:t>Ich frage die Staatsregierung, w</w:t>
            </w:r>
            <w:r w:rsidR="00173335">
              <w:t>elche Kenntnis hat sie zu einge</w:t>
            </w:r>
            <w:r w:rsidRPr="00065EA5">
              <w:t>reichten Projektskizzen von Kommunen aus Bayern zum Förderaufruf „Gemeinsam gegen Leerstand“ des Bundesministeriums für Wohnen, Stadtentwicklun</w:t>
            </w:r>
            <w:r w:rsidR="00173335">
              <w:t>g und Bauwesen (bitte aufschlüs</w:t>
            </w:r>
            <w:r w:rsidRPr="00065EA5">
              <w:t>seln), wann hat die Staatsregierung Kenntnis davon erlangt, dass das Bundesministerium für La</w:t>
            </w:r>
            <w:r w:rsidR="00173335">
              <w:t>ndwirtschaft, Ernährung und Hei</w:t>
            </w:r>
            <w:r w:rsidRPr="00065EA5">
              <w:t>mat in diesem Jahr keine neuen Verpflichtungsermächtigungen für „Gemeinsam gegen Leerstand“ ausreichen wird und inwiefern gibt es Überlegungen den Ausfa</w:t>
            </w:r>
            <w:r w:rsidR="00173335">
              <w:t>ll der Bundesmittel zur Beseiti</w:t>
            </w:r>
            <w:r w:rsidRPr="00065EA5">
              <w:t xml:space="preserve">gung von Leerstand in eigener Zuständigkeit zu kompensieren? </w:t>
            </w:r>
          </w:p>
        </w:tc>
      </w:tr>
    </w:tbl>
    <w:p w:rsidR="00326F3B" w:rsidRDefault="00326F3B" w:rsidP="00326F3B">
      <w:pPr>
        <w:pStyle w:val="LTUeberschrAntwortRessort"/>
      </w:pPr>
      <w:r>
        <w:t>Antwort des Staatsministeriums für Wohnen, Bau und Verkehr</w:t>
      </w:r>
    </w:p>
    <w:p w:rsidR="00065EA5" w:rsidRPr="00065EA5" w:rsidRDefault="00065EA5" w:rsidP="00BA7E9B">
      <w:pPr>
        <w:pStyle w:val="LTUeberschrAntwortRessort"/>
        <w:spacing w:before="240"/>
        <w:jc w:val="both"/>
        <w:rPr>
          <w:b w:val="0"/>
        </w:rPr>
      </w:pPr>
      <w:r w:rsidRPr="00065EA5">
        <w:rPr>
          <w:b w:val="0"/>
        </w:rPr>
        <w:t>Die Förderung „Gemeinsam gegen Leerstand“ i</w:t>
      </w:r>
      <w:r>
        <w:rPr>
          <w:b w:val="0"/>
        </w:rPr>
        <w:t>st Teil der „Handlungsstrategie L</w:t>
      </w:r>
      <w:r w:rsidRPr="00065EA5">
        <w:rPr>
          <w:b w:val="0"/>
        </w:rPr>
        <w:t xml:space="preserve">eerstandsaktivierung“, die der Bund im Januar 2025 veröffentlicht hat. Die </w:t>
      </w:r>
      <w:r w:rsidR="0026400B" w:rsidRPr="00065EA5">
        <w:rPr>
          <w:b w:val="0"/>
        </w:rPr>
        <w:t>Förderung</w:t>
      </w:r>
      <w:r w:rsidRPr="00065EA5">
        <w:rPr>
          <w:b w:val="0"/>
        </w:rPr>
        <w:t xml:space="preserve"> wird durch das Bundesministerium f</w:t>
      </w:r>
      <w:r>
        <w:rPr>
          <w:b w:val="0"/>
        </w:rPr>
        <w:t xml:space="preserve">ür Wohnen, Stadtentwicklung und </w:t>
      </w:r>
      <w:r w:rsidRPr="00065EA5">
        <w:rPr>
          <w:b w:val="0"/>
        </w:rPr>
        <w:t>Bauwesen (BMWSB) gemeinsam mit dem Bund</w:t>
      </w:r>
      <w:r>
        <w:rPr>
          <w:b w:val="0"/>
        </w:rPr>
        <w:t xml:space="preserve">esinstitut für Bau-, Stadt- und </w:t>
      </w:r>
      <w:r w:rsidRPr="00065EA5">
        <w:rPr>
          <w:b w:val="0"/>
        </w:rPr>
        <w:t>Raumforschung durchgeführt. Das Staatsmini</w:t>
      </w:r>
      <w:r w:rsidR="0026400B">
        <w:rPr>
          <w:b w:val="0"/>
        </w:rPr>
        <w:t>sterium für Wohnen, Bau und Ver</w:t>
      </w:r>
      <w:r w:rsidRPr="00065EA5">
        <w:rPr>
          <w:b w:val="0"/>
        </w:rPr>
        <w:t>kehr (StMB) ist nicht an der Umsetzung der Förde</w:t>
      </w:r>
      <w:r w:rsidR="0026400B">
        <w:rPr>
          <w:b w:val="0"/>
        </w:rPr>
        <w:t>rung beteiligt. Über die öffentlich zu</w:t>
      </w:r>
      <w:r w:rsidRPr="00065EA5">
        <w:rPr>
          <w:b w:val="0"/>
        </w:rPr>
        <w:t>gänglichen Dokumente hinaus liegen keine weiteren Ke</w:t>
      </w:r>
      <w:r>
        <w:rPr>
          <w:b w:val="0"/>
        </w:rPr>
        <w:t xml:space="preserve">nntnisse vor. Es </w:t>
      </w:r>
      <w:r w:rsidRPr="00065EA5">
        <w:rPr>
          <w:b w:val="0"/>
        </w:rPr>
        <w:t>sind keine Informationen zu eingereichten Projektskizzen von</w:t>
      </w:r>
      <w:r>
        <w:rPr>
          <w:b w:val="0"/>
        </w:rPr>
        <w:t xml:space="preserve"> bayerisc</w:t>
      </w:r>
      <w:r w:rsidR="0026400B">
        <w:rPr>
          <w:b w:val="0"/>
        </w:rPr>
        <w:t>hen Kom</w:t>
      </w:r>
      <w:r>
        <w:rPr>
          <w:b w:val="0"/>
        </w:rPr>
        <w:t>munen bekannt.</w:t>
      </w:r>
      <w:r w:rsidR="0026400B">
        <w:rPr>
          <w:b w:val="0"/>
        </w:rPr>
        <w:t xml:space="preserve"> </w:t>
      </w:r>
      <w:r w:rsidRPr="00065EA5">
        <w:rPr>
          <w:b w:val="0"/>
        </w:rPr>
        <w:t>Von der Kürzung der Mittel durch das Bundes</w:t>
      </w:r>
      <w:r>
        <w:rPr>
          <w:b w:val="0"/>
        </w:rPr>
        <w:t>ministerium für Landwirtschaft,</w:t>
      </w:r>
      <w:r w:rsidR="0026400B">
        <w:rPr>
          <w:b w:val="0"/>
        </w:rPr>
        <w:t xml:space="preserve"> </w:t>
      </w:r>
      <w:r w:rsidRPr="00065EA5">
        <w:rPr>
          <w:b w:val="0"/>
        </w:rPr>
        <w:t>Ernährung und Heimat hat das StMB durch</w:t>
      </w:r>
      <w:r>
        <w:rPr>
          <w:b w:val="0"/>
        </w:rPr>
        <w:t xml:space="preserve"> den Schriftlichen Bericht des </w:t>
      </w:r>
      <w:r w:rsidRPr="00065EA5">
        <w:rPr>
          <w:b w:val="0"/>
        </w:rPr>
        <w:t>BMWSB vom</w:t>
      </w:r>
      <w:r w:rsidR="002473FD">
        <w:rPr>
          <w:b w:val="0"/>
        </w:rPr>
        <w:t xml:space="preserve"> </w:t>
      </w:r>
      <w:r w:rsidRPr="00065EA5">
        <w:rPr>
          <w:b w:val="0"/>
        </w:rPr>
        <w:t>3.</w:t>
      </w:r>
      <w:r w:rsidR="002473FD">
        <w:rPr>
          <w:b w:val="0"/>
        </w:rPr>
        <w:t> </w:t>
      </w:r>
      <w:r w:rsidRPr="00065EA5">
        <w:rPr>
          <w:b w:val="0"/>
        </w:rPr>
        <w:t>März</w:t>
      </w:r>
      <w:r w:rsidR="002473FD">
        <w:rPr>
          <w:b w:val="0"/>
        </w:rPr>
        <w:t> </w:t>
      </w:r>
      <w:r w:rsidRPr="00065EA5">
        <w:rPr>
          <w:b w:val="0"/>
        </w:rPr>
        <w:t>2026 (</w:t>
      </w:r>
      <w:r w:rsidR="00E1333E">
        <w:rPr>
          <w:b w:val="0"/>
        </w:rPr>
        <w:t>BT-</w:t>
      </w:r>
      <w:r w:rsidRPr="00065EA5">
        <w:rPr>
          <w:b w:val="0"/>
        </w:rPr>
        <w:t>Ausschuss</w:t>
      </w:r>
      <w:r w:rsidR="00E1333E">
        <w:rPr>
          <w:b w:val="0"/>
        </w:rPr>
        <w:t xml:space="preserve"> D</w:t>
      </w:r>
      <w:r w:rsidRPr="00065EA5">
        <w:rPr>
          <w:b w:val="0"/>
        </w:rPr>
        <w:t>rs</w:t>
      </w:r>
      <w:r w:rsidR="00E1333E">
        <w:rPr>
          <w:b w:val="0"/>
        </w:rPr>
        <w:t>.</w:t>
      </w:r>
      <w:r w:rsidR="002473FD">
        <w:rPr>
          <w:b w:val="0"/>
        </w:rPr>
        <w:t> </w:t>
      </w:r>
      <w:r w:rsidRPr="00065EA5">
        <w:rPr>
          <w:b w:val="0"/>
        </w:rPr>
        <w:t xml:space="preserve">21(24)91) erfahren. Im </w:t>
      </w:r>
      <w:r w:rsidR="0026400B" w:rsidRPr="00065EA5">
        <w:rPr>
          <w:b w:val="0"/>
        </w:rPr>
        <w:t>Rahmen</w:t>
      </w:r>
      <w:r w:rsidRPr="00065EA5">
        <w:rPr>
          <w:b w:val="0"/>
        </w:rPr>
        <w:t xml:space="preserve"> der Städtebauförderung laufen bereits Initiati</w:t>
      </w:r>
      <w:r>
        <w:rPr>
          <w:b w:val="0"/>
        </w:rPr>
        <w:t xml:space="preserve">ven zur Leerstandbeseitigung in </w:t>
      </w:r>
      <w:r w:rsidRPr="00065EA5">
        <w:rPr>
          <w:b w:val="0"/>
        </w:rPr>
        <w:t>Bayern.</w:t>
      </w:r>
    </w:p>
    <w:p w:rsidR="00326F3B" w:rsidRDefault="00326F3B">
      <w:pPr>
        <w:rPr>
          <w:b/>
          <w:szCs w:val="22"/>
        </w:rPr>
      </w:pPr>
      <w:bookmarkStart w:id="28" w:name="Frage_Nr_13_Ende"/>
      <w:bookmarkEnd w:id="2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326F3B" w:rsidTr="007B0B33">
        <w:tc>
          <w:tcPr>
            <w:tcW w:w="2050" w:type="dxa"/>
          </w:tcPr>
          <w:p w:rsidR="00326F3B" w:rsidRDefault="00326F3B" w:rsidP="00326F3B">
            <w:pPr>
              <w:pStyle w:val="LTAnfrageInitiator"/>
            </w:pPr>
            <w:r>
              <w:t>Abgeordnete</w:t>
            </w:r>
            <w:r>
              <w:rPr>
                <w:b/>
              </w:rPr>
              <w:br/>
              <w:t>Verena</w:t>
            </w:r>
            <w:r>
              <w:rPr>
                <w:b/>
              </w:rPr>
              <w:br/>
              <w:t>Osgyan</w:t>
            </w:r>
            <w:r>
              <w:rPr>
                <w:b/>
              </w:rPr>
              <w:br/>
            </w:r>
            <w:r>
              <w:t>(BÜNDNIS 90/DIE GRÜNEN)</w:t>
            </w:r>
            <w:bookmarkStart w:id="29" w:name="Frage_Nr_14"/>
            <w:bookmarkEnd w:id="29"/>
          </w:p>
        </w:tc>
        <w:tc>
          <w:tcPr>
            <w:tcW w:w="7200" w:type="dxa"/>
          </w:tcPr>
          <w:p w:rsidR="00326F3B" w:rsidRDefault="002C296B" w:rsidP="00326F3B">
            <w:pPr>
              <w:pStyle w:val="LTAnfrageText"/>
            </w:pPr>
            <w:r w:rsidRPr="002C296B">
              <w:t>Um die Lärmbelästigung für Anwohnerinnen und Anwohner in den Wohngebieten um den Nürnberger Flughafen einschätzen zu können, frage ich die Staats</w:t>
            </w:r>
            <w:r w:rsidR="00A635A8">
              <w:t>regierung, auf welcher Entschei</w:t>
            </w:r>
            <w:r w:rsidRPr="002C296B">
              <w:t>dungsgrundlage die Standortwahl der Lärmmessstellen für den Nachtfluglärmbereich des Flugh</w:t>
            </w:r>
            <w:r w:rsidR="00A635A8">
              <w:t>afens Nürnberg exakt beruht, wa</w:t>
            </w:r>
            <w:r w:rsidRPr="002C296B">
              <w:t>rum manche Standorte für Messstellen nicht mehr in Betrieb sind sowie ob an Ersatz für diese Standorte gedacht ist (bitte ggf. nach Zeitpunkt und Ort aufschlüsseln)?</w:t>
            </w:r>
          </w:p>
        </w:tc>
      </w:tr>
    </w:tbl>
    <w:p w:rsidR="00326F3B" w:rsidRDefault="00326F3B" w:rsidP="00326F3B">
      <w:pPr>
        <w:pStyle w:val="LTUeberschrAntwortRessort"/>
      </w:pPr>
      <w:r>
        <w:t>Antwort des Staatsministeriums für Wohnen, Bau und Verkehr</w:t>
      </w:r>
    </w:p>
    <w:p w:rsidR="002C296B" w:rsidRPr="002C296B" w:rsidRDefault="002C296B" w:rsidP="00BA7E9B">
      <w:pPr>
        <w:pStyle w:val="LTUeberschrAntwortRessort"/>
        <w:spacing w:before="240"/>
        <w:jc w:val="both"/>
        <w:rPr>
          <w:b w:val="0"/>
        </w:rPr>
      </w:pPr>
      <w:r>
        <w:rPr>
          <w:b w:val="0"/>
        </w:rPr>
        <w:t>Flughafenunternehmer sind gemäß § </w:t>
      </w:r>
      <w:r w:rsidRPr="002C296B">
        <w:rPr>
          <w:b w:val="0"/>
        </w:rPr>
        <w:t>19a Satz</w:t>
      </w:r>
      <w:r w:rsidR="00DF261A">
        <w:rPr>
          <w:b w:val="0"/>
        </w:rPr>
        <w:t> </w:t>
      </w:r>
      <w:r w:rsidRPr="002C296B">
        <w:rPr>
          <w:b w:val="0"/>
        </w:rPr>
        <w:t>1</w:t>
      </w:r>
      <w:r w:rsidR="00DF261A">
        <w:rPr>
          <w:b w:val="0"/>
        </w:rPr>
        <w:t> </w:t>
      </w:r>
      <w:r w:rsidRPr="002C296B">
        <w:rPr>
          <w:b w:val="0"/>
        </w:rPr>
        <w:t>Luftverkehrsgesetz verpflichtet,</w:t>
      </w:r>
      <w:r>
        <w:rPr>
          <w:b w:val="0"/>
        </w:rPr>
        <w:t xml:space="preserve"> </w:t>
      </w:r>
      <w:r w:rsidRPr="002C296B">
        <w:rPr>
          <w:b w:val="0"/>
        </w:rPr>
        <w:t>Fluglärmmessanlagen einzurichten und zu betr</w:t>
      </w:r>
      <w:r>
        <w:rPr>
          <w:b w:val="0"/>
        </w:rPr>
        <w:t>eiben. Empfehlungen für die kon</w:t>
      </w:r>
      <w:r w:rsidRPr="002C296B">
        <w:rPr>
          <w:b w:val="0"/>
        </w:rPr>
        <w:t>krete Standortwahl neuer Lärmmessstellen gi</w:t>
      </w:r>
      <w:r>
        <w:rPr>
          <w:b w:val="0"/>
        </w:rPr>
        <w:t xml:space="preserve">bt die DIN-Vorschrift 45643 aus </w:t>
      </w:r>
      <w:r w:rsidRPr="002C296B">
        <w:rPr>
          <w:b w:val="0"/>
        </w:rPr>
        <w:t>dem Jahr</w:t>
      </w:r>
      <w:r w:rsidR="00DF261A">
        <w:rPr>
          <w:b w:val="0"/>
        </w:rPr>
        <w:t> </w:t>
      </w:r>
      <w:r w:rsidRPr="002C296B">
        <w:rPr>
          <w:b w:val="0"/>
        </w:rPr>
        <w:t xml:space="preserve">2011. In der Umgebung des Flughafens </w:t>
      </w:r>
      <w:r>
        <w:rPr>
          <w:b w:val="0"/>
        </w:rPr>
        <w:t xml:space="preserve">Nürnberg gibt es aktuell sieben </w:t>
      </w:r>
      <w:r w:rsidRPr="002C296B">
        <w:rPr>
          <w:b w:val="0"/>
        </w:rPr>
        <w:t>Lärmmessstellen, mit deren Betrieb die Flughafen Nürnberg GmbH ihre gesetzliche Verpflichtung erfüllt. Eine weitere Lärmmes</w:t>
      </w:r>
      <w:r>
        <w:rPr>
          <w:b w:val="0"/>
        </w:rPr>
        <w:t xml:space="preserve">sstelle in Nürnberg-Ziegelstein </w:t>
      </w:r>
      <w:r w:rsidRPr="002C296B">
        <w:rPr>
          <w:b w:val="0"/>
        </w:rPr>
        <w:t>musste im Jahr</w:t>
      </w:r>
      <w:r w:rsidR="00DF261A">
        <w:rPr>
          <w:b w:val="0"/>
        </w:rPr>
        <w:t> </w:t>
      </w:r>
      <w:r w:rsidRPr="002C296B">
        <w:rPr>
          <w:b w:val="0"/>
        </w:rPr>
        <w:t>2019 aufgegeben werden, weil</w:t>
      </w:r>
      <w:r>
        <w:rPr>
          <w:b w:val="0"/>
        </w:rPr>
        <w:t xml:space="preserve"> der Grundstücksnutzungsvertrag </w:t>
      </w:r>
      <w:r w:rsidRPr="002C296B">
        <w:rPr>
          <w:b w:val="0"/>
        </w:rPr>
        <w:t>endete. Ein geeigneter Ersatzstandort wird derzeit gesucht.</w:t>
      </w:r>
    </w:p>
    <w:p w:rsidR="00326F3B" w:rsidRDefault="00326F3B">
      <w:pPr>
        <w:rPr>
          <w:b/>
          <w:szCs w:val="22"/>
        </w:rPr>
      </w:pPr>
      <w:bookmarkStart w:id="30" w:name="Frage_Nr_14_Ende"/>
      <w:bookmarkEnd w:id="3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6"/>
        <w:gridCol w:w="5760"/>
      </w:tblGrid>
      <w:tr w:rsidR="00326F3B" w:rsidTr="007B0B33">
        <w:tc>
          <w:tcPr>
            <w:tcW w:w="2050" w:type="dxa"/>
          </w:tcPr>
          <w:p w:rsidR="00326F3B" w:rsidRDefault="00326F3B" w:rsidP="00326F3B">
            <w:pPr>
              <w:pStyle w:val="LTAnfrageInitiator"/>
            </w:pPr>
            <w:r>
              <w:t>Abgeordneter</w:t>
            </w:r>
            <w:r>
              <w:rPr>
                <w:b/>
              </w:rPr>
              <w:br/>
              <w:t>Tim</w:t>
            </w:r>
            <w:r>
              <w:rPr>
                <w:b/>
              </w:rPr>
              <w:br/>
              <w:t>Pargent</w:t>
            </w:r>
            <w:r>
              <w:rPr>
                <w:b/>
              </w:rPr>
              <w:br/>
            </w:r>
            <w:r>
              <w:t>(BÜNDNIS 90/DIE GRÜNEN)</w:t>
            </w:r>
            <w:bookmarkStart w:id="31" w:name="Frage_Nr_15"/>
            <w:bookmarkEnd w:id="31"/>
          </w:p>
        </w:tc>
        <w:tc>
          <w:tcPr>
            <w:tcW w:w="7200" w:type="dxa"/>
          </w:tcPr>
          <w:p w:rsidR="00326F3B" w:rsidRDefault="00BA7E9B" w:rsidP="00871549">
            <w:pPr>
              <w:pStyle w:val="LTAnfrageText"/>
            </w:pPr>
            <w:r w:rsidRPr="00BA7E9B">
              <w:t>Nachdem der Bundesminister für Verkehr Patrick Schnieder bei der gemeinsamen Kabinettssitzung von Bundesregierung und Bayerischer Staatsregierung Anfang Februar 2026 erklärte, man arbeite</w:t>
            </w:r>
            <w:r w:rsidR="00871549">
              <w:t> </w:t>
            </w:r>
            <w:r w:rsidRPr="00BA7E9B">
              <w:t>–</w:t>
            </w:r>
            <w:r w:rsidR="00871549">
              <w:t> </w:t>
            </w:r>
            <w:r w:rsidRPr="00BA7E9B">
              <w:t>auch bei der Franken</w:t>
            </w:r>
            <w:r w:rsidR="00D5757D">
              <w:t>-Sachsen-Magistrale</w:t>
            </w:r>
            <w:r w:rsidR="00871549">
              <w:t> </w:t>
            </w:r>
            <w:r w:rsidR="00D5757D">
              <w:t>–</w:t>
            </w:r>
            <w:r w:rsidR="00871549">
              <w:t> </w:t>
            </w:r>
            <w:r w:rsidR="00D5757D">
              <w:t>„mit Hoch</w:t>
            </w:r>
            <w:r w:rsidRPr="00BA7E9B">
              <w:t>druck daran, Baureife zu bekom</w:t>
            </w:r>
            <w:r>
              <w:t>men und dann auch eine Finanzie</w:t>
            </w:r>
            <w:r w:rsidRPr="00BA7E9B">
              <w:t>rung sicherzustellen“ (siehe Pre</w:t>
            </w:r>
            <w:r>
              <w:t>sseartikel „Bayern und Bund wol</w:t>
            </w:r>
            <w:r w:rsidRPr="00BA7E9B">
              <w:t>len bei Verkehrsprojekten Tempo machen“ vom 10.02.2026 auf sueddeutsche.de), frage ich die S</w:t>
            </w:r>
            <w:r>
              <w:t>taatsregierung, welche Kenntnis</w:t>
            </w:r>
            <w:r w:rsidRPr="00BA7E9B">
              <w:t>se sie zu diesem Zeitpunkt über den Stand der Planungen zur Elektrifizierung der Franken-Sachsen-Magistrale hatte, seit wann ist der Staatsregierung bekannt,</w:t>
            </w:r>
            <w:r w:rsidR="00D5757D">
              <w:t xml:space="preserve"> dass bisher noch kein Planungs</w:t>
            </w:r>
            <w:r w:rsidRPr="00BA7E9B">
              <w:t>auftrag des Bundes vorliegt und w</w:t>
            </w:r>
            <w:r>
              <w:t>elche Schritte hat die Staatsre</w:t>
            </w:r>
            <w:r w:rsidRPr="00BA7E9B">
              <w:t>gierung seit Kenntnis dieses Sa</w:t>
            </w:r>
            <w:r>
              <w:t>chverhalts gegenüber der Bundes</w:t>
            </w:r>
            <w:r w:rsidRPr="00BA7E9B">
              <w:t xml:space="preserve">regierung unternommen, um die Erteilung eines Planungsauftrags zu erreichen? </w:t>
            </w:r>
          </w:p>
        </w:tc>
      </w:tr>
    </w:tbl>
    <w:p w:rsidR="00326F3B" w:rsidRDefault="00326F3B" w:rsidP="00326F3B">
      <w:pPr>
        <w:pStyle w:val="LTUeberschrAntwortRessort"/>
      </w:pPr>
      <w:r>
        <w:t>Antwort des Staatsministeriums für Wohnen, Bau und Verkehr</w:t>
      </w:r>
    </w:p>
    <w:p w:rsidR="009E1205" w:rsidRPr="009E1205" w:rsidRDefault="009E1205" w:rsidP="009E1205">
      <w:pPr>
        <w:pStyle w:val="LTUeberschrAntwortRessort"/>
        <w:spacing w:before="240"/>
        <w:jc w:val="both"/>
        <w:rPr>
          <w:b w:val="0"/>
        </w:rPr>
      </w:pPr>
      <w:r w:rsidRPr="009E1205">
        <w:rPr>
          <w:b w:val="0"/>
        </w:rPr>
        <w:t>Der Ausbau der Franken-Sachsen-Magistrale ist dem Freistaat ein dringliches</w:t>
      </w:r>
      <w:r>
        <w:rPr>
          <w:b w:val="0"/>
        </w:rPr>
        <w:t xml:space="preserve"> </w:t>
      </w:r>
      <w:r w:rsidRPr="009E1205">
        <w:rPr>
          <w:b w:val="0"/>
        </w:rPr>
        <w:t>Anliegen, für das sich die Staatsregieru</w:t>
      </w:r>
      <w:r>
        <w:rPr>
          <w:b w:val="0"/>
        </w:rPr>
        <w:t>ng seit Jahren massiv einsetzt.</w:t>
      </w:r>
      <w:r w:rsidR="00871549">
        <w:rPr>
          <w:b w:val="0"/>
        </w:rPr>
        <w:t xml:space="preserve"> </w:t>
      </w:r>
      <w:r w:rsidRPr="009E1205">
        <w:rPr>
          <w:b w:val="0"/>
        </w:rPr>
        <w:t>Die Staatsregierung hatte zur Ministerratssitz</w:t>
      </w:r>
      <w:r>
        <w:rPr>
          <w:b w:val="0"/>
        </w:rPr>
        <w:t xml:space="preserve">ung am 10.02.2026, zu der </w:t>
      </w:r>
      <w:r w:rsidRPr="009E1205">
        <w:rPr>
          <w:b w:val="0"/>
        </w:rPr>
        <w:t>Bundesminister</w:t>
      </w:r>
      <w:r w:rsidR="00790DB9">
        <w:rPr>
          <w:b w:val="0"/>
        </w:rPr>
        <w:t xml:space="preserve"> Patrick</w:t>
      </w:r>
      <w:r w:rsidRPr="009E1205">
        <w:rPr>
          <w:b w:val="0"/>
        </w:rPr>
        <w:t xml:space="preserve"> Schnieder und Parlamentarisch</w:t>
      </w:r>
      <w:r>
        <w:rPr>
          <w:b w:val="0"/>
        </w:rPr>
        <w:t>er Staatssekretär</w:t>
      </w:r>
      <w:r w:rsidR="000E730A">
        <w:rPr>
          <w:b w:val="0"/>
        </w:rPr>
        <w:t xml:space="preserve"> </w:t>
      </w:r>
      <w:r w:rsidR="00790DB9">
        <w:rPr>
          <w:b w:val="0"/>
        </w:rPr>
        <w:t>Ulrich</w:t>
      </w:r>
      <w:r>
        <w:rPr>
          <w:b w:val="0"/>
        </w:rPr>
        <w:t xml:space="preserve"> Lange zu Gast </w:t>
      </w:r>
      <w:r w:rsidRPr="009E1205">
        <w:rPr>
          <w:b w:val="0"/>
        </w:rPr>
        <w:t>waren, den Kenntnisstand, dass die Weiterplanung der Franken-Sachsen-</w:t>
      </w:r>
      <w:r w:rsidR="00790DB9">
        <w:rPr>
          <w:b w:val="0"/>
        </w:rPr>
        <w:t>Magist</w:t>
      </w:r>
      <w:r w:rsidRPr="009E1205">
        <w:rPr>
          <w:b w:val="0"/>
        </w:rPr>
        <w:t>rale entgegen anderslautenden Ankündigungen n</w:t>
      </w:r>
      <w:r>
        <w:rPr>
          <w:b w:val="0"/>
        </w:rPr>
        <w:t>och immer nicht beauftragt ist.</w:t>
      </w:r>
      <w:r w:rsidR="00871549">
        <w:rPr>
          <w:b w:val="0"/>
        </w:rPr>
        <w:t xml:space="preserve"> </w:t>
      </w:r>
      <w:r w:rsidRPr="009E1205">
        <w:rPr>
          <w:b w:val="0"/>
        </w:rPr>
        <w:t>D</w:t>
      </w:r>
      <w:r w:rsidR="00790DB9">
        <w:rPr>
          <w:b w:val="0"/>
        </w:rPr>
        <w:t>eshalb wurde die Thematik in o. </w:t>
      </w:r>
      <w:r w:rsidRPr="009E1205">
        <w:rPr>
          <w:b w:val="0"/>
        </w:rPr>
        <w:t>g. Sitzung angesprochen und nochmals eingefordert, dass der Bund den Planungsauftrag fü</w:t>
      </w:r>
      <w:r w:rsidR="00790DB9">
        <w:rPr>
          <w:b w:val="0"/>
        </w:rPr>
        <w:t>r die Weiterplanung der Bedarfs</w:t>
      </w:r>
      <w:r w:rsidRPr="009E1205">
        <w:rPr>
          <w:b w:val="0"/>
        </w:rPr>
        <w:t>planstrecke endlich an die DB</w:t>
      </w:r>
      <w:r w:rsidR="00871549">
        <w:rPr>
          <w:b w:val="0"/>
        </w:rPr>
        <w:t> </w:t>
      </w:r>
      <w:r w:rsidRPr="009E1205">
        <w:rPr>
          <w:b w:val="0"/>
        </w:rPr>
        <w:t>InfraGO AG erteilen möge</w:t>
      </w:r>
      <w:r w:rsidR="00871549">
        <w:rPr>
          <w:b w:val="0"/>
        </w:rPr>
        <w:t>.</w:t>
      </w:r>
    </w:p>
    <w:p w:rsidR="00326F3B" w:rsidRDefault="00326F3B">
      <w:pPr>
        <w:rPr>
          <w:b/>
          <w:szCs w:val="22"/>
        </w:rPr>
      </w:pPr>
      <w:bookmarkStart w:id="32" w:name="Frage_Nr_15_Ende"/>
      <w:bookmarkEnd w:id="3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326F3B" w:rsidTr="007B0B33">
        <w:tc>
          <w:tcPr>
            <w:tcW w:w="2050" w:type="dxa"/>
          </w:tcPr>
          <w:p w:rsidR="00326F3B" w:rsidRDefault="00326F3B" w:rsidP="00326F3B">
            <w:pPr>
              <w:pStyle w:val="LTAnfrageInitiator"/>
            </w:pPr>
            <w:r>
              <w:t>Abgeordnete</w:t>
            </w:r>
            <w:r>
              <w:rPr>
                <w:b/>
              </w:rPr>
              <w:br/>
              <w:t>Ursula</w:t>
            </w:r>
            <w:r>
              <w:rPr>
                <w:b/>
              </w:rPr>
              <w:br/>
              <w:t>Sowa</w:t>
            </w:r>
            <w:r>
              <w:rPr>
                <w:b/>
              </w:rPr>
              <w:br/>
            </w:r>
            <w:r>
              <w:t>(BÜNDNIS 90/DIE GRÜNEN)</w:t>
            </w:r>
            <w:bookmarkStart w:id="33" w:name="Frage_Nr_16"/>
            <w:bookmarkEnd w:id="33"/>
          </w:p>
        </w:tc>
        <w:tc>
          <w:tcPr>
            <w:tcW w:w="7200" w:type="dxa"/>
          </w:tcPr>
          <w:p w:rsidR="00326F3B" w:rsidRDefault="00EF2539" w:rsidP="006C1264">
            <w:pPr>
              <w:pStyle w:val="LTAnfrageText"/>
            </w:pPr>
            <w:r w:rsidRPr="00EF2539">
              <w:t>Vor dem Hintergrund, dass die Holzbauförderung zum 31.12.2026 ausläuft und es berei</w:t>
            </w:r>
            <w:r w:rsidR="00824003">
              <w:t>ts im Jahr 2025 zu einem Förder</w:t>
            </w:r>
            <w:r w:rsidRPr="00EF2539">
              <w:t xml:space="preserve">stopp kam, sodass trotz vorliegender Anträge nicht mehr allen Antragstellenden eine Förderzusage erteilt werden konnte, frage ich die Staatsregierung, wie viele Anträge auf Holzbauförderung konnten im Jahr 2025 sowie bis einschließlich Februar 2026 aufgrund ausgeschöpfter Haushaltsmittel nicht mehr bewilligt werden, welche konkreten Projekte sind davon betroffen und können daher nicht mehr bezuschusst werden und bei welchen Projekten konnte lediglich ein geringerer Zuschuss als beantragt bzw. als nach den Förderbedingungen vorgesehen bewilligt werden (bitte jeweils nach Regierungsbezirken aufschlüsseln mit Angabe der Fördersumme)? </w:t>
            </w:r>
          </w:p>
        </w:tc>
      </w:tr>
    </w:tbl>
    <w:p w:rsidR="00326F3B" w:rsidRDefault="00326F3B" w:rsidP="00326F3B">
      <w:pPr>
        <w:pStyle w:val="LTUeberschrAntwortRessort"/>
      </w:pPr>
      <w:r>
        <w:t>Antwort des Staatsministeriums für Wohnen, Bau und Verkehr</w:t>
      </w:r>
    </w:p>
    <w:p w:rsidR="00EF2539" w:rsidRPr="00EF2539" w:rsidRDefault="00EF2539" w:rsidP="00F72C38">
      <w:pPr>
        <w:pStyle w:val="LTUeberschrAntwortRessort"/>
        <w:spacing w:before="240"/>
        <w:jc w:val="both"/>
        <w:rPr>
          <w:b w:val="0"/>
        </w:rPr>
      </w:pPr>
      <w:r w:rsidRPr="00EF2539">
        <w:rPr>
          <w:b w:val="0"/>
        </w:rPr>
        <w:t>Mit der Bayerischen Holzbauförderung konnten bisher rund 510</w:t>
      </w:r>
      <w:r w:rsidR="00F72C38">
        <w:rPr>
          <w:b w:val="0"/>
        </w:rPr>
        <w:t> </w:t>
      </w:r>
      <w:r w:rsidRPr="00EF2539">
        <w:rPr>
          <w:b w:val="0"/>
        </w:rPr>
        <w:t>Vorhaben mit einem Volumen von rund 58</w:t>
      </w:r>
      <w:r w:rsidR="00F72C38">
        <w:rPr>
          <w:b w:val="0"/>
        </w:rPr>
        <w:t> </w:t>
      </w:r>
      <w:r w:rsidRPr="00EF2539">
        <w:rPr>
          <w:b w:val="0"/>
        </w:rPr>
        <w:t>Mio. Euro unterstützt werden.</w:t>
      </w:r>
    </w:p>
    <w:p w:rsidR="00D811E4" w:rsidRDefault="00EF2539" w:rsidP="00F72C38">
      <w:pPr>
        <w:pStyle w:val="LTUeberschrAntwortRessort"/>
        <w:spacing w:before="240"/>
        <w:jc w:val="both"/>
        <w:rPr>
          <w:b w:val="0"/>
        </w:rPr>
      </w:pPr>
      <w:r w:rsidRPr="00EF2539">
        <w:rPr>
          <w:b w:val="0"/>
        </w:rPr>
        <w:t>Das Staatsministerium für Wohnen, Bau und Verkehr hat Kenntnis von rund 40</w:t>
      </w:r>
      <w:r w:rsidR="00F72C38">
        <w:rPr>
          <w:b w:val="0"/>
        </w:rPr>
        <w:t> </w:t>
      </w:r>
      <w:r w:rsidRPr="00EF2539">
        <w:rPr>
          <w:b w:val="0"/>
        </w:rPr>
        <w:t>vorliegenden Anträgen unterschiedlicher Bearbeitungsgrade, denen weder eine Freigabe durch einen vorzeitigen Maßnahmenbeginn noch eine Bewilligung erteilt werden konnte (siehe folgende Tabelle).</w:t>
      </w:r>
    </w:p>
    <w:p w:rsidR="00F72C38" w:rsidRDefault="00F72C38" w:rsidP="00F72C38">
      <w:pPr>
        <w:pStyle w:val="LTUeberschrAntwortRessort"/>
        <w:spacing w:before="0"/>
        <w:jc w:val="both"/>
        <w:rPr>
          <w:b w:val="0"/>
        </w:rPr>
      </w:pPr>
    </w:p>
    <w:tbl>
      <w:tblPr>
        <w:tblW w:w="6350" w:type="dxa"/>
        <w:jc w:val="center"/>
        <w:tblLayout w:type="fixed"/>
        <w:tblCellMar>
          <w:left w:w="0" w:type="dxa"/>
          <w:right w:w="0" w:type="dxa"/>
        </w:tblCellMar>
        <w:tblLook w:val="0000" w:firstRow="0" w:lastRow="0" w:firstColumn="0" w:lastColumn="0" w:noHBand="0" w:noVBand="0"/>
      </w:tblPr>
      <w:tblGrid>
        <w:gridCol w:w="2648"/>
        <w:gridCol w:w="1054"/>
        <w:gridCol w:w="2648"/>
      </w:tblGrid>
      <w:tr w:rsidR="00D811E4" w:rsidRPr="00D811E4" w:rsidTr="00F72C38">
        <w:trPr>
          <w:trHeight w:hRule="exact" w:val="454"/>
          <w:jc w:val="center"/>
        </w:trPr>
        <w:tc>
          <w:tcPr>
            <w:tcW w:w="2648" w:type="dxa"/>
            <w:tcBorders>
              <w:top w:val="single" w:sz="5" w:space="0" w:color="auto"/>
              <w:left w:val="single" w:sz="5" w:space="0" w:color="auto"/>
              <w:bottom w:val="single" w:sz="5" w:space="0" w:color="auto"/>
              <w:right w:val="single" w:sz="5" w:space="0" w:color="auto"/>
            </w:tcBorders>
            <w:vAlign w:val="center"/>
          </w:tcPr>
          <w:p w:rsidR="00D811E4" w:rsidRPr="00CE64FB" w:rsidRDefault="00D811E4" w:rsidP="00F72C38">
            <w:pPr>
              <w:widowControl w:val="0"/>
              <w:kinsoku w:val="0"/>
              <w:overflowPunct w:val="0"/>
              <w:ind w:left="57" w:right="57"/>
              <w:jc w:val="center"/>
              <w:textAlignment w:val="baseline"/>
              <w:rPr>
                <w:rFonts w:cs="Arial"/>
                <w:sz w:val="16"/>
                <w:szCs w:val="16"/>
              </w:rPr>
            </w:pPr>
            <w:r w:rsidRPr="00CE64FB">
              <w:rPr>
                <w:rFonts w:cs="Arial"/>
                <w:sz w:val="16"/>
                <w:szCs w:val="16"/>
              </w:rPr>
              <w:t>Regierungsbezirk</w:t>
            </w:r>
          </w:p>
        </w:tc>
        <w:tc>
          <w:tcPr>
            <w:tcW w:w="1054" w:type="dxa"/>
            <w:tcBorders>
              <w:top w:val="single" w:sz="5" w:space="0" w:color="auto"/>
              <w:left w:val="single" w:sz="5" w:space="0" w:color="auto"/>
              <w:bottom w:val="single" w:sz="5" w:space="0" w:color="auto"/>
              <w:right w:val="single" w:sz="5" w:space="0" w:color="auto"/>
            </w:tcBorders>
            <w:vAlign w:val="center"/>
          </w:tcPr>
          <w:p w:rsidR="00F72C38" w:rsidRDefault="00D811E4" w:rsidP="00F72C38">
            <w:pPr>
              <w:widowControl w:val="0"/>
              <w:kinsoku w:val="0"/>
              <w:overflowPunct w:val="0"/>
              <w:ind w:left="57" w:right="57"/>
              <w:jc w:val="center"/>
              <w:textAlignment w:val="baseline"/>
              <w:rPr>
                <w:rFonts w:cs="Arial"/>
                <w:sz w:val="16"/>
                <w:szCs w:val="16"/>
              </w:rPr>
            </w:pPr>
            <w:r w:rsidRPr="00CE64FB">
              <w:rPr>
                <w:rFonts w:cs="Arial"/>
                <w:sz w:val="16"/>
                <w:szCs w:val="16"/>
              </w:rPr>
              <w:t>Anzahl</w:t>
            </w:r>
            <w:r w:rsidR="00F72C38">
              <w:rPr>
                <w:rFonts w:cs="Arial"/>
                <w:sz w:val="16"/>
                <w:szCs w:val="16"/>
              </w:rPr>
              <w:t xml:space="preserve"> </w:t>
            </w:r>
          </w:p>
          <w:p w:rsidR="00D811E4" w:rsidRPr="00CE64FB" w:rsidRDefault="00D811E4" w:rsidP="00F72C38">
            <w:pPr>
              <w:widowControl w:val="0"/>
              <w:kinsoku w:val="0"/>
              <w:overflowPunct w:val="0"/>
              <w:ind w:left="57" w:right="57"/>
              <w:jc w:val="center"/>
              <w:textAlignment w:val="baseline"/>
              <w:rPr>
                <w:rFonts w:cs="Arial"/>
                <w:sz w:val="16"/>
                <w:szCs w:val="16"/>
              </w:rPr>
            </w:pPr>
            <w:r w:rsidRPr="00CE64FB">
              <w:rPr>
                <w:rFonts w:cs="Arial"/>
                <w:sz w:val="16"/>
                <w:szCs w:val="16"/>
              </w:rPr>
              <w:t>Anträge</w:t>
            </w:r>
          </w:p>
        </w:tc>
        <w:tc>
          <w:tcPr>
            <w:tcW w:w="2648" w:type="dxa"/>
            <w:tcBorders>
              <w:top w:val="single" w:sz="5" w:space="0" w:color="auto"/>
              <w:left w:val="single" w:sz="5" w:space="0" w:color="auto"/>
              <w:bottom w:val="single" w:sz="5" w:space="0" w:color="auto"/>
              <w:right w:val="single" w:sz="5" w:space="0" w:color="auto"/>
            </w:tcBorders>
            <w:vAlign w:val="center"/>
          </w:tcPr>
          <w:p w:rsidR="00F72C38" w:rsidRDefault="00F72C38" w:rsidP="00F72C38">
            <w:pPr>
              <w:widowControl w:val="0"/>
              <w:kinsoku w:val="0"/>
              <w:overflowPunct w:val="0"/>
              <w:ind w:left="57" w:right="57"/>
              <w:jc w:val="center"/>
              <w:textAlignment w:val="baseline"/>
              <w:rPr>
                <w:rFonts w:cs="Arial"/>
                <w:sz w:val="16"/>
                <w:szCs w:val="16"/>
              </w:rPr>
            </w:pPr>
            <w:r w:rsidRPr="00CE64FB">
              <w:rPr>
                <w:rFonts w:cs="Arial"/>
                <w:sz w:val="16"/>
                <w:szCs w:val="16"/>
              </w:rPr>
              <w:t>V</w:t>
            </w:r>
            <w:r w:rsidR="00D811E4" w:rsidRPr="00CE64FB">
              <w:rPr>
                <w:rFonts w:cs="Arial"/>
                <w:sz w:val="16"/>
                <w:szCs w:val="16"/>
              </w:rPr>
              <w:t>oraussichtlicher</w:t>
            </w:r>
            <w:r>
              <w:rPr>
                <w:rFonts w:cs="Arial"/>
                <w:sz w:val="16"/>
                <w:szCs w:val="16"/>
              </w:rPr>
              <w:t xml:space="preserve"> </w:t>
            </w:r>
            <w:r w:rsidR="00D811E4" w:rsidRPr="00CE64FB">
              <w:rPr>
                <w:rFonts w:cs="Arial"/>
                <w:sz w:val="16"/>
                <w:szCs w:val="16"/>
              </w:rPr>
              <w:t xml:space="preserve">Mittelbedarf </w:t>
            </w:r>
          </w:p>
          <w:p w:rsidR="00D811E4" w:rsidRPr="00CE64FB" w:rsidRDefault="00D811E4" w:rsidP="00F72C38">
            <w:pPr>
              <w:widowControl w:val="0"/>
              <w:kinsoku w:val="0"/>
              <w:overflowPunct w:val="0"/>
              <w:ind w:left="57" w:right="57"/>
              <w:jc w:val="center"/>
              <w:textAlignment w:val="baseline"/>
              <w:rPr>
                <w:rFonts w:cs="Arial"/>
                <w:sz w:val="16"/>
                <w:szCs w:val="16"/>
              </w:rPr>
            </w:pPr>
            <w:r w:rsidRPr="00CE64FB">
              <w:rPr>
                <w:rFonts w:cs="Arial"/>
                <w:sz w:val="16"/>
                <w:szCs w:val="16"/>
              </w:rPr>
              <w:t>in Euro</w:t>
            </w:r>
          </w:p>
        </w:tc>
      </w:tr>
      <w:tr w:rsidR="00D811E4" w:rsidRPr="00D811E4" w:rsidTr="00F72C38">
        <w:trPr>
          <w:trHeight w:hRule="exact" w:val="284"/>
          <w:jc w:val="center"/>
        </w:trPr>
        <w:tc>
          <w:tcPr>
            <w:tcW w:w="2648" w:type="dxa"/>
            <w:tcBorders>
              <w:top w:val="single" w:sz="5" w:space="0" w:color="auto"/>
              <w:left w:val="single" w:sz="5" w:space="0" w:color="auto"/>
              <w:bottom w:val="single" w:sz="5" w:space="0" w:color="auto"/>
              <w:right w:val="single" w:sz="5" w:space="0" w:color="auto"/>
            </w:tcBorders>
            <w:vAlign w:val="center"/>
          </w:tcPr>
          <w:p w:rsidR="00D811E4" w:rsidRPr="00D811E4" w:rsidRDefault="00D811E4" w:rsidP="00F72C38">
            <w:pPr>
              <w:widowControl w:val="0"/>
              <w:kinsoku w:val="0"/>
              <w:overflowPunct w:val="0"/>
              <w:ind w:left="57" w:right="57"/>
              <w:jc w:val="center"/>
              <w:textAlignment w:val="baseline"/>
              <w:rPr>
                <w:rFonts w:cs="Arial"/>
                <w:sz w:val="16"/>
                <w:szCs w:val="16"/>
              </w:rPr>
            </w:pPr>
            <w:r w:rsidRPr="00D811E4">
              <w:rPr>
                <w:rFonts w:cs="Arial"/>
                <w:sz w:val="16"/>
                <w:szCs w:val="16"/>
              </w:rPr>
              <w:t>Oberbayern</w:t>
            </w:r>
          </w:p>
        </w:tc>
        <w:tc>
          <w:tcPr>
            <w:tcW w:w="1054" w:type="dxa"/>
            <w:tcBorders>
              <w:top w:val="single" w:sz="5" w:space="0" w:color="auto"/>
              <w:left w:val="single" w:sz="5" w:space="0" w:color="auto"/>
              <w:bottom w:val="single" w:sz="5" w:space="0" w:color="auto"/>
              <w:right w:val="single" w:sz="5" w:space="0" w:color="auto"/>
            </w:tcBorders>
            <w:vAlign w:val="center"/>
          </w:tcPr>
          <w:p w:rsidR="00D811E4" w:rsidRPr="00D811E4" w:rsidRDefault="00D811E4" w:rsidP="00F72C38">
            <w:pPr>
              <w:widowControl w:val="0"/>
              <w:kinsoku w:val="0"/>
              <w:overflowPunct w:val="0"/>
              <w:ind w:left="57" w:right="57"/>
              <w:jc w:val="center"/>
              <w:textAlignment w:val="baseline"/>
              <w:rPr>
                <w:rFonts w:cs="Arial"/>
                <w:sz w:val="16"/>
                <w:szCs w:val="16"/>
              </w:rPr>
            </w:pPr>
            <w:r w:rsidRPr="00D811E4">
              <w:rPr>
                <w:rFonts w:cs="Arial"/>
                <w:sz w:val="16"/>
                <w:szCs w:val="16"/>
              </w:rPr>
              <w:t>17</w:t>
            </w:r>
          </w:p>
        </w:tc>
        <w:tc>
          <w:tcPr>
            <w:tcW w:w="2648" w:type="dxa"/>
            <w:tcBorders>
              <w:top w:val="single" w:sz="5" w:space="0" w:color="auto"/>
              <w:left w:val="single" w:sz="5" w:space="0" w:color="auto"/>
              <w:bottom w:val="single" w:sz="5" w:space="0" w:color="auto"/>
              <w:right w:val="single" w:sz="5" w:space="0" w:color="auto"/>
            </w:tcBorders>
            <w:vAlign w:val="center"/>
          </w:tcPr>
          <w:p w:rsidR="00D811E4" w:rsidRPr="00D811E4" w:rsidRDefault="00D811E4" w:rsidP="00F72C38">
            <w:pPr>
              <w:widowControl w:val="0"/>
              <w:kinsoku w:val="0"/>
              <w:overflowPunct w:val="0"/>
              <w:ind w:left="57" w:right="57"/>
              <w:jc w:val="center"/>
              <w:textAlignment w:val="baseline"/>
              <w:rPr>
                <w:rFonts w:cs="Arial"/>
                <w:sz w:val="16"/>
                <w:szCs w:val="16"/>
              </w:rPr>
            </w:pPr>
            <w:r w:rsidRPr="00D811E4">
              <w:rPr>
                <w:rFonts w:cs="Arial"/>
                <w:sz w:val="16"/>
                <w:szCs w:val="16"/>
              </w:rPr>
              <w:t>2.041.900</w:t>
            </w:r>
          </w:p>
        </w:tc>
      </w:tr>
      <w:tr w:rsidR="00D811E4" w:rsidRPr="00D811E4" w:rsidTr="00F72C38">
        <w:trPr>
          <w:trHeight w:hRule="exact" w:val="284"/>
          <w:jc w:val="center"/>
        </w:trPr>
        <w:tc>
          <w:tcPr>
            <w:tcW w:w="2648" w:type="dxa"/>
            <w:tcBorders>
              <w:top w:val="single" w:sz="5" w:space="0" w:color="auto"/>
              <w:left w:val="single" w:sz="5" w:space="0" w:color="auto"/>
              <w:bottom w:val="single" w:sz="5" w:space="0" w:color="auto"/>
              <w:right w:val="single" w:sz="5" w:space="0" w:color="auto"/>
            </w:tcBorders>
            <w:vAlign w:val="center"/>
          </w:tcPr>
          <w:p w:rsidR="00D811E4" w:rsidRPr="00D811E4" w:rsidRDefault="00D811E4" w:rsidP="00F72C38">
            <w:pPr>
              <w:widowControl w:val="0"/>
              <w:kinsoku w:val="0"/>
              <w:overflowPunct w:val="0"/>
              <w:ind w:left="57" w:right="57"/>
              <w:jc w:val="center"/>
              <w:textAlignment w:val="baseline"/>
              <w:rPr>
                <w:rFonts w:cs="Arial"/>
                <w:sz w:val="16"/>
                <w:szCs w:val="16"/>
              </w:rPr>
            </w:pPr>
            <w:r w:rsidRPr="00D811E4">
              <w:rPr>
                <w:rFonts w:cs="Arial"/>
                <w:sz w:val="16"/>
                <w:szCs w:val="16"/>
              </w:rPr>
              <w:t>Niederbayern</w:t>
            </w:r>
          </w:p>
        </w:tc>
        <w:tc>
          <w:tcPr>
            <w:tcW w:w="1054" w:type="dxa"/>
            <w:tcBorders>
              <w:top w:val="single" w:sz="5" w:space="0" w:color="auto"/>
              <w:left w:val="single" w:sz="5" w:space="0" w:color="auto"/>
              <w:bottom w:val="single" w:sz="5" w:space="0" w:color="auto"/>
              <w:right w:val="single" w:sz="5" w:space="0" w:color="auto"/>
            </w:tcBorders>
            <w:vAlign w:val="center"/>
          </w:tcPr>
          <w:p w:rsidR="00D811E4" w:rsidRPr="00D811E4" w:rsidRDefault="00D811E4" w:rsidP="00F72C38">
            <w:pPr>
              <w:widowControl w:val="0"/>
              <w:kinsoku w:val="0"/>
              <w:overflowPunct w:val="0"/>
              <w:ind w:left="57" w:right="57"/>
              <w:jc w:val="center"/>
              <w:textAlignment w:val="baseline"/>
              <w:rPr>
                <w:rFonts w:cs="Arial"/>
                <w:sz w:val="16"/>
                <w:szCs w:val="16"/>
              </w:rPr>
            </w:pPr>
            <w:r w:rsidRPr="00D811E4">
              <w:rPr>
                <w:rFonts w:cs="Arial"/>
                <w:sz w:val="16"/>
                <w:szCs w:val="16"/>
              </w:rPr>
              <w:t>3</w:t>
            </w:r>
          </w:p>
        </w:tc>
        <w:tc>
          <w:tcPr>
            <w:tcW w:w="2648" w:type="dxa"/>
            <w:tcBorders>
              <w:top w:val="single" w:sz="5" w:space="0" w:color="auto"/>
              <w:left w:val="single" w:sz="5" w:space="0" w:color="auto"/>
              <w:bottom w:val="single" w:sz="5" w:space="0" w:color="auto"/>
              <w:right w:val="single" w:sz="5" w:space="0" w:color="auto"/>
            </w:tcBorders>
            <w:vAlign w:val="center"/>
          </w:tcPr>
          <w:p w:rsidR="00D811E4" w:rsidRPr="00D811E4" w:rsidRDefault="00D811E4" w:rsidP="00F72C38">
            <w:pPr>
              <w:widowControl w:val="0"/>
              <w:kinsoku w:val="0"/>
              <w:overflowPunct w:val="0"/>
              <w:ind w:left="57" w:right="57"/>
              <w:jc w:val="center"/>
              <w:textAlignment w:val="baseline"/>
              <w:rPr>
                <w:rFonts w:cs="Arial"/>
                <w:sz w:val="16"/>
                <w:szCs w:val="16"/>
              </w:rPr>
            </w:pPr>
            <w:r w:rsidRPr="00D811E4">
              <w:rPr>
                <w:rFonts w:cs="Arial"/>
                <w:sz w:val="16"/>
                <w:szCs w:val="16"/>
              </w:rPr>
              <w:t>403.600</w:t>
            </w:r>
          </w:p>
        </w:tc>
      </w:tr>
      <w:tr w:rsidR="00D811E4" w:rsidRPr="00D811E4" w:rsidTr="00F72C38">
        <w:trPr>
          <w:trHeight w:hRule="exact" w:val="284"/>
          <w:jc w:val="center"/>
        </w:trPr>
        <w:tc>
          <w:tcPr>
            <w:tcW w:w="2648" w:type="dxa"/>
            <w:tcBorders>
              <w:top w:val="single" w:sz="5" w:space="0" w:color="auto"/>
              <w:left w:val="single" w:sz="5" w:space="0" w:color="auto"/>
              <w:bottom w:val="single" w:sz="5" w:space="0" w:color="auto"/>
              <w:right w:val="single" w:sz="5" w:space="0" w:color="auto"/>
            </w:tcBorders>
            <w:vAlign w:val="center"/>
          </w:tcPr>
          <w:p w:rsidR="00D811E4" w:rsidRPr="00D811E4" w:rsidRDefault="00D811E4" w:rsidP="00F72C38">
            <w:pPr>
              <w:widowControl w:val="0"/>
              <w:kinsoku w:val="0"/>
              <w:overflowPunct w:val="0"/>
              <w:ind w:left="57" w:right="57"/>
              <w:jc w:val="center"/>
              <w:textAlignment w:val="baseline"/>
              <w:rPr>
                <w:rFonts w:cs="Arial"/>
                <w:sz w:val="16"/>
                <w:szCs w:val="16"/>
              </w:rPr>
            </w:pPr>
            <w:r w:rsidRPr="00D811E4">
              <w:rPr>
                <w:rFonts w:cs="Arial"/>
                <w:sz w:val="16"/>
                <w:szCs w:val="16"/>
              </w:rPr>
              <w:t>Oberfranken</w:t>
            </w:r>
          </w:p>
        </w:tc>
        <w:tc>
          <w:tcPr>
            <w:tcW w:w="1054" w:type="dxa"/>
            <w:tcBorders>
              <w:top w:val="single" w:sz="5" w:space="0" w:color="auto"/>
              <w:left w:val="single" w:sz="5" w:space="0" w:color="auto"/>
              <w:bottom w:val="single" w:sz="5" w:space="0" w:color="auto"/>
              <w:right w:val="single" w:sz="5" w:space="0" w:color="auto"/>
            </w:tcBorders>
            <w:vAlign w:val="center"/>
          </w:tcPr>
          <w:p w:rsidR="00D811E4" w:rsidRPr="00D811E4" w:rsidRDefault="00D811E4" w:rsidP="00F72C38">
            <w:pPr>
              <w:widowControl w:val="0"/>
              <w:kinsoku w:val="0"/>
              <w:overflowPunct w:val="0"/>
              <w:ind w:left="57" w:right="57"/>
              <w:jc w:val="center"/>
              <w:textAlignment w:val="baseline"/>
              <w:rPr>
                <w:rFonts w:cs="Arial"/>
                <w:sz w:val="16"/>
                <w:szCs w:val="16"/>
              </w:rPr>
            </w:pPr>
            <w:r w:rsidRPr="00D811E4">
              <w:rPr>
                <w:rFonts w:cs="Arial"/>
                <w:sz w:val="16"/>
                <w:szCs w:val="16"/>
              </w:rPr>
              <w:t>4</w:t>
            </w:r>
          </w:p>
        </w:tc>
        <w:tc>
          <w:tcPr>
            <w:tcW w:w="2648" w:type="dxa"/>
            <w:tcBorders>
              <w:top w:val="single" w:sz="5" w:space="0" w:color="auto"/>
              <w:left w:val="single" w:sz="5" w:space="0" w:color="auto"/>
              <w:bottom w:val="single" w:sz="5" w:space="0" w:color="auto"/>
              <w:right w:val="single" w:sz="5" w:space="0" w:color="auto"/>
            </w:tcBorders>
            <w:vAlign w:val="center"/>
          </w:tcPr>
          <w:p w:rsidR="00D811E4" w:rsidRPr="00D811E4" w:rsidRDefault="00D811E4" w:rsidP="00F72C38">
            <w:pPr>
              <w:widowControl w:val="0"/>
              <w:kinsoku w:val="0"/>
              <w:overflowPunct w:val="0"/>
              <w:ind w:left="57" w:right="57"/>
              <w:jc w:val="center"/>
              <w:textAlignment w:val="baseline"/>
              <w:rPr>
                <w:rFonts w:cs="Arial"/>
                <w:sz w:val="16"/>
                <w:szCs w:val="16"/>
              </w:rPr>
            </w:pPr>
            <w:r w:rsidRPr="00D811E4">
              <w:rPr>
                <w:rFonts w:cs="Arial"/>
                <w:sz w:val="16"/>
                <w:szCs w:val="16"/>
              </w:rPr>
              <w:t>495.300</w:t>
            </w:r>
          </w:p>
        </w:tc>
      </w:tr>
      <w:tr w:rsidR="00B82193" w:rsidTr="00F72C38">
        <w:trPr>
          <w:trHeight w:hRule="exact" w:val="284"/>
          <w:jc w:val="center"/>
        </w:trPr>
        <w:tc>
          <w:tcPr>
            <w:tcW w:w="2648" w:type="dxa"/>
            <w:tcBorders>
              <w:top w:val="single" w:sz="5" w:space="0" w:color="auto"/>
              <w:left w:val="single" w:sz="5" w:space="0" w:color="auto"/>
              <w:bottom w:val="single" w:sz="5" w:space="0" w:color="auto"/>
              <w:right w:val="single" w:sz="5" w:space="0" w:color="auto"/>
            </w:tcBorders>
            <w:vAlign w:val="center"/>
          </w:tcPr>
          <w:p w:rsidR="00D811E4" w:rsidRPr="00D811E4" w:rsidRDefault="00D811E4" w:rsidP="00F72C38">
            <w:pPr>
              <w:widowControl w:val="0"/>
              <w:kinsoku w:val="0"/>
              <w:overflowPunct w:val="0"/>
              <w:ind w:left="57" w:right="57"/>
              <w:jc w:val="center"/>
              <w:textAlignment w:val="baseline"/>
              <w:rPr>
                <w:rFonts w:cs="Arial"/>
                <w:sz w:val="16"/>
                <w:szCs w:val="16"/>
              </w:rPr>
            </w:pPr>
            <w:r w:rsidRPr="00D811E4">
              <w:rPr>
                <w:rFonts w:cs="Arial"/>
                <w:sz w:val="16"/>
                <w:szCs w:val="16"/>
              </w:rPr>
              <w:t>Mittelfranken</w:t>
            </w:r>
          </w:p>
        </w:tc>
        <w:tc>
          <w:tcPr>
            <w:tcW w:w="1054" w:type="dxa"/>
            <w:tcBorders>
              <w:top w:val="single" w:sz="5" w:space="0" w:color="auto"/>
              <w:left w:val="single" w:sz="5" w:space="0" w:color="auto"/>
              <w:bottom w:val="single" w:sz="5" w:space="0" w:color="auto"/>
              <w:right w:val="single" w:sz="5" w:space="0" w:color="auto"/>
            </w:tcBorders>
            <w:vAlign w:val="center"/>
          </w:tcPr>
          <w:p w:rsidR="00D811E4" w:rsidRPr="00D811E4" w:rsidRDefault="00D811E4" w:rsidP="00F72C38">
            <w:pPr>
              <w:widowControl w:val="0"/>
              <w:kinsoku w:val="0"/>
              <w:overflowPunct w:val="0"/>
              <w:ind w:left="57" w:right="57"/>
              <w:jc w:val="center"/>
              <w:textAlignment w:val="baseline"/>
              <w:rPr>
                <w:rFonts w:cs="Arial"/>
                <w:sz w:val="16"/>
                <w:szCs w:val="16"/>
              </w:rPr>
            </w:pPr>
            <w:r w:rsidRPr="00D811E4">
              <w:rPr>
                <w:rFonts w:cs="Arial"/>
                <w:sz w:val="16"/>
                <w:szCs w:val="16"/>
              </w:rPr>
              <w:t>12</w:t>
            </w:r>
          </w:p>
        </w:tc>
        <w:tc>
          <w:tcPr>
            <w:tcW w:w="2648" w:type="dxa"/>
            <w:tcBorders>
              <w:top w:val="single" w:sz="5" w:space="0" w:color="auto"/>
              <w:left w:val="single" w:sz="5" w:space="0" w:color="auto"/>
              <w:bottom w:val="single" w:sz="5" w:space="0" w:color="auto"/>
              <w:right w:val="single" w:sz="5" w:space="0" w:color="auto"/>
            </w:tcBorders>
            <w:vAlign w:val="center"/>
          </w:tcPr>
          <w:p w:rsidR="00D811E4" w:rsidRPr="00D811E4" w:rsidRDefault="00D811E4" w:rsidP="00F72C38">
            <w:pPr>
              <w:widowControl w:val="0"/>
              <w:kinsoku w:val="0"/>
              <w:overflowPunct w:val="0"/>
              <w:ind w:left="57" w:right="57"/>
              <w:jc w:val="center"/>
              <w:textAlignment w:val="baseline"/>
              <w:rPr>
                <w:rFonts w:cs="Arial"/>
                <w:sz w:val="16"/>
                <w:szCs w:val="16"/>
              </w:rPr>
            </w:pPr>
            <w:r w:rsidRPr="00D811E4">
              <w:rPr>
                <w:rFonts w:cs="Arial"/>
                <w:sz w:val="16"/>
                <w:szCs w:val="16"/>
              </w:rPr>
              <w:t>1.323.300</w:t>
            </w:r>
          </w:p>
        </w:tc>
      </w:tr>
      <w:tr w:rsidR="00B82193" w:rsidTr="00F72C38">
        <w:trPr>
          <w:trHeight w:hRule="exact" w:val="284"/>
          <w:jc w:val="center"/>
        </w:trPr>
        <w:tc>
          <w:tcPr>
            <w:tcW w:w="2648" w:type="dxa"/>
            <w:tcBorders>
              <w:top w:val="single" w:sz="5" w:space="0" w:color="auto"/>
              <w:left w:val="single" w:sz="5" w:space="0" w:color="auto"/>
              <w:bottom w:val="single" w:sz="5" w:space="0" w:color="auto"/>
              <w:right w:val="single" w:sz="5" w:space="0" w:color="auto"/>
            </w:tcBorders>
            <w:vAlign w:val="center"/>
          </w:tcPr>
          <w:p w:rsidR="00D811E4" w:rsidRPr="00D811E4" w:rsidRDefault="00D811E4" w:rsidP="00F72C38">
            <w:pPr>
              <w:widowControl w:val="0"/>
              <w:kinsoku w:val="0"/>
              <w:overflowPunct w:val="0"/>
              <w:ind w:left="57" w:right="57"/>
              <w:jc w:val="center"/>
              <w:textAlignment w:val="baseline"/>
              <w:rPr>
                <w:rFonts w:cs="Arial"/>
                <w:sz w:val="16"/>
                <w:szCs w:val="16"/>
              </w:rPr>
            </w:pPr>
            <w:r w:rsidRPr="00D811E4">
              <w:rPr>
                <w:rFonts w:cs="Arial"/>
                <w:sz w:val="16"/>
                <w:szCs w:val="16"/>
              </w:rPr>
              <w:t>Unterfranken</w:t>
            </w:r>
          </w:p>
        </w:tc>
        <w:tc>
          <w:tcPr>
            <w:tcW w:w="1054" w:type="dxa"/>
            <w:tcBorders>
              <w:top w:val="single" w:sz="5" w:space="0" w:color="auto"/>
              <w:left w:val="single" w:sz="5" w:space="0" w:color="auto"/>
              <w:bottom w:val="single" w:sz="5" w:space="0" w:color="auto"/>
              <w:right w:val="single" w:sz="5" w:space="0" w:color="auto"/>
            </w:tcBorders>
            <w:vAlign w:val="center"/>
          </w:tcPr>
          <w:p w:rsidR="00D811E4" w:rsidRPr="00D811E4" w:rsidRDefault="00D811E4" w:rsidP="00F72C38">
            <w:pPr>
              <w:widowControl w:val="0"/>
              <w:kinsoku w:val="0"/>
              <w:overflowPunct w:val="0"/>
              <w:ind w:left="57" w:right="57"/>
              <w:jc w:val="center"/>
              <w:textAlignment w:val="baseline"/>
              <w:rPr>
                <w:rFonts w:cs="Arial"/>
                <w:sz w:val="16"/>
                <w:szCs w:val="16"/>
              </w:rPr>
            </w:pPr>
            <w:r w:rsidRPr="00D811E4">
              <w:rPr>
                <w:rFonts w:cs="Arial"/>
                <w:sz w:val="16"/>
                <w:szCs w:val="16"/>
              </w:rPr>
              <w:t>4</w:t>
            </w:r>
          </w:p>
        </w:tc>
        <w:tc>
          <w:tcPr>
            <w:tcW w:w="2648" w:type="dxa"/>
            <w:tcBorders>
              <w:top w:val="single" w:sz="5" w:space="0" w:color="auto"/>
              <w:left w:val="single" w:sz="5" w:space="0" w:color="auto"/>
              <w:bottom w:val="single" w:sz="5" w:space="0" w:color="auto"/>
              <w:right w:val="single" w:sz="5" w:space="0" w:color="auto"/>
            </w:tcBorders>
            <w:vAlign w:val="center"/>
          </w:tcPr>
          <w:p w:rsidR="00D811E4" w:rsidRPr="00D811E4" w:rsidRDefault="00D811E4" w:rsidP="00F72C38">
            <w:pPr>
              <w:widowControl w:val="0"/>
              <w:kinsoku w:val="0"/>
              <w:overflowPunct w:val="0"/>
              <w:ind w:left="57" w:right="57"/>
              <w:jc w:val="center"/>
              <w:textAlignment w:val="baseline"/>
              <w:rPr>
                <w:rFonts w:cs="Arial"/>
                <w:sz w:val="16"/>
                <w:szCs w:val="16"/>
              </w:rPr>
            </w:pPr>
            <w:r w:rsidRPr="00D811E4">
              <w:rPr>
                <w:rFonts w:cs="Arial"/>
                <w:sz w:val="16"/>
                <w:szCs w:val="16"/>
              </w:rPr>
              <w:t>457.000</w:t>
            </w:r>
          </w:p>
        </w:tc>
      </w:tr>
      <w:tr w:rsidR="00B82193" w:rsidTr="00F72C38">
        <w:trPr>
          <w:trHeight w:hRule="exact" w:val="284"/>
          <w:jc w:val="center"/>
        </w:trPr>
        <w:tc>
          <w:tcPr>
            <w:tcW w:w="2648" w:type="dxa"/>
            <w:tcBorders>
              <w:top w:val="single" w:sz="5" w:space="0" w:color="auto"/>
              <w:left w:val="single" w:sz="5" w:space="0" w:color="auto"/>
              <w:bottom w:val="single" w:sz="5" w:space="0" w:color="auto"/>
              <w:right w:val="single" w:sz="5" w:space="0" w:color="auto"/>
            </w:tcBorders>
            <w:vAlign w:val="center"/>
          </w:tcPr>
          <w:p w:rsidR="00D811E4" w:rsidRPr="00D811E4" w:rsidRDefault="00D811E4" w:rsidP="00F72C38">
            <w:pPr>
              <w:widowControl w:val="0"/>
              <w:kinsoku w:val="0"/>
              <w:overflowPunct w:val="0"/>
              <w:ind w:left="57" w:right="57"/>
              <w:jc w:val="center"/>
              <w:textAlignment w:val="baseline"/>
              <w:rPr>
                <w:rFonts w:cs="Arial"/>
                <w:sz w:val="16"/>
                <w:szCs w:val="16"/>
              </w:rPr>
            </w:pPr>
            <w:r w:rsidRPr="00D811E4">
              <w:rPr>
                <w:rFonts w:cs="Arial"/>
                <w:sz w:val="16"/>
                <w:szCs w:val="16"/>
              </w:rPr>
              <w:t>Schwaben</w:t>
            </w:r>
          </w:p>
        </w:tc>
        <w:tc>
          <w:tcPr>
            <w:tcW w:w="1054" w:type="dxa"/>
            <w:tcBorders>
              <w:top w:val="single" w:sz="5" w:space="0" w:color="auto"/>
              <w:left w:val="single" w:sz="5" w:space="0" w:color="auto"/>
              <w:bottom w:val="single" w:sz="5" w:space="0" w:color="auto"/>
              <w:right w:val="single" w:sz="5" w:space="0" w:color="auto"/>
            </w:tcBorders>
            <w:vAlign w:val="center"/>
          </w:tcPr>
          <w:p w:rsidR="00D811E4" w:rsidRPr="00D811E4" w:rsidRDefault="00D811E4" w:rsidP="00F72C38">
            <w:pPr>
              <w:widowControl w:val="0"/>
              <w:kinsoku w:val="0"/>
              <w:overflowPunct w:val="0"/>
              <w:ind w:left="57" w:right="57"/>
              <w:jc w:val="center"/>
              <w:textAlignment w:val="baseline"/>
              <w:rPr>
                <w:rFonts w:cs="Arial"/>
                <w:sz w:val="16"/>
                <w:szCs w:val="16"/>
              </w:rPr>
            </w:pPr>
            <w:r w:rsidRPr="00D811E4">
              <w:rPr>
                <w:rFonts w:cs="Arial"/>
                <w:sz w:val="16"/>
                <w:szCs w:val="16"/>
              </w:rPr>
              <w:t>1</w:t>
            </w:r>
          </w:p>
        </w:tc>
        <w:tc>
          <w:tcPr>
            <w:tcW w:w="2648" w:type="dxa"/>
            <w:tcBorders>
              <w:top w:val="single" w:sz="5" w:space="0" w:color="auto"/>
              <w:left w:val="single" w:sz="5" w:space="0" w:color="auto"/>
              <w:bottom w:val="single" w:sz="5" w:space="0" w:color="auto"/>
              <w:right w:val="single" w:sz="5" w:space="0" w:color="auto"/>
            </w:tcBorders>
            <w:vAlign w:val="center"/>
          </w:tcPr>
          <w:p w:rsidR="00D811E4" w:rsidRPr="00D811E4" w:rsidRDefault="00D811E4" w:rsidP="00F72C38">
            <w:pPr>
              <w:widowControl w:val="0"/>
              <w:kinsoku w:val="0"/>
              <w:overflowPunct w:val="0"/>
              <w:ind w:left="57" w:right="57"/>
              <w:jc w:val="center"/>
              <w:textAlignment w:val="baseline"/>
              <w:rPr>
                <w:rFonts w:cs="Arial"/>
                <w:sz w:val="16"/>
                <w:szCs w:val="16"/>
              </w:rPr>
            </w:pPr>
            <w:r w:rsidRPr="00D811E4">
              <w:rPr>
                <w:rFonts w:cs="Arial"/>
                <w:sz w:val="16"/>
                <w:szCs w:val="16"/>
              </w:rPr>
              <w:t>142.000</w:t>
            </w:r>
          </w:p>
        </w:tc>
      </w:tr>
      <w:tr w:rsidR="00B82193" w:rsidTr="00F72C38">
        <w:trPr>
          <w:trHeight w:hRule="exact" w:val="284"/>
          <w:jc w:val="center"/>
        </w:trPr>
        <w:tc>
          <w:tcPr>
            <w:tcW w:w="2648" w:type="dxa"/>
            <w:tcBorders>
              <w:top w:val="single" w:sz="5" w:space="0" w:color="auto"/>
              <w:left w:val="single" w:sz="5" w:space="0" w:color="auto"/>
              <w:bottom w:val="single" w:sz="5" w:space="0" w:color="auto"/>
              <w:right w:val="single" w:sz="5" w:space="0" w:color="auto"/>
            </w:tcBorders>
            <w:vAlign w:val="center"/>
          </w:tcPr>
          <w:p w:rsidR="00D811E4" w:rsidRPr="00D811E4" w:rsidRDefault="00D811E4" w:rsidP="00F72C38">
            <w:pPr>
              <w:widowControl w:val="0"/>
              <w:kinsoku w:val="0"/>
              <w:overflowPunct w:val="0"/>
              <w:ind w:left="57" w:right="57"/>
              <w:jc w:val="center"/>
              <w:textAlignment w:val="baseline"/>
              <w:rPr>
                <w:rFonts w:cs="Arial"/>
                <w:sz w:val="16"/>
                <w:szCs w:val="16"/>
              </w:rPr>
            </w:pPr>
          </w:p>
        </w:tc>
        <w:tc>
          <w:tcPr>
            <w:tcW w:w="1054" w:type="dxa"/>
            <w:tcBorders>
              <w:top w:val="single" w:sz="5" w:space="0" w:color="auto"/>
              <w:left w:val="single" w:sz="5" w:space="0" w:color="auto"/>
              <w:bottom w:val="single" w:sz="5" w:space="0" w:color="auto"/>
              <w:right w:val="single" w:sz="5" w:space="0" w:color="auto"/>
            </w:tcBorders>
            <w:vAlign w:val="center"/>
          </w:tcPr>
          <w:p w:rsidR="00D811E4" w:rsidRPr="00D811E4" w:rsidRDefault="00D811E4" w:rsidP="00F72C38">
            <w:pPr>
              <w:widowControl w:val="0"/>
              <w:kinsoku w:val="0"/>
              <w:overflowPunct w:val="0"/>
              <w:ind w:left="57" w:right="57"/>
              <w:jc w:val="center"/>
              <w:textAlignment w:val="baseline"/>
              <w:rPr>
                <w:rFonts w:cs="Arial"/>
                <w:sz w:val="16"/>
                <w:szCs w:val="16"/>
              </w:rPr>
            </w:pPr>
            <w:r w:rsidRPr="00D811E4">
              <w:rPr>
                <w:rFonts w:cs="Arial"/>
                <w:sz w:val="16"/>
                <w:szCs w:val="16"/>
              </w:rPr>
              <w:t>41</w:t>
            </w:r>
          </w:p>
        </w:tc>
        <w:tc>
          <w:tcPr>
            <w:tcW w:w="2648" w:type="dxa"/>
            <w:tcBorders>
              <w:top w:val="single" w:sz="5" w:space="0" w:color="auto"/>
              <w:left w:val="single" w:sz="5" w:space="0" w:color="auto"/>
              <w:bottom w:val="single" w:sz="5" w:space="0" w:color="auto"/>
              <w:right w:val="single" w:sz="5" w:space="0" w:color="auto"/>
            </w:tcBorders>
            <w:vAlign w:val="center"/>
          </w:tcPr>
          <w:p w:rsidR="00D811E4" w:rsidRPr="00D811E4" w:rsidRDefault="00D811E4" w:rsidP="00F72C38">
            <w:pPr>
              <w:widowControl w:val="0"/>
              <w:kinsoku w:val="0"/>
              <w:overflowPunct w:val="0"/>
              <w:ind w:left="57" w:right="57"/>
              <w:jc w:val="center"/>
              <w:textAlignment w:val="baseline"/>
              <w:rPr>
                <w:rFonts w:cs="Arial"/>
                <w:sz w:val="16"/>
                <w:szCs w:val="16"/>
              </w:rPr>
            </w:pPr>
            <w:r w:rsidRPr="00D811E4">
              <w:rPr>
                <w:rFonts w:cs="Arial"/>
                <w:sz w:val="16"/>
                <w:szCs w:val="16"/>
              </w:rPr>
              <w:t>4.863.100</w:t>
            </w:r>
          </w:p>
        </w:tc>
      </w:tr>
    </w:tbl>
    <w:p w:rsidR="00EF2539" w:rsidRPr="00EF2539" w:rsidRDefault="00EF2539" w:rsidP="00F72C38">
      <w:pPr>
        <w:pStyle w:val="LTUeberschrAntwortRessort"/>
        <w:spacing w:before="240"/>
        <w:jc w:val="both"/>
        <w:rPr>
          <w:b w:val="0"/>
        </w:rPr>
      </w:pPr>
      <w:r w:rsidRPr="00EF2539">
        <w:rPr>
          <w:b w:val="0"/>
        </w:rPr>
        <w:t>Alle Vorh</w:t>
      </w:r>
      <w:r>
        <w:rPr>
          <w:b w:val="0"/>
        </w:rPr>
        <w:t>aben, die einen vorzeitigen Maß</w:t>
      </w:r>
      <w:r w:rsidRPr="00EF2539">
        <w:rPr>
          <w:b w:val="0"/>
        </w:rPr>
        <w:t>nahm</w:t>
      </w:r>
      <w:r>
        <w:rPr>
          <w:b w:val="0"/>
        </w:rPr>
        <w:t>enbeginn erhalten haben, wird gemäß</w:t>
      </w:r>
      <w:r w:rsidRPr="00EF2539">
        <w:rPr>
          <w:b w:val="0"/>
        </w:rPr>
        <w:t xml:space="preserve"> den Förderbestimmungen und dem </w:t>
      </w:r>
      <w:r>
        <w:rPr>
          <w:b w:val="0"/>
        </w:rPr>
        <w:t>entsprechenden Zuschuss (gespei</w:t>
      </w:r>
      <w:r w:rsidRPr="00EF2539">
        <w:rPr>
          <w:b w:val="0"/>
        </w:rPr>
        <w:t>cherte Tonnen CO</w:t>
      </w:r>
      <w:r w:rsidRPr="00EF2539">
        <w:rPr>
          <w:b w:val="0"/>
          <w:vertAlign w:val="subscript"/>
        </w:rPr>
        <w:t>2</w:t>
      </w:r>
      <w:r w:rsidRPr="00EF2539">
        <w:rPr>
          <w:b w:val="0"/>
        </w:rPr>
        <w:t xml:space="preserve">) bewilligt. Alle bewilligten Projekte werden </w:t>
      </w:r>
      <w:r>
        <w:rPr>
          <w:b w:val="0"/>
        </w:rPr>
        <w:t xml:space="preserve">wie vorgesehen </w:t>
      </w:r>
      <w:r w:rsidRPr="00EF2539">
        <w:rPr>
          <w:b w:val="0"/>
        </w:rPr>
        <w:t>im Laufe des Jahres 2026 abfinanziert.</w:t>
      </w:r>
    </w:p>
    <w:p w:rsidR="00326F3B" w:rsidRDefault="00326F3B">
      <w:pPr>
        <w:rPr>
          <w:b/>
          <w:szCs w:val="22"/>
        </w:rPr>
      </w:pPr>
      <w:bookmarkStart w:id="34" w:name="Frage_Nr_16_Ende"/>
      <w:bookmarkEnd w:id="3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1"/>
        <w:gridCol w:w="5805"/>
      </w:tblGrid>
      <w:tr w:rsidR="00326F3B" w:rsidTr="007B0B33">
        <w:tc>
          <w:tcPr>
            <w:tcW w:w="2050" w:type="dxa"/>
          </w:tcPr>
          <w:p w:rsidR="00326F3B" w:rsidRDefault="00326F3B" w:rsidP="00326F3B">
            <w:pPr>
              <w:pStyle w:val="LTAnfrageInitiator"/>
            </w:pPr>
            <w:r>
              <w:t>Abgeordneter</w:t>
            </w:r>
            <w:r>
              <w:rPr>
                <w:b/>
              </w:rPr>
              <w:br/>
              <w:t>Ralf</w:t>
            </w:r>
            <w:r>
              <w:rPr>
                <w:b/>
              </w:rPr>
              <w:br/>
              <w:t>Stadler</w:t>
            </w:r>
            <w:r>
              <w:rPr>
                <w:b/>
              </w:rPr>
              <w:br/>
            </w:r>
            <w:r>
              <w:t>(AfD)</w:t>
            </w:r>
            <w:bookmarkStart w:id="35" w:name="Frage_Nr_17"/>
            <w:bookmarkEnd w:id="35"/>
          </w:p>
        </w:tc>
        <w:tc>
          <w:tcPr>
            <w:tcW w:w="7200" w:type="dxa"/>
          </w:tcPr>
          <w:p w:rsidR="00326F3B" w:rsidRDefault="00B82193" w:rsidP="00F72C38">
            <w:pPr>
              <w:pStyle w:val="LTAnfrageText"/>
            </w:pPr>
            <w:r w:rsidRPr="00B82193">
              <w:t>Ich frage die Staatsregierung, wurden auf dem für rund 6,5</w:t>
            </w:r>
            <w:r w:rsidR="00F72C38">
              <w:t> </w:t>
            </w:r>
            <w:r w:rsidRPr="00B82193">
              <w:t>Mio.</w:t>
            </w:r>
            <w:r w:rsidR="00F72C38">
              <w:t> </w:t>
            </w:r>
            <w:r w:rsidRPr="00B82193">
              <w:t>Euro umfassend sanierten Abschni</w:t>
            </w:r>
            <w:r w:rsidR="00704FA3">
              <w:t>tt der Staatsstraße St</w:t>
            </w:r>
            <w:r w:rsidR="00F72C38">
              <w:t> </w:t>
            </w:r>
            <w:r w:rsidR="00704FA3">
              <w:t>2622 zwi</w:t>
            </w:r>
            <w:r w:rsidRPr="00B82193">
              <w:t>schen Neukirchen vorm Wal</w:t>
            </w:r>
            <w:r w:rsidR="00704FA3">
              <w:t>d und Hutthurm derart schwerwie</w:t>
            </w:r>
            <w:r w:rsidRPr="00B82193">
              <w:t>gende Baumängel festgestellt, da</w:t>
            </w:r>
            <w:r w:rsidR="00704FA3">
              <w:t>ss die seit der Freigabe im Sep</w:t>
            </w:r>
            <w:r w:rsidRPr="00B82193">
              <w:t>tember angeordnete Geschwindigkeitsbeschränkung auf 70</w:t>
            </w:r>
            <w:r w:rsidR="00F72C38">
              <w:t> </w:t>
            </w:r>
            <w:r w:rsidRPr="00B82193">
              <w:t xml:space="preserve">km/h (mit verkürzter Überholspur) gerechtfertigt ist, wie lange wird diese Temporeduzierung auf den drei Fahrstreifen voraussichtlich noch bestehen bleiben und wer trägt letztlich die Kosten für die Beseitigung der aufgetretenen Mängel? </w:t>
            </w:r>
          </w:p>
        </w:tc>
      </w:tr>
    </w:tbl>
    <w:p w:rsidR="00326F3B" w:rsidRDefault="00326F3B" w:rsidP="00326F3B">
      <w:pPr>
        <w:pStyle w:val="LTUeberschrAntwortRessort"/>
      </w:pPr>
      <w:r>
        <w:t>Antwort des Staatsministeriums für Wohnen, Bau und Verkehr</w:t>
      </w:r>
    </w:p>
    <w:p w:rsidR="00B82193" w:rsidRPr="00B82193" w:rsidRDefault="00DE73AF" w:rsidP="00BA26D8">
      <w:pPr>
        <w:pStyle w:val="LTUeberschrAntwortRessort"/>
        <w:spacing w:before="240"/>
        <w:jc w:val="both"/>
        <w:rPr>
          <w:b w:val="0"/>
        </w:rPr>
      </w:pPr>
      <w:r>
        <w:rPr>
          <w:b w:val="0"/>
        </w:rPr>
        <w:t>Auf der Staatsstraß</w:t>
      </w:r>
      <w:r w:rsidR="00B82193" w:rsidRPr="00B82193">
        <w:rPr>
          <w:b w:val="0"/>
        </w:rPr>
        <w:t xml:space="preserve">e 2622 (Autobahnzubringer Bayerischer Wald) hat das </w:t>
      </w:r>
      <w:r w:rsidRPr="00B82193">
        <w:rPr>
          <w:b w:val="0"/>
        </w:rPr>
        <w:t>Staatliche</w:t>
      </w:r>
      <w:r w:rsidR="00B82193" w:rsidRPr="00B82193">
        <w:rPr>
          <w:b w:val="0"/>
        </w:rPr>
        <w:t xml:space="preserve"> Bauamt Passau im Jahr 2025 zwischen </w:t>
      </w:r>
      <w:r>
        <w:rPr>
          <w:b w:val="0"/>
        </w:rPr>
        <w:t>Neukirchen v.</w:t>
      </w:r>
      <w:r w:rsidR="00F72C38">
        <w:rPr>
          <w:b w:val="0"/>
        </w:rPr>
        <w:t xml:space="preserve"> </w:t>
      </w:r>
      <w:r w:rsidR="00B82193">
        <w:rPr>
          <w:b w:val="0"/>
        </w:rPr>
        <w:t xml:space="preserve">Wald und Hutthurm </w:t>
      </w:r>
      <w:r w:rsidR="00B82193" w:rsidRPr="00B82193">
        <w:rPr>
          <w:b w:val="0"/>
        </w:rPr>
        <w:t xml:space="preserve">eine Fahrbahninstandsetzung durchgeführt. Auf </w:t>
      </w:r>
      <w:r>
        <w:rPr>
          <w:b w:val="0"/>
        </w:rPr>
        <w:t>dem Abschnitt der Staatsstraß</w:t>
      </w:r>
      <w:r w:rsidR="00B82193">
        <w:rPr>
          <w:b w:val="0"/>
        </w:rPr>
        <w:t>e</w:t>
      </w:r>
      <w:r>
        <w:rPr>
          <w:b w:val="0"/>
        </w:rPr>
        <w:t xml:space="preserve"> </w:t>
      </w:r>
      <w:r w:rsidR="00B82193" w:rsidRPr="00B82193">
        <w:rPr>
          <w:b w:val="0"/>
        </w:rPr>
        <w:t>wurden vom Staatlichen Bauamt keine baulichen Mängel festgestellt.</w:t>
      </w:r>
    </w:p>
    <w:p w:rsidR="00B82193" w:rsidRPr="00B82193" w:rsidRDefault="00B82193" w:rsidP="00DE73AF">
      <w:pPr>
        <w:pStyle w:val="LTUeberschrAntwortRessort"/>
        <w:spacing w:before="240"/>
        <w:jc w:val="both"/>
        <w:rPr>
          <w:b w:val="0"/>
        </w:rPr>
      </w:pPr>
      <w:r w:rsidRPr="00B82193">
        <w:rPr>
          <w:b w:val="0"/>
        </w:rPr>
        <w:t>Die temporäre Geschwindigkeitsbeschränkung auf</w:t>
      </w:r>
      <w:r w:rsidR="00DE73AF">
        <w:rPr>
          <w:b w:val="0"/>
        </w:rPr>
        <w:t xml:space="preserve"> 70 km/h wurde nach der Baumaßnahme</w:t>
      </w:r>
      <w:r w:rsidRPr="00B82193">
        <w:rPr>
          <w:b w:val="0"/>
        </w:rPr>
        <w:t xml:space="preserve"> aus Gründen der Verkehrssicherheit</w:t>
      </w:r>
      <w:r>
        <w:rPr>
          <w:b w:val="0"/>
        </w:rPr>
        <w:t xml:space="preserve"> eingerichtet, zwischenzeitlich </w:t>
      </w:r>
      <w:r w:rsidRPr="00B82193">
        <w:rPr>
          <w:b w:val="0"/>
        </w:rPr>
        <w:t>aber bereits wieder abgebaut.</w:t>
      </w:r>
    </w:p>
    <w:p w:rsidR="00326F3B" w:rsidRDefault="00326F3B">
      <w:pPr>
        <w:rPr>
          <w:b/>
          <w:szCs w:val="22"/>
        </w:rPr>
      </w:pPr>
      <w:bookmarkStart w:id="36" w:name="Frage_Nr_17_Ende"/>
      <w:bookmarkEnd w:id="3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326F3B" w:rsidTr="007B0B33">
        <w:tc>
          <w:tcPr>
            <w:tcW w:w="2050" w:type="dxa"/>
          </w:tcPr>
          <w:p w:rsidR="00326F3B" w:rsidRDefault="00326F3B" w:rsidP="00326F3B">
            <w:pPr>
              <w:pStyle w:val="LTAnfrageInitiator"/>
            </w:pPr>
            <w:r>
              <w:t>Abgeordnete</w:t>
            </w:r>
            <w:r>
              <w:rPr>
                <w:b/>
              </w:rPr>
              <w:br/>
              <w:t>Dr. Sabine</w:t>
            </w:r>
            <w:r>
              <w:rPr>
                <w:b/>
              </w:rPr>
              <w:br/>
              <w:t>Weigand</w:t>
            </w:r>
            <w:r>
              <w:rPr>
                <w:b/>
              </w:rPr>
              <w:br/>
            </w:r>
            <w:r>
              <w:t>(BÜNDNIS 90/DIE GRÜNEN)</w:t>
            </w:r>
            <w:bookmarkStart w:id="37" w:name="Frage_Nr_18"/>
            <w:bookmarkEnd w:id="37"/>
          </w:p>
        </w:tc>
        <w:tc>
          <w:tcPr>
            <w:tcW w:w="7200" w:type="dxa"/>
          </w:tcPr>
          <w:p w:rsidR="00326F3B" w:rsidRDefault="00BA26D8" w:rsidP="00326F3B">
            <w:pPr>
              <w:pStyle w:val="LTAnfrageText"/>
            </w:pPr>
            <w:r w:rsidRPr="00BA26D8">
              <w:t xml:space="preserve">Ich frage die Staatsregierung, wie ist der aktuelle bauliche Zu-stand der Burg Veldenstein in Neuhaus an der Pegnitz und </w:t>
            </w:r>
            <w:r w:rsidR="001B07D9" w:rsidRPr="00BA26D8">
              <w:t>welche</w:t>
            </w:r>
            <w:r w:rsidRPr="00BA26D8">
              <w:t xml:space="preserve"> Pläne verfolgt der Freistaat als Eigentümer hinsichtlich einer möglichen Sanierung und tourist</w:t>
            </w:r>
            <w:r>
              <w:t>ischen Erschließung und mit wel</w:t>
            </w:r>
            <w:r w:rsidRPr="00BA26D8">
              <w:t>chen Zeithorizont?</w:t>
            </w:r>
          </w:p>
        </w:tc>
      </w:tr>
    </w:tbl>
    <w:p w:rsidR="00326F3B" w:rsidRDefault="00326F3B" w:rsidP="00326F3B">
      <w:pPr>
        <w:pStyle w:val="LTUeberschrAntwortRessort"/>
      </w:pPr>
      <w:r>
        <w:t>Antwort des Staatsministeriums für Wohnen, Bau und Verkehr</w:t>
      </w:r>
    </w:p>
    <w:p w:rsidR="00BA26D8" w:rsidRPr="00BA26D8" w:rsidRDefault="00BA26D8" w:rsidP="00BA26D8">
      <w:pPr>
        <w:pStyle w:val="LTUeberschrAntwortRessort"/>
        <w:spacing w:before="240"/>
        <w:jc w:val="both"/>
        <w:rPr>
          <w:b w:val="0"/>
        </w:rPr>
      </w:pPr>
      <w:r w:rsidRPr="00BA26D8">
        <w:rPr>
          <w:b w:val="0"/>
        </w:rPr>
        <w:t>Die Sanierungsarbeiten an der Bausubstanz der Burg Veldenstein sind abgeschlossen. Der Außenbereich der Burganlage soll voraussichtlich ab Frühjahr</w:t>
      </w:r>
      <w:r>
        <w:rPr>
          <w:b w:val="0"/>
        </w:rPr>
        <w:t xml:space="preserve"> </w:t>
      </w:r>
      <w:r w:rsidRPr="00BA26D8">
        <w:rPr>
          <w:b w:val="0"/>
        </w:rPr>
        <w:t>2026 tagsüber wieder öffentlich zugänglich</w:t>
      </w:r>
      <w:r>
        <w:rPr>
          <w:b w:val="0"/>
        </w:rPr>
        <w:t xml:space="preserve"> gemacht werden. Maßnahmen zur </w:t>
      </w:r>
      <w:r w:rsidRPr="00BA26D8">
        <w:rPr>
          <w:b w:val="0"/>
        </w:rPr>
        <w:t>künftigen Gebäudenutzung sind in Vorbereitung</w:t>
      </w:r>
    </w:p>
    <w:p w:rsidR="00326F3B" w:rsidRDefault="00326F3B">
      <w:pPr>
        <w:rPr>
          <w:b/>
          <w:szCs w:val="22"/>
        </w:rPr>
      </w:pPr>
      <w:bookmarkStart w:id="38" w:name="Frage_Nr_18_Ende"/>
      <w:bookmarkEnd w:id="38"/>
      <w:r>
        <w:br w:type="page"/>
      </w:r>
    </w:p>
    <w:p w:rsidR="00326F3B" w:rsidRDefault="00326F3B" w:rsidP="00326F3B">
      <w:pPr>
        <w:pStyle w:val="LTUeberschrRessort"/>
      </w:pPr>
      <w:r>
        <w:t>Geschäftsbereich des Staatsministeriums der Justiz</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326F3B" w:rsidTr="007B0B33">
        <w:tc>
          <w:tcPr>
            <w:tcW w:w="2050" w:type="dxa"/>
          </w:tcPr>
          <w:p w:rsidR="00326F3B" w:rsidRDefault="00326F3B" w:rsidP="00326F3B">
            <w:pPr>
              <w:pStyle w:val="LTAnfrageInitiator"/>
            </w:pPr>
            <w:r>
              <w:t>Abgeordneter</w:t>
            </w:r>
            <w:r>
              <w:rPr>
                <w:b/>
              </w:rPr>
              <w:br/>
            </w:r>
            <w:r w:rsidRPr="0040546D">
              <w:rPr>
                <w:b/>
              </w:rPr>
              <w:t>Toni</w:t>
            </w:r>
            <w:r w:rsidRPr="0040546D">
              <w:rPr>
                <w:b/>
              </w:rPr>
              <w:br/>
              <w:t>Schuberl</w:t>
            </w:r>
            <w:r>
              <w:rPr>
                <w:b/>
              </w:rPr>
              <w:br/>
            </w:r>
            <w:r>
              <w:t>(BÜNDNIS 90/DIE GRÜNEN)</w:t>
            </w:r>
            <w:bookmarkStart w:id="39" w:name="Frage_Nr_19"/>
            <w:bookmarkEnd w:id="39"/>
          </w:p>
        </w:tc>
        <w:tc>
          <w:tcPr>
            <w:tcW w:w="7200" w:type="dxa"/>
          </w:tcPr>
          <w:p w:rsidR="00326F3B" w:rsidRDefault="00BA26D8" w:rsidP="003911B1">
            <w:pPr>
              <w:pStyle w:val="LTAnfrageText"/>
            </w:pPr>
            <w:r w:rsidRPr="00BA26D8">
              <w:t>Ich frage die Staatsregierun</w:t>
            </w:r>
            <w:r w:rsidR="00AB2BA9">
              <w:t>g, welche Änderungen der Ausbil</w:t>
            </w:r>
            <w:r w:rsidRPr="00BA26D8">
              <w:t>dungs- und Prüfungsordnung für Juristen (JAPO) sie derzeit plant, was die Gründe für die ge</w:t>
            </w:r>
            <w:r w:rsidR="00AB2BA9">
              <w:t>plante Abschaffung des kostenlo</w:t>
            </w:r>
            <w:r w:rsidRPr="00BA26D8">
              <w:t xml:space="preserve">sen Verbesserungsversuchs in beiden juristischen Staatsprüfungen ist (bitte auch Gründe für die konkrete Höhe etc. angeben), die der Landesstudierendenrat </w:t>
            </w:r>
            <w:r w:rsidR="00AB2BA9">
              <w:t>Rechtswissenschaft Bayern n.</w:t>
            </w:r>
            <w:r w:rsidR="003911B1">
              <w:t> </w:t>
            </w:r>
            <w:r w:rsidR="00AB2BA9">
              <w:t>e. </w:t>
            </w:r>
            <w:r w:rsidRPr="00BA26D8">
              <w:t>V. in seiner Stellungnahme vom 25.02.2026 kritisiert hat</w:t>
            </w:r>
            <w:r>
              <w:rPr>
                <w:rStyle w:val="Funotenzeichen"/>
              </w:rPr>
              <w:footnoteReference w:id="1"/>
            </w:r>
            <w:r w:rsidRPr="00BA26D8">
              <w:t xml:space="preserve"> und wann mit der Verabschiedung des Veror</w:t>
            </w:r>
            <w:r w:rsidR="00AB2BA9">
              <w:t>dnungsentwurfs durch die Staats</w:t>
            </w:r>
            <w:r w:rsidRPr="00BA26D8">
              <w:t>regierung zu rechnen ist (bitte die geplanten Verfahrensschritte zur Änderung der JAPO darlegen)?</w:t>
            </w:r>
          </w:p>
        </w:tc>
      </w:tr>
    </w:tbl>
    <w:p w:rsidR="00326F3B" w:rsidRDefault="00326F3B" w:rsidP="00326F3B">
      <w:pPr>
        <w:pStyle w:val="LTUeberschrAntwortRessort"/>
      </w:pPr>
      <w:r>
        <w:t>Antwort des Staatsministeriums der Justiz</w:t>
      </w:r>
    </w:p>
    <w:p w:rsidR="0040546D" w:rsidRPr="0040546D" w:rsidRDefault="0040546D" w:rsidP="00950A17">
      <w:pPr>
        <w:pStyle w:val="LTUeberschrAntwortRessort"/>
        <w:spacing w:before="240"/>
        <w:jc w:val="both"/>
        <w:rPr>
          <w:b w:val="0"/>
        </w:rPr>
      </w:pPr>
      <w:r w:rsidRPr="0040546D">
        <w:rPr>
          <w:b w:val="0"/>
        </w:rPr>
        <w:t>Durch den in der Stellungnahme des Landesstudierendenrates Rechtswissenschaft Bayern n.</w:t>
      </w:r>
      <w:r w:rsidR="003911B1">
        <w:rPr>
          <w:b w:val="0"/>
        </w:rPr>
        <w:t> </w:t>
      </w:r>
      <w:r w:rsidRPr="0040546D">
        <w:rPr>
          <w:b w:val="0"/>
        </w:rPr>
        <w:t>e.</w:t>
      </w:r>
      <w:r w:rsidR="003911B1">
        <w:rPr>
          <w:b w:val="0"/>
        </w:rPr>
        <w:t> </w:t>
      </w:r>
      <w:r w:rsidRPr="0040546D">
        <w:rPr>
          <w:b w:val="0"/>
        </w:rPr>
        <w:t>V. vom 25.</w:t>
      </w:r>
      <w:r>
        <w:rPr>
          <w:b w:val="0"/>
        </w:rPr>
        <w:t>02.</w:t>
      </w:r>
      <w:r w:rsidRPr="0040546D">
        <w:rPr>
          <w:b w:val="0"/>
        </w:rPr>
        <w:t xml:space="preserve">2026 </w:t>
      </w:r>
      <w:r>
        <w:rPr>
          <w:b w:val="0"/>
        </w:rPr>
        <w:t>angesprochenen Entwurf zur Ände</w:t>
      </w:r>
      <w:r w:rsidRPr="0040546D">
        <w:rPr>
          <w:b w:val="0"/>
        </w:rPr>
        <w:t>rung der Ausbildungs- und Prüfungsordnung für</w:t>
      </w:r>
      <w:r>
        <w:rPr>
          <w:b w:val="0"/>
        </w:rPr>
        <w:t xml:space="preserve"> Juristen (JAPO) soll zum einen </w:t>
      </w:r>
      <w:r w:rsidRPr="0040546D">
        <w:rPr>
          <w:b w:val="0"/>
        </w:rPr>
        <w:t>auf der Basis der in der Zweiten Juristischen S</w:t>
      </w:r>
      <w:r>
        <w:rPr>
          <w:b w:val="0"/>
        </w:rPr>
        <w:t>taatsprüfung gemachten Erfahrun</w:t>
      </w:r>
      <w:r w:rsidRPr="0040546D">
        <w:rPr>
          <w:b w:val="0"/>
        </w:rPr>
        <w:t>gen auch in der Ersten Juristischen Staatsprüfung ab</w:t>
      </w:r>
      <w:r>
        <w:rPr>
          <w:b w:val="0"/>
        </w:rPr>
        <w:t xml:space="preserve"> dem Prüfungstermin 2026/2 </w:t>
      </w:r>
      <w:r w:rsidRPr="0040546D">
        <w:rPr>
          <w:b w:val="0"/>
        </w:rPr>
        <w:t>das freiwillige E-Examen eingeführt werden, d.</w:t>
      </w:r>
      <w:r w:rsidR="003911B1">
        <w:rPr>
          <w:b w:val="0"/>
        </w:rPr>
        <w:t> </w:t>
      </w:r>
      <w:r>
        <w:rPr>
          <w:b w:val="0"/>
        </w:rPr>
        <w:t>h. die Prüfungsteilnehmer bekom</w:t>
      </w:r>
      <w:r w:rsidRPr="0040546D">
        <w:rPr>
          <w:b w:val="0"/>
        </w:rPr>
        <w:t>men ein Wahlrecht, die schriftlichen Prüfungsarbeite</w:t>
      </w:r>
      <w:r>
        <w:rPr>
          <w:b w:val="0"/>
        </w:rPr>
        <w:t>n handschriftlich oder in elekt</w:t>
      </w:r>
      <w:r w:rsidRPr="0040546D">
        <w:rPr>
          <w:b w:val="0"/>
        </w:rPr>
        <w:t>ronischer Form anzufertigen.</w:t>
      </w:r>
    </w:p>
    <w:p w:rsidR="0040546D" w:rsidRPr="0040546D" w:rsidRDefault="0040546D" w:rsidP="00950A17">
      <w:pPr>
        <w:pStyle w:val="LTUeberschrAntwortRessort"/>
        <w:spacing w:before="240"/>
        <w:jc w:val="both"/>
        <w:rPr>
          <w:b w:val="0"/>
        </w:rPr>
      </w:pPr>
      <w:r w:rsidRPr="0040546D">
        <w:rPr>
          <w:b w:val="0"/>
        </w:rPr>
        <w:t>Zum</w:t>
      </w:r>
      <w:r>
        <w:rPr>
          <w:b w:val="0"/>
        </w:rPr>
        <w:t xml:space="preserve"> anderen soll aufgrund von Art. </w:t>
      </w:r>
      <w:r w:rsidRPr="0040546D">
        <w:rPr>
          <w:b w:val="0"/>
        </w:rPr>
        <w:t>23 Abs. 4 i</w:t>
      </w:r>
      <w:r>
        <w:rPr>
          <w:b w:val="0"/>
        </w:rPr>
        <w:t>.</w:t>
      </w:r>
      <w:r w:rsidR="003911B1">
        <w:rPr>
          <w:b w:val="0"/>
        </w:rPr>
        <w:t> </w:t>
      </w:r>
      <w:r>
        <w:rPr>
          <w:b w:val="0"/>
        </w:rPr>
        <w:t>V.</w:t>
      </w:r>
      <w:r w:rsidR="003911B1">
        <w:rPr>
          <w:b w:val="0"/>
        </w:rPr>
        <w:t> </w:t>
      </w:r>
      <w:r>
        <w:rPr>
          <w:b w:val="0"/>
        </w:rPr>
        <w:t>m. Art.</w:t>
      </w:r>
      <w:r w:rsidR="003911B1">
        <w:rPr>
          <w:b w:val="0"/>
        </w:rPr>
        <w:t> </w:t>
      </w:r>
      <w:r>
        <w:rPr>
          <w:b w:val="0"/>
        </w:rPr>
        <w:t>21 Abs.</w:t>
      </w:r>
      <w:r w:rsidR="003911B1">
        <w:rPr>
          <w:b w:val="0"/>
        </w:rPr>
        <w:t> </w:t>
      </w:r>
      <w:r>
        <w:rPr>
          <w:b w:val="0"/>
        </w:rPr>
        <w:t>1 Satz</w:t>
      </w:r>
      <w:r w:rsidR="003911B1">
        <w:rPr>
          <w:b w:val="0"/>
        </w:rPr>
        <w:t> </w:t>
      </w:r>
      <w:r>
        <w:rPr>
          <w:b w:val="0"/>
        </w:rPr>
        <w:t xml:space="preserve">1 </w:t>
      </w:r>
      <w:r w:rsidRPr="0040546D">
        <w:rPr>
          <w:b w:val="0"/>
        </w:rPr>
        <w:t>Kostengesetze (KG) eine Gebühr für die Wiederholung der juristischen Staatsprüfungen zur Notenverbesserung ab dem jeweiligen Prüfungstermin 2026/2 eingeführt werden – also nicht für die Kandidatinnen und Kandidate</w:t>
      </w:r>
      <w:r>
        <w:rPr>
          <w:b w:val="0"/>
        </w:rPr>
        <w:t xml:space="preserve">n, die nach einem </w:t>
      </w:r>
      <w:r w:rsidRPr="0040546D">
        <w:rPr>
          <w:b w:val="0"/>
        </w:rPr>
        <w:t>Nichtbestehen die Prüfung wiederholen müssen, und auch nicht für alle Freischützen und Erstableger. Eine solche Notenverbesse</w:t>
      </w:r>
      <w:r>
        <w:rPr>
          <w:b w:val="0"/>
        </w:rPr>
        <w:t xml:space="preserve">rungsgebühr wird in der Zweiten </w:t>
      </w:r>
      <w:r w:rsidRPr="0040546D">
        <w:rPr>
          <w:b w:val="0"/>
        </w:rPr>
        <w:t>Staatsprüfung in allen anderen Bundesländern erhoben, in der Ersten Staatsprüfung ist dies in den meisten anderen Ländern eb</w:t>
      </w:r>
      <w:r>
        <w:rPr>
          <w:b w:val="0"/>
        </w:rPr>
        <w:t xml:space="preserve">enfalls der Fall. Der durch die </w:t>
      </w:r>
      <w:r w:rsidRPr="0040546D">
        <w:rPr>
          <w:b w:val="0"/>
        </w:rPr>
        <w:t>Wiederholung zur Notenverbesserung verursach</w:t>
      </w:r>
      <w:r>
        <w:rPr>
          <w:b w:val="0"/>
        </w:rPr>
        <w:t xml:space="preserve">te zusätzliche Verwaltungs- und </w:t>
      </w:r>
      <w:r w:rsidRPr="0040546D">
        <w:rPr>
          <w:b w:val="0"/>
        </w:rPr>
        <w:t>Kostenaufwand ist erheblich. So entfielen z.</w:t>
      </w:r>
      <w:r w:rsidR="003911B1">
        <w:rPr>
          <w:b w:val="0"/>
        </w:rPr>
        <w:t> </w:t>
      </w:r>
      <w:r>
        <w:rPr>
          <w:b w:val="0"/>
        </w:rPr>
        <w:t xml:space="preserve">B. in der Zweiten Staatsprüfung </w:t>
      </w:r>
      <w:r w:rsidRPr="0040546D">
        <w:rPr>
          <w:b w:val="0"/>
        </w:rPr>
        <w:t>2025/1 auf die Prüfung der Notenverbess</w:t>
      </w:r>
      <w:r>
        <w:rPr>
          <w:b w:val="0"/>
        </w:rPr>
        <w:t>erer rechnerisch Kosten von ca. 240.000 Euro</w:t>
      </w:r>
      <w:r w:rsidRPr="0040546D">
        <w:rPr>
          <w:b w:val="0"/>
        </w:rPr>
        <w:t xml:space="preserve">. Ein nicht unerheblicher Anteil der </w:t>
      </w:r>
      <w:r w:rsidR="009E511C">
        <w:rPr>
          <w:b w:val="0"/>
        </w:rPr>
        <w:t>zur Notenverbesserung zugelasse</w:t>
      </w:r>
      <w:r w:rsidRPr="0040546D">
        <w:rPr>
          <w:b w:val="0"/>
        </w:rPr>
        <w:t>nen Prüfungsteilnehmer tritt zudem ohne vorherige Mi</w:t>
      </w:r>
      <w:r>
        <w:rPr>
          <w:b w:val="0"/>
        </w:rPr>
        <w:t xml:space="preserve">tteilung zur schriftlichen oder </w:t>
      </w:r>
      <w:r w:rsidRPr="0040546D">
        <w:rPr>
          <w:b w:val="0"/>
        </w:rPr>
        <w:t>mündlichen Prüfung unentschuldigt nicht an. Zu d</w:t>
      </w:r>
      <w:r w:rsidR="009E511C">
        <w:rPr>
          <w:b w:val="0"/>
        </w:rPr>
        <w:t>iesem Zeitpunkt ist ein erhebli</w:t>
      </w:r>
      <w:r w:rsidRPr="0040546D">
        <w:rPr>
          <w:b w:val="0"/>
        </w:rPr>
        <w:t>cher Teil der Kosten bereits entstanden; diese Ko</w:t>
      </w:r>
      <w:r>
        <w:rPr>
          <w:b w:val="0"/>
        </w:rPr>
        <w:t xml:space="preserve">sten werden vom Freistaat somit </w:t>
      </w:r>
      <w:r w:rsidRPr="0040546D">
        <w:rPr>
          <w:b w:val="0"/>
        </w:rPr>
        <w:t>nutzlos aufgewe</w:t>
      </w:r>
      <w:r w:rsidR="009E511C">
        <w:rPr>
          <w:b w:val="0"/>
        </w:rPr>
        <w:t>ndet. Die Gebühr lässt eine maßvolle Lenkungsfunktion dahinge</w:t>
      </w:r>
      <w:r w:rsidRPr="0040546D">
        <w:rPr>
          <w:b w:val="0"/>
        </w:rPr>
        <w:t>hend erwarten, dass sich Prüfungsteilnehmer künftig in der Rege</w:t>
      </w:r>
      <w:r>
        <w:rPr>
          <w:b w:val="0"/>
        </w:rPr>
        <w:t xml:space="preserve">l nur noch dann </w:t>
      </w:r>
      <w:r w:rsidRPr="0040546D">
        <w:rPr>
          <w:b w:val="0"/>
        </w:rPr>
        <w:t>zu einem Notenverbesserungsversuch anmelde</w:t>
      </w:r>
      <w:r w:rsidR="009E511C">
        <w:rPr>
          <w:b w:val="0"/>
        </w:rPr>
        <w:t>n, wenn sie einen solchen ernst</w:t>
      </w:r>
      <w:r w:rsidRPr="0040546D">
        <w:rPr>
          <w:b w:val="0"/>
        </w:rPr>
        <w:t>haft in Betracht ziehen und tatsächlich wahrnehmen wollen.</w:t>
      </w:r>
    </w:p>
    <w:p w:rsidR="0040546D" w:rsidRPr="0040546D" w:rsidRDefault="0040546D" w:rsidP="00145B77">
      <w:pPr>
        <w:pStyle w:val="LTUeberschrAntwortRessort"/>
        <w:spacing w:before="240"/>
        <w:jc w:val="both"/>
        <w:rPr>
          <w:b w:val="0"/>
        </w:rPr>
      </w:pPr>
      <w:r w:rsidRPr="0040546D">
        <w:rPr>
          <w:b w:val="0"/>
        </w:rPr>
        <w:t xml:space="preserve">Die Beträge der Notenverbesserungsgebühr wurden gegenüber der ersten </w:t>
      </w:r>
      <w:r w:rsidR="009E511C" w:rsidRPr="0040546D">
        <w:rPr>
          <w:b w:val="0"/>
        </w:rPr>
        <w:t>Fassung</w:t>
      </w:r>
      <w:r w:rsidRPr="0040546D">
        <w:rPr>
          <w:b w:val="0"/>
        </w:rPr>
        <w:t xml:space="preserve"> des Entwurfs, die der Stellungnahme des Landesstudierendenrates </w:t>
      </w:r>
      <w:r w:rsidR="009E511C" w:rsidRPr="0040546D">
        <w:rPr>
          <w:b w:val="0"/>
        </w:rPr>
        <w:t>Rechtswissenschaft</w:t>
      </w:r>
      <w:r w:rsidRPr="0040546D">
        <w:rPr>
          <w:b w:val="0"/>
        </w:rPr>
        <w:t xml:space="preserve"> Bayern n.</w:t>
      </w:r>
      <w:r w:rsidR="003911B1">
        <w:rPr>
          <w:b w:val="0"/>
        </w:rPr>
        <w:t> </w:t>
      </w:r>
      <w:r w:rsidRPr="0040546D">
        <w:rPr>
          <w:b w:val="0"/>
        </w:rPr>
        <w:t>e.</w:t>
      </w:r>
      <w:r w:rsidR="003911B1">
        <w:rPr>
          <w:b w:val="0"/>
        </w:rPr>
        <w:t> </w:t>
      </w:r>
      <w:r w:rsidRPr="0040546D">
        <w:rPr>
          <w:b w:val="0"/>
        </w:rPr>
        <w:t>V. zugrunde liegt, reduziert. Sie sollen nunmehr für die</w:t>
      </w:r>
      <w:r w:rsidR="00A26B93">
        <w:rPr>
          <w:b w:val="0"/>
        </w:rPr>
        <w:t xml:space="preserve"> </w:t>
      </w:r>
      <w:r w:rsidRPr="0040546D">
        <w:rPr>
          <w:b w:val="0"/>
        </w:rPr>
        <w:t xml:space="preserve">Erste Staatsprüfung 350 </w:t>
      </w:r>
      <w:r w:rsidR="009E511C">
        <w:rPr>
          <w:b w:val="0"/>
        </w:rPr>
        <w:t>Euro</w:t>
      </w:r>
      <w:r w:rsidRPr="0040546D">
        <w:rPr>
          <w:b w:val="0"/>
        </w:rPr>
        <w:t xml:space="preserve">, für die Zweite Staatsprüfung 650 </w:t>
      </w:r>
      <w:r w:rsidR="009E511C">
        <w:rPr>
          <w:b w:val="0"/>
        </w:rPr>
        <w:t>Euro</w:t>
      </w:r>
      <w:r w:rsidRPr="0040546D">
        <w:rPr>
          <w:b w:val="0"/>
        </w:rPr>
        <w:t xml:space="preserve"> betragen und würden damit im Bundesvergleich im mittleren Bereich sowi</w:t>
      </w:r>
      <w:r w:rsidR="009E511C">
        <w:rPr>
          <w:b w:val="0"/>
        </w:rPr>
        <w:t>e deutlich unter den tat</w:t>
      </w:r>
      <w:r w:rsidRPr="0040546D">
        <w:rPr>
          <w:b w:val="0"/>
        </w:rPr>
        <w:t>sächlich anfallenden Kosten pro Prüfungsteilnahme liegen.</w:t>
      </w:r>
    </w:p>
    <w:p w:rsidR="0040546D" w:rsidRPr="0040546D" w:rsidRDefault="0040546D" w:rsidP="00950A17">
      <w:pPr>
        <w:pStyle w:val="LTUeberschrAntwortRessort"/>
        <w:spacing w:before="240"/>
        <w:jc w:val="both"/>
        <w:rPr>
          <w:b w:val="0"/>
        </w:rPr>
      </w:pPr>
      <w:r w:rsidRPr="0040546D">
        <w:rPr>
          <w:b w:val="0"/>
        </w:rPr>
        <w:t>Der Entwurf zur Änderung der JAPO wurde nach Abschluss der Ress</w:t>
      </w:r>
      <w:r w:rsidR="006A6D78">
        <w:rPr>
          <w:b w:val="0"/>
        </w:rPr>
        <w:t>ort- und Ver</w:t>
      </w:r>
      <w:r w:rsidRPr="0040546D">
        <w:rPr>
          <w:b w:val="0"/>
        </w:rPr>
        <w:t>bandsanhörung dem Landespersonalausschuss</w:t>
      </w:r>
      <w:r>
        <w:rPr>
          <w:b w:val="0"/>
        </w:rPr>
        <w:t xml:space="preserve"> mit der Bitte um Erteilung des </w:t>
      </w:r>
      <w:r w:rsidRPr="0040546D">
        <w:rPr>
          <w:b w:val="0"/>
        </w:rPr>
        <w:t xml:space="preserve">Einvernehmens übersandt. Das Inkrafttreten ist für den </w:t>
      </w:r>
      <w:r w:rsidR="009E511C">
        <w:rPr>
          <w:b w:val="0"/>
        </w:rPr>
        <w:t>0</w:t>
      </w:r>
      <w:r w:rsidRPr="0040546D">
        <w:rPr>
          <w:b w:val="0"/>
        </w:rPr>
        <w:t>1.</w:t>
      </w:r>
      <w:r w:rsidR="009E511C">
        <w:rPr>
          <w:b w:val="0"/>
        </w:rPr>
        <w:t>05</w:t>
      </w:r>
      <w:r w:rsidR="003911B1">
        <w:rPr>
          <w:b w:val="0"/>
        </w:rPr>
        <w:t>.</w:t>
      </w:r>
      <w:r w:rsidRPr="0040546D">
        <w:rPr>
          <w:b w:val="0"/>
        </w:rPr>
        <w:t>2026 geplant.</w:t>
      </w:r>
    </w:p>
    <w:p w:rsidR="00326F3B" w:rsidRDefault="00326F3B">
      <w:pPr>
        <w:rPr>
          <w:b/>
          <w:szCs w:val="22"/>
        </w:rPr>
      </w:pPr>
      <w:bookmarkStart w:id="40" w:name="Frage_Nr_19_Ende"/>
      <w:bookmarkEnd w:id="40"/>
      <w:r>
        <w:br w:type="page"/>
      </w:r>
    </w:p>
    <w:p w:rsidR="00326F3B" w:rsidRDefault="00326F3B" w:rsidP="00326F3B">
      <w:pPr>
        <w:pStyle w:val="LTUeberschrRessort"/>
      </w:pPr>
      <w:r>
        <w:t>Geschäftsbereich des Staatsministeriums für Unterricht und Kultus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8"/>
        <w:gridCol w:w="5768"/>
      </w:tblGrid>
      <w:tr w:rsidR="00326F3B" w:rsidTr="007B0B33">
        <w:tc>
          <w:tcPr>
            <w:tcW w:w="2050" w:type="dxa"/>
          </w:tcPr>
          <w:p w:rsidR="00326F3B" w:rsidRDefault="00326F3B" w:rsidP="00326F3B">
            <w:pPr>
              <w:pStyle w:val="LTAnfrageInitiator"/>
            </w:pPr>
            <w:r>
              <w:t>Abgeordnete</w:t>
            </w:r>
            <w:r>
              <w:rPr>
                <w:b/>
              </w:rPr>
              <w:br/>
              <w:t>Nicole</w:t>
            </w:r>
            <w:r>
              <w:rPr>
                <w:b/>
              </w:rPr>
              <w:br/>
              <w:t>Bäumler</w:t>
            </w:r>
            <w:r>
              <w:rPr>
                <w:b/>
              </w:rPr>
              <w:br/>
            </w:r>
            <w:r>
              <w:t>(SPD)</w:t>
            </w:r>
            <w:bookmarkStart w:id="41" w:name="Frage_Nr_20"/>
            <w:bookmarkEnd w:id="41"/>
          </w:p>
        </w:tc>
        <w:tc>
          <w:tcPr>
            <w:tcW w:w="7200" w:type="dxa"/>
          </w:tcPr>
          <w:p w:rsidR="00326F3B" w:rsidRDefault="00950A17" w:rsidP="00326F3B">
            <w:pPr>
              <w:pStyle w:val="LTAnfrageText"/>
            </w:pPr>
            <w:r w:rsidRPr="00950A17">
              <w:t>Ich frage die Staatsregierung, wie sind die aktuellen Pläne bzgl. des verpflichtenden Besuchs von Gedenkstätten aller Schularten, sind Wirtschaftsschulen explizit mitgemeint und falls nein, wieso nicht?</w:t>
            </w:r>
          </w:p>
        </w:tc>
      </w:tr>
    </w:tbl>
    <w:p w:rsidR="00326F3B" w:rsidRDefault="00326F3B" w:rsidP="00326F3B">
      <w:pPr>
        <w:pStyle w:val="LTUeberschrAntwortRessort"/>
      </w:pPr>
      <w:r>
        <w:t>Antwort des Staatsministeriums für Unterricht und Kultus</w:t>
      </w:r>
    </w:p>
    <w:p w:rsidR="00950A17" w:rsidRPr="00950A17" w:rsidRDefault="00950A17" w:rsidP="00950A17">
      <w:pPr>
        <w:pStyle w:val="LTUeberschrAntwortRessort"/>
        <w:spacing w:before="240"/>
        <w:jc w:val="both"/>
        <w:rPr>
          <w:b w:val="0"/>
        </w:rPr>
      </w:pPr>
      <w:r w:rsidRPr="00950A17">
        <w:rPr>
          <w:b w:val="0"/>
        </w:rPr>
        <w:t>Die bereits für bayerische Gymnasien und Realschulen bestehende Verpflichtung, in</w:t>
      </w:r>
      <w:r>
        <w:rPr>
          <w:b w:val="0"/>
        </w:rPr>
        <w:t xml:space="preserve"> </w:t>
      </w:r>
      <w:r w:rsidR="00BF15DB">
        <w:rPr>
          <w:b w:val="0"/>
        </w:rPr>
        <w:t>der 9. </w:t>
      </w:r>
      <w:r w:rsidRPr="00950A17">
        <w:rPr>
          <w:b w:val="0"/>
        </w:rPr>
        <w:t>Klasse im Rahmen einer historischen Exkursi</w:t>
      </w:r>
      <w:r>
        <w:rPr>
          <w:b w:val="0"/>
        </w:rPr>
        <w:t>on eine Gedenkstätte für die Op</w:t>
      </w:r>
      <w:r w:rsidRPr="00950A17">
        <w:rPr>
          <w:b w:val="0"/>
        </w:rPr>
        <w:t>fer des Nationalsozialismus zu besuchen, gilt seit d</w:t>
      </w:r>
      <w:r>
        <w:rPr>
          <w:b w:val="0"/>
        </w:rPr>
        <w:t xml:space="preserve">em Schuljahr 2025/2026 auch für </w:t>
      </w:r>
      <w:r w:rsidRPr="00950A17">
        <w:rPr>
          <w:b w:val="0"/>
        </w:rPr>
        <w:t>Mittelschulen. Die Ausweitung der Verpflichtung auf die</w:t>
      </w:r>
      <w:r>
        <w:rPr>
          <w:b w:val="0"/>
        </w:rPr>
        <w:t xml:space="preserve"> Wirtschaftsschulen ist für das </w:t>
      </w:r>
      <w:r w:rsidRPr="00950A17">
        <w:rPr>
          <w:b w:val="0"/>
        </w:rPr>
        <w:t>Schuljahr 2026/2027 geplant. Damit soll sichergestel</w:t>
      </w:r>
      <w:r>
        <w:rPr>
          <w:b w:val="0"/>
        </w:rPr>
        <w:t xml:space="preserve">lt werden, dass jede bayerische </w:t>
      </w:r>
      <w:r w:rsidRPr="00950A17">
        <w:rPr>
          <w:b w:val="0"/>
        </w:rPr>
        <w:t xml:space="preserve">Schülerin und jeder bayerische Schüler im Laufe </w:t>
      </w:r>
      <w:r>
        <w:rPr>
          <w:b w:val="0"/>
        </w:rPr>
        <w:t xml:space="preserve">seiner Schullaufbahn mindestens </w:t>
      </w:r>
      <w:r w:rsidRPr="00950A17">
        <w:rPr>
          <w:b w:val="0"/>
        </w:rPr>
        <w:t xml:space="preserve">einmal eine Gedenkstätte zur Aufarbeitung der Zeit </w:t>
      </w:r>
      <w:r>
        <w:rPr>
          <w:b w:val="0"/>
        </w:rPr>
        <w:t xml:space="preserve">des Nationalsozialismus besucht </w:t>
      </w:r>
      <w:r w:rsidRPr="00950A17">
        <w:rPr>
          <w:b w:val="0"/>
        </w:rPr>
        <w:t>hat</w:t>
      </w:r>
      <w:r w:rsidR="00717580">
        <w:rPr>
          <w:b w:val="0"/>
        </w:rPr>
        <w:t>.</w:t>
      </w:r>
    </w:p>
    <w:p w:rsidR="00326F3B" w:rsidRDefault="00326F3B">
      <w:pPr>
        <w:rPr>
          <w:b/>
          <w:szCs w:val="22"/>
        </w:rPr>
      </w:pPr>
      <w:bookmarkStart w:id="42" w:name="Frage_Nr_20_Ende"/>
      <w:bookmarkEnd w:id="4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5"/>
        <w:gridCol w:w="5771"/>
      </w:tblGrid>
      <w:tr w:rsidR="00326F3B" w:rsidTr="007B0B33">
        <w:tc>
          <w:tcPr>
            <w:tcW w:w="2050" w:type="dxa"/>
          </w:tcPr>
          <w:p w:rsidR="00326F3B" w:rsidRDefault="00326F3B" w:rsidP="00326F3B">
            <w:pPr>
              <w:pStyle w:val="LTAnfrageInitiator"/>
            </w:pPr>
            <w:r>
              <w:t>Abgeordnete</w:t>
            </w:r>
            <w:r>
              <w:rPr>
                <w:b/>
              </w:rPr>
              <w:br/>
              <w:t>Dr. Simone</w:t>
            </w:r>
            <w:r>
              <w:rPr>
                <w:b/>
              </w:rPr>
              <w:br/>
              <w:t>Strohmayr</w:t>
            </w:r>
            <w:r>
              <w:rPr>
                <w:b/>
              </w:rPr>
              <w:br/>
            </w:r>
            <w:r>
              <w:t>(SPD)</w:t>
            </w:r>
            <w:bookmarkStart w:id="43" w:name="Frage_Nr_21"/>
            <w:bookmarkEnd w:id="43"/>
          </w:p>
        </w:tc>
        <w:tc>
          <w:tcPr>
            <w:tcW w:w="7200" w:type="dxa"/>
          </w:tcPr>
          <w:p w:rsidR="00326F3B" w:rsidRDefault="00D77671" w:rsidP="00326F3B">
            <w:pPr>
              <w:pStyle w:val="LTAnfrageText"/>
            </w:pPr>
            <w:r w:rsidRPr="00D77671">
              <w:t>Ich frage die Staatsregierung, wie konnte es dazu kommen, dass im Leseförderprogramm „FiL</w:t>
            </w:r>
            <w:r w:rsidR="003F0C10">
              <w:t>BY-2“ diskriminierende und fach</w:t>
            </w:r>
            <w:r w:rsidRPr="00D77671">
              <w:t>lich unzutreffende Darstellungen</w:t>
            </w:r>
            <w:r w:rsidR="003F0C10">
              <w:t xml:space="preserve"> über gehörlose Menschen enthal</w:t>
            </w:r>
            <w:r w:rsidRPr="00D77671">
              <w:t>ten sind, welche konkreten Ma</w:t>
            </w:r>
            <w:r w:rsidR="003F0C10">
              <w:t>ßnahmen ergreift die Staatsregi</w:t>
            </w:r>
            <w:r w:rsidR="00990B82">
              <w:t>e</w:t>
            </w:r>
            <w:r w:rsidRPr="00D77671">
              <w:t>rung infolge der Beanstandung durch den Landesv</w:t>
            </w:r>
            <w:r w:rsidR="003F0C10">
              <w:t>erband Bayern der Gehörlosen e. </w:t>
            </w:r>
            <w:r w:rsidRPr="00D77671">
              <w:t xml:space="preserve">V. und wie stellt </w:t>
            </w:r>
            <w:r w:rsidR="003F0C10">
              <w:t>sie künftig sicher, dass bereit</w:t>
            </w:r>
            <w:r w:rsidRPr="00D77671">
              <w:t xml:space="preserve">gestellte Unterrichtsmaterialien </w:t>
            </w:r>
            <w:r w:rsidR="003F0C10">
              <w:t>frei von jeglicher Form der Dis</w:t>
            </w:r>
            <w:r w:rsidRPr="00D77671">
              <w:t>kriminierung sowie fachwissenschaftlich korrekt sind?</w:t>
            </w:r>
          </w:p>
        </w:tc>
      </w:tr>
    </w:tbl>
    <w:p w:rsidR="00326F3B" w:rsidRDefault="00326F3B" w:rsidP="00326F3B">
      <w:pPr>
        <w:pStyle w:val="LTUeberschrAntwortRessort"/>
      </w:pPr>
      <w:r>
        <w:t>Antwort des Staatsministeriums für Unterricht und Kultus</w:t>
      </w:r>
    </w:p>
    <w:p w:rsidR="00D77671" w:rsidRPr="00D77671" w:rsidRDefault="00D77671" w:rsidP="00145B77">
      <w:pPr>
        <w:pStyle w:val="LTUeberschrAntwortRessort"/>
        <w:spacing w:before="240"/>
        <w:jc w:val="both"/>
        <w:rPr>
          <w:b w:val="0"/>
        </w:rPr>
      </w:pPr>
      <w:r w:rsidRPr="00D77671">
        <w:rPr>
          <w:b w:val="0"/>
        </w:rPr>
        <w:t>Die Texte für das FiLBY-2 Leseheft wurden sukzes</w:t>
      </w:r>
      <w:r>
        <w:rPr>
          <w:b w:val="0"/>
        </w:rPr>
        <w:t xml:space="preserve">sive und beginnend im Jahr 2015 </w:t>
      </w:r>
      <w:r w:rsidRPr="00D77671">
        <w:rPr>
          <w:b w:val="0"/>
        </w:rPr>
        <w:t>von Fachdidaktikerinnen und Fachdidaktikern verschi</w:t>
      </w:r>
      <w:r w:rsidR="00D308CD">
        <w:rPr>
          <w:b w:val="0"/>
        </w:rPr>
        <w:t>edener Universitäten sowie Lehr</w:t>
      </w:r>
      <w:r w:rsidRPr="00D77671">
        <w:rPr>
          <w:b w:val="0"/>
        </w:rPr>
        <w:t>kräften eines Arbeitskreises am Staatsinstitut für Schu</w:t>
      </w:r>
      <w:r>
        <w:rPr>
          <w:b w:val="0"/>
        </w:rPr>
        <w:t xml:space="preserve">lqualität und Bildungsforschung </w:t>
      </w:r>
      <w:r w:rsidRPr="00D77671">
        <w:rPr>
          <w:b w:val="0"/>
        </w:rPr>
        <w:t>(ISB) erarbeitet.</w:t>
      </w:r>
    </w:p>
    <w:p w:rsidR="00D77671" w:rsidRDefault="00D77671" w:rsidP="00145B77">
      <w:pPr>
        <w:pStyle w:val="LTUeberschrAntwortRessort"/>
        <w:spacing w:before="240"/>
        <w:jc w:val="both"/>
        <w:rPr>
          <w:b w:val="0"/>
        </w:rPr>
      </w:pPr>
      <w:r w:rsidRPr="00D77671">
        <w:rPr>
          <w:b w:val="0"/>
        </w:rPr>
        <w:t xml:space="preserve">Der Text über gehörlose Menschen wurde von wissenschaftlichem Personal der </w:t>
      </w:r>
      <w:r w:rsidR="00D308CD">
        <w:rPr>
          <w:b w:val="0"/>
        </w:rPr>
        <w:t>Privaten</w:t>
      </w:r>
      <w:r w:rsidRPr="00D77671">
        <w:rPr>
          <w:b w:val="0"/>
        </w:rPr>
        <w:t xml:space="preserve"> Pädagogischen Hochschule</w:t>
      </w:r>
      <w:r w:rsidR="00D308CD">
        <w:rPr>
          <w:b w:val="0"/>
        </w:rPr>
        <w:t xml:space="preserve"> Augustinum</w:t>
      </w:r>
      <w:r w:rsidRPr="00D77671">
        <w:rPr>
          <w:b w:val="0"/>
        </w:rPr>
        <w:t xml:space="preserve"> (</w:t>
      </w:r>
      <w:r w:rsidR="00D308CD">
        <w:rPr>
          <w:b w:val="0"/>
        </w:rPr>
        <w:t>PPH)</w:t>
      </w:r>
      <w:r w:rsidRPr="00D77671">
        <w:rPr>
          <w:b w:val="0"/>
        </w:rPr>
        <w:t xml:space="preserve"> </w:t>
      </w:r>
      <w:r w:rsidR="00D308CD">
        <w:rPr>
          <w:b w:val="0"/>
        </w:rPr>
        <w:t>Graz im Rahmen des Erasmus+-Pro</w:t>
      </w:r>
      <w:r w:rsidRPr="00D77671">
        <w:rPr>
          <w:b w:val="0"/>
        </w:rPr>
        <w:t>jekts „FILIUS“ verfasst, das in Kooperation zwischen der Universität Regensburg und</w:t>
      </w:r>
      <w:r>
        <w:rPr>
          <w:b w:val="0"/>
        </w:rPr>
        <w:t xml:space="preserve"> der </w:t>
      </w:r>
      <w:r w:rsidR="00D54F62">
        <w:rPr>
          <w:b w:val="0"/>
        </w:rPr>
        <w:t>P</w:t>
      </w:r>
      <w:r>
        <w:rPr>
          <w:b w:val="0"/>
        </w:rPr>
        <w:t>PH durchgeführt wurde.</w:t>
      </w:r>
    </w:p>
    <w:p w:rsidR="00D77671" w:rsidRPr="00D77671" w:rsidRDefault="00D77671" w:rsidP="00145B77">
      <w:pPr>
        <w:pStyle w:val="LTUeberschrAntwortRessort"/>
        <w:spacing w:before="240"/>
        <w:jc w:val="both"/>
        <w:rPr>
          <w:b w:val="0"/>
        </w:rPr>
      </w:pPr>
      <w:r w:rsidRPr="00D77671">
        <w:rPr>
          <w:b w:val="0"/>
        </w:rPr>
        <w:t>Die FILIUS-Texte wurden in das FiLBY-2 Leseheft</w:t>
      </w:r>
      <w:r w:rsidR="00090C13">
        <w:rPr>
          <w:b w:val="0"/>
        </w:rPr>
        <w:t xml:space="preserve"> übernommen, da sie sich im Rah</w:t>
      </w:r>
      <w:r w:rsidRPr="00D77671">
        <w:rPr>
          <w:b w:val="0"/>
        </w:rPr>
        <w:t>men der FILIUS-Forschung bzgl. des Schwierigkeit</w:t>
      </w:r>
      <w:r w:rsidR="00090C13">
        <w:rPr>
          <w:b w:val="0"/>
        </w:rPr>
        <w:t>sgrads und der Altersangemessen</w:t>
      </w:r>
      <w:r w:rsidRPr="00D77671">
        <w:rPr>
          <w:b w:val="0"/>
        </w:rPr>
        <w:t>heit als geeignet erwiesen hatten.</w:t>
      </w:r>
    </w:p>
    <w:p w:rsidR="00D77671" w:rsidRPr="00D77671" w:rsidRDefault="00D77671" w:rsidP="00145B77">
      <w:pPr>
        <w:pStyle w:val="LTUeberschrAntwortRessort"/>
        <w:spacing w:before="240"/>
        <w:jc w:val="both"/>
        <w:rPr>
          <w:b w:val="0"/>
        </w:rPr>
      </w:pPr>
      <w:r w:rsidRPr="00D77671">
        <w:rPr>
          <w:b w:val="0"/>
        </w:rPr>
        <w:t>Dem kürzlich im Staatsministerium für Unterricht und Kultus (S</w:t>
      </w:r>
      <w:r>
        <w:rPr>
          <w:b w:val="0"/>
        </w:rPr>
        <w:t xml:space="preserve">tMUK) eingegangenen </w:t>
      </w:r>
      <w:r w:rsidRPr="00D77671">
        <w:rPr>
          <w:b w:val="0"/>
        </w:rPr>
        <w:t>Hinweis des Landesverband Bayern der Gehörlose</w:t>
      </w:r>
      <w:r>
        <w:rPr>
          <w:b w:val="0"/>
        </w:rPr>
        <w:t>n e.</w:t>
      </w:r>
      <w:r w:rsidR="00090C13">
        <w:rPr>
          <w:b w:val="0"/>
        </w:rPr>
        <w:t> </w:t>
      </w:r>
      <w:r>
        <w:rPr>
          <w:b w:val="0"/>
        </w:rPr>
        <w:t xml:space="preserve">V. (LVBYGH) wurde Rechnung </w:t>
      </w:r>
      <w:r w:rsidRPr="00D77671">
        <w:rPr>
          <w:b w:val="0"/>
        </w:rPr>
        <w:t>getragen, indem der betroffene Text bereits aus der Online-Sammlung der FiLBY-Texte entfernt wurde.</w:t>
      </w:r>
    </w:p>
    <w:p w:rsidR="00D308CD" w:rsidRDefault="00D77671" w:rsidP="00145B77">
      <w:pPr>
        <w:pStyle w:val="LTUeberschrAntwortRessort"/>
        <w:spacing w:before="240"/>
        <w:jc w:val="both"/>
        <w:rPr>
          <w:b w:val="0"/>
        </w:rPr>
      </w:pPr>
      <w:r w:rsidRPr="00D77671">
        <w:rPr>
          <w:b w:val="0"/>
        </w:rPr>
        <w:t>Darüber hinaus hat das StMUK die Betroffenen zu einem Rund</w:t>
      </w:r>
      <w:r>
        <w:rPr>
          <w:b w:val="0"/>
        </w:rPr>
        <w:t>en Tisch eingeladen.</w:t>
      </w:r>
      <w:r w:rsidR="00D308CD">
        <w:rPr>
          <w:b w:val="0"/>
        </w:rPr>
        <w:t xml:space="preserve"> </w:t>
      </w:r>
      <w:r w:rsidRPr="00D77671">
        <w:rPr>
          <w:b w:val="0"/>
        </w:rPr>
        <w:t>Dabei ist geplant, den betroffenen Lesetext mit dem Zi</w:t>
      </w:r>
      <w:r w:rsidR="00D308CD">
        <w:rPr>
          <w:b w:val="0"/>
        </w:rPr>
        <w:t xml:space="preserve">el einer sachlichen Information </w:t>
      </w:r>
      <w:r w:rsidRPr="00D77671">
        <w:rPr>
          <w:b w:val="0"/>
        </w:rPr>
        <w:t>über gehörlose Menschen und unter Mitwirkung Betr</w:t>
      </w:r>
      <w:r w:rsidR="00D308CD">
        <w:rPr>
          <w:b w:val="0"/>
        </w:rPr>
        <w:t xml:space="preserve">offener zu überarbeiten und den </w:t>
      </w:r>
      <w:r w:rsidR="00090C13">
        <w:rPr>
          <w:b w:val="0"/>
        </w:rPr>
        <w:t>Schulen anschließ</w:t>
      </w:r>
      <w:r w:rsidRPr="00D77671">
        <w:rPr>
          <w:b w:val="0"/>
        </w:rPr>
        <w:t>end zusammen mit ergänzenden Informationen zur Bed</w:t>
      </w:r>
      <w:r w:rsidR="00D308CD">
        <w:rPr>
          <w:b w:val="0"/>
        </w:rPr>
        <w:t xml:space="preserve">eutung der </w:t>
      </w:r>
      <w:r w:rsidRPr="00D77671">
        <w:rPr>
          <w:b w:val="0"/>
        </w:rPr>
        <w:t>Deutschen Gebärdensprache wiede</w:t>
      </w:r>
      <w:r w:rsidR="00D308CD">
        <w:rPr>
          <w:b w:val="0"/>
        </w:rPr>
        <w:t>r zur Verfügung zu stellen.</w:t>
      </w:r>
    </w:p>
    <w:p w:rsidR="00D77671" w:rsidRPr="00D77671" w:rsidRDefault="00D77671" w:rsidP="00145B77">
      <w:pPr>
        <w:pStyle w:val="LTUeberschrAntwortRessort"/>
        <w:spacing w:before="240"/>
        <w:jc w:val="both"/>
        <w:rPr>
          <w:b w:val="0"/>
        </w:rPr>
      </w:pPr>
      <w:r w:rsidRPr="00D77671">
        <w:rPr>
          <w:b w:val="0"/>
        </w:rPr>
        <w:t>Durch einen frühen Einbezug von Experten soll sicherge</w:t>
      </w:r>
      <w:r w:rsidR="00D308CD">
        <w:rPr>
          <w:b w:val="0"/>
        </w:rPr>
        <w:t xml:space="preserve">stellt werden, dass Materialien </w:t>
      </w:r>
      <w:r w:rsidRPr="00D77671">
        <w:rPr>
          <w:b w:val="0"/>
        </w:rPr>
        <w:t>diskriminierungsfrei und fachlich korrekt sind. Um die fa</w:t>
      </w:r>
      <w:r w:rsidR="00D308CD">
        <w:rPr>
          <w:b w:val="0"/>
        </w:rPr>
        <w:t xml:space="preserve">chwissenschaftliche Richtigkeit </w:t>
      </w:r>
      <w:r w:rsidRPr="00D77671">
        <w:rPr>
          <w:b w:val="0"/>
        </w:rPr>
        <w:t>der FiLBY-Texte zu gewährleisten, wurden sie en</w:t>
      </w:r>
      <w:r w:rsidR="00D308CD">
        <w:rPr>
          <w:b w:val="0"/>
        </w:rPr>
        <w:t xml:space="preserve">tweder von Fachwissenschaftlern </w:t>
      </w:r>
      <w:r w:rsidRPr="00D77671">
        <w:rPr>
          <w:b w:val="0"/>
        </w:rPr>
        <w:t>selbst erstellt oder ihnen vorab zur Durchsicht überm</w:t>
      </w:r>
      <w:r w:rsidR="00D308CD">
        <w:rPr>
          <w:b w:val="0"/>
        </w:rPr>
        <w:t xml:space="preserve">ittelt. Für die Wirksamkeit des </w:t>
      </w:r>
      <w:r w:rsidRPr="00D77671">
        <w:rPr>
          <w:b w:val="0"/>
        </w:rPr>
        <w:t>FiLBY-Trainings ist es jedoch auch erforderlich, dass</w:t>
      </w:r>
      <w:r w:rsidR="00090C13">
        <w:rPr>
          <w:b w:val="0"/>
        </w:rPr>
        <w:t xml:space="preserve"> alle Sachtexte einen vergleich</w:t>
      </w:r>
      <w:r w:rsidRPr="00D77671">
        <w:rPr>
          <w:b w:val="0"/>
        </w:rPr>
        <w:t>baren Schwierigkeitsgrad aufweisen und Sprache sowie Inhalt der Texte dem Alter der</w:t>
      </w:r>
      <w:r w:rsidR="00D308CD">
        <w:rPr>
          <w:b w:val="0"/>
        </w:rPr>
        <w:t xml:space="preserve"> </w:t>
      </w:r>
      <w:r w:rsidRPr="00D77671">
        <w:rPr>
          <w:b w:val="0"/>
        </w:rPr>
        <w:t>Kinder in der jeweiligen Jahrgangsstufe gerecht wer</w:t>
      </w:r>
      <w:r w:rsidR="00090C13">
        <w:rPr>
          <w:b w:val="0"/>
        </w:rPr>
        <w:t>den, damit die Inhalte auch ver</w:t>
      </w:r>
      <w:r w:rsidRPr="00D77671">
        <w:rPr>
          <w:b w:val="0"/>
        </w:rPr>
        <w:t>standen werden.</w:t>
      </w:r>
    </w:p>
    <w:p w:rsidR="00326F3B" w:rsidRDefault="00326F3B">
      <w:pPr>
        <w:rPr>
          <w:b/>
          <w:szCs w:val="22"/>
        </w:rPr>
      </w:pPr>
      <w:bookmarkStart w:id="44" w:name="Frage_Nr_21_Ende"/>
      <w:bookmarkEnd w:id="4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3"/>
        <w:gridCol w:w="5753"/>
      </w:tblGrid>
      <w:tr w:rsidR="00326F3B" w:rsidTr="007B0B33">
        <w:tc>
          <w:tcPr>
            <w:tcW w:w="2050" w:type="dxa"/>
          </w:tcPr>
          <w:p w:rsidR="00326F3B" w:rsidRDefault="00326F3B" w:rsidP="00326F3B">
            <w:pPr>
              <w:pStyle w:val="LTAnfrageInitiator"/>
            </w:pPr>
            <w:r>
              <w:t>Abgeordnete</w:t>
            </w:r>
            <w:r>
              <w:rPr>
                <w:b/>
              </w:rPr>
              <w:br/>
              <w:t>Gabriele</w:t>
            </w:r>
            <w:r>
              <w:rPr>
                <w:b/>
              </w:rPr>
              <w:br/>
              <w:t>Triebel</w:t>
            </w:r>
            <w:r>
              <w:rPr>
                <w:b/>
              </w:rPr>
              <w:br/>
            </w:r>
            <w:r>
              <w:t>(BÜNDNIS 90/DIE GRÜNEN)</w:t>
            </w:r>
            <w:bookmarkStart w:id="45" w:name="Frage_Nr_22"/>
            <w:bookmarkEnd w:id="45"/>
          </w:p>
        </w:tc>
        <w:tc>
          <w:tcPr>
            <w:tcW w:w="7200" w:type="dxa"/>
          </w:tcPr>
          <w:p w:rsidR="00326F3B" w:rsidRDefault="00090C13" w:rsidP="00326F3B">
            <w:pPr>
              <w:pStyle w:val="LTAnfrageText"/>
            </w:pPr>
            <w:r w:rsidRPr="00090C13">
              <w:t xml:space="preserve">Ich frage die Staatsregierung, </w:t>
            </w:r>
            <w:r w:rsidR="00BD4DC3">
              <w:t>welche konkreten neuen und ande</w:t>
            </w:r>
            <w:r w:rsidRPr="00090C13">
              <w:t>ren Maßnahmen sie – über die bisher ergriffenen, offensichtlich nicht ausreichenden Schritte hinaus, wie die neue Publikation der Recherche- und Informationsstelle Antisemitismus Bayern (RIAS Bayern) „Antisemitismus zwischen Klassenzimmer und Freizeit. Jüdische Erfahrungen und Perspektiven in Bayern“ deutlich zeigt – plant, insbesondere das Staatsministerium für Unterricht und Kultus (StMUK), um Antisemi</w:t>
            </w:r>
            <w:r w:rsidR="00BD4DC3">
              <w:t>tismus an Schulen wirksam zu be</w:t>
            </w:r>
            <w:r w:rsidRPr="00090C13">
              <w:t>kämpfen, und wie wird das StMUK künftig die systematische Erfassung antisemitischer Vorfälle sowie die gezielte Aufklärung und Sensibilisierung von Lehrkr</w:t>
            </w:r>
            <w:r w:rsidR="00BD4DC3">
              <w:t>äften und Schülerinnen und Schü</w:t>
            </w:r>
            <w:r w:rsidRPr="00090C13">
              <w:t xml:space="preserve">lern sicherstellen? </w:t>
            </w:r>
          </w:p>
        </w:tc>
      </w:tr>
    </w:tbl>
    <w:p w:rsidR="00326F3B" w:rsidRDefault="00326F3B" w:rsidP="00326F3B">
      <w:pPr>
        <w:pStyle w:val="LTUeberschrAntwortRessort"/>
      </w:pPr>
      <w:r>
        <w:t>Antwort des Staatsministeriums für Unterricht und Kultus</w:t>
      </w:r>
    </w:p>
    <w:p w:rsidR="00090C13" w:rsidRPr="00B7513D" w:rsidRDefault="00090C13" w:rsidP="00145B77">
      <w:pPr>
        <w:pStyle w:val="LTUeberschrAntwortRessort"/>
        <w:spacing w:before="240"/>
        <w:jc w:val="both"/>
        <w:rPr>
          <w:rFonts w:cs="Arial"/>
          <w:b w:val="0"/>
          <w:szCs w:val="20"/>
        </w:rPr>
      </w:pPr>
      <w:r w:rsidRPr="00B7513D">
        <w:rPr>
          <w:rFonts w:cs="Arial"/>
          <w:b w:val="0"/>
          <w:szCs w:val="20"/>
        </w:rPr>
        <w:t>Die Staatsregierung nimmt jeden antisemitischen Vorfall an bayerischen Schulen sehr ernst. Jeder Vorfall ist einer zu viel. Die Prävention</w:t>
      </w:r>
      <w:r w:rsidR="00B7513D">
        <w:rPr>
          <w:rFonts w:cs="Arial"/>
          <w:b w:val="0"/>
          <w:szCs w:val="20"/>
        </w:rPr>
        <w:t xml:space="preserve"> und Bekämpfung des Antisemitis</w:t>
      </w:r>
      <w:r w:rsidRPr="00B7513D">
        <w:rPr>
          <w:rFonts w:cs="Arial"/>
          <w:b w:val="0"/>
          <w:szCs w:val="20"/>
        </w:rPr>
        <w:t>mus im schulischen Umfeld ist und bleibt daher ein</w:t>
      </w:r>
      <w:r w:rsidR="00B7513D">
        <w:rPr>
          <w:rFonts w:cs="Arial"/>
          <w:b w:val="0"/>
          <w:szCs w:val="20"/>
        </w:rPr>
        <w:t>e zentrale Aufgabe des Staatsmi</w:t>
      </w:r>
      <w:r w:rsidRPr="00B7513D">
        <w:rPr>
          <w:rFonts w:cs="Arial"/>
          <w:b w:val="0"/>
          <w:szCs w:val="20"/>
        </w:rPr>
        <w:t>nisteriums für Unterricht und Kultus (StMUK). Dies spiegelt sich in einem umfassenden und mehrgliedrigen System wider, das kontinuierlich</w:t>
      </w:r>
      <w:r w:rsidR="00B7513D">
        <w:rPr>
          <w:rFonts w:cs="Arial"/>
          <w:b w:val="0"/>
          <w:szCs w:val="20"/>
        </w:rPr>
        <w:t xml:space="preserve"> weiterentwickelt wird. Die ver</w:t>
      </w:r>
      <w:r w:rsidRPr="00B7513D">
        <w:rPr>
          <w:rFonts w:cs="Arial"/>
          <w:b w:val="0"/>
          <w:szCs w:val="20"/>
        </w:rPr>
        <w:t>schiedenen, an Schülerinnen und Schüler bzw. Lehrkräfte gerichtet</w:t>
      </w:r>
      <w:r w:rsidR="00B7513D">
        <w:rPr>
          <w:rFonts w:cs="Arial"/>
          <w:b w:val="0"/>
          <w:szCs w:val="20"/>
        </w:rPr>
        <w:t>en Maß</w:t>
      </w:r>
      <w:r w:rsidRPr="00B7513D">
        <w:rPr>
          <w:rFonts w:cs="Arial"/>
          <w:b w:val="0"/>
          <w:szCs w:val="20"/>
        </w:rPr>
        <w:t xml:space="preserve">nahmen </w:t>
      </w:r>
      <w:r w:rsidR="00B7513D">
        <w:rPr>
          <w:rFonts w:cs="Arial"/>
          <w:b w:val="0"/>
          <w:szCs w:val="20"/>
        </w:rPr>
        <w:t>und Projekte sind u. </w:t>
      </w:r>
      <w:r w:rsidRPr="00B7513D">
        <w:rPr>
          <w:rFonts w:cs="Arial"/>
          <w:b w:val="0"/>
          <w:szCs w:val="20"/>
        </w:rPr>
        <w:t>a. über das Online-Porta</w:t>
      </w:r>
      <w:r w:rsidR="00B7513D" w:rsidRPr="00B7513D">
        <w:rPr>
          <w:rFonts w:cs="Arial"/>
          <w:b w:val="0"/>
          <w:szCs w:val="20"/>
        </w:rPr>
        <w:t>l „Bayern gegen Antisemitismus“</w:t>
      </w:r>
      <w:r w:rsidR="00B7513D">
        <w:rPr>
          <w:rStyle w:val="Funotenzeichen"/>
          <w:rFonts w:cs="Arial"/>
          <w:b w:val="0"/>
          <w:szCs w:val="20"/>
        </w:rPr>
        <w:footnoteReference w:id="2"/>
      </w:r>
      <w:r w:rsidRPr="00B7513D">
        <w:rPr>
          <w:rFonts w:cs="Arial"/>
          <w:b w:val="0"/>
          <w:szCs w:val="20"/>
        </w:rPr>
        <w:t xml:space="preserve"> sowie das O</w:t>
      </w:r>
      <w:r w:rsidR="00B7513D" w:rsidRPr="00B7513D">
        <w:rPr>
          <w:rFonts w:cs="Arial"/>
          <w:b w:val="0"/>
          <w:szCs w:val="20"/>
        </w:rPr>
        <w:t>nline-Portal „Jüdisches Bayern“</w:t>
      </w:r>
      <w:r w:rsidR="00577E2B">
        <w:rPr>
          <w:rStyle w:val="Funotenzeichen"/>
          <w:rFonts w:cs="Arial"/>
          <w:b w:val="0"/>
          <w:szCs w:val="20"/>
        </w:rPr>
        <w:footnoteReference w:id="3"/>
      </w:r>
      <w:r w:rsidRPr="00B7513D">
        <w:rPr>
          <w:rFonts w:cs="Arial"/>
          <w:b w:val="0"/>
          <w:szCs w:val="20"/>
        </w:rPr>
        <w:t xml:space="preserve"> niederschwellig zugänglich.</w:t>
      </w:r>
    </w:p>
    <w:p w:rsidR="00090C13" w:rsidRPr="00B7513D" w:rsidRDefault="00090C13" w:rsidP="00145B77">
      <w:pPr>
        <w:pStyle w:val="LTUeberschrAntwortRessort"/>
        <w:spacing w:before="120"/>
        <w:jc w:val="both"/>
        <w:rPr>
          <w:rFonts w:cs="Arial"/>
          <w:b w:val="0"/>
          <w:szCs w:val="20"/>
        </w:rPr>
      </w:pPr>
      <w:r w:rsidRPr="00B7513D">
        <w:rPr>
          <w:rFonts w:cs="Arial"/>
          <w:b w:val="0"/>
          <w:szCs w:val="20"/>
        </w:rPr>
        <w:t>Konkr</w:t>
      </w:r>
      <w:r w:rsidR="003316E4">
        <w:rPr>
          <w:rFonts w:cs="Arial"/>
          <w:b w:val="0"/>
          <w:szCs w:val="20"/>
        </w:rPr>
        <w:t>ete Maß</w:t>
      </w:r>
      <w:r w:rsidRPr="00B7513D">
        <w:rPr>
          <w:rFonts w:cs="Arial"/>
          <w:b w:val="0"/>
          <w:szCs w:val="20"/>
        </w:rPr>
        <w:t>nahmen aus jüngerer und jüngster Zeit umfassen:</w:t>
      </w:r>
    </w:p>
    <w:p w:rsidR="003316E4" w:rsidRDefault="00090C13" w:rsidP="00145B77">
      <w:pPr>
        <w:pStyle w:val="LTUeberschrAntwortRessort"/>
        <w:numPr>
          <w:ilvl w:val="0"/>
          <w:numId w:val="26"/>
        </w:numPr>
        <w:spacing w:before="120"/>
        <w:ind w:left="680" w:hanging="340"/>
        <w:jc w:val="both"/>
        <w:rPr>
          <w:rFonts w:cs="Arial"/>
          <w:b w:val="0"/>
          <w:szCs w:val="20"/>
        </w:rPr>
      </w:pPr>
      <w:r w:rsidRPr="00B7513D">
        <w:rPr>
          <w:rFonts w:cs="Arial"/>
          <w:b w:val="0"/>
          <w:szCs w:val="20"/>
        </w:rPr>
        <w:t>Seit dem Schuljahr 2024/2025 wurde die Politis</w:t>
      </w:r>
      <w:r w:rsidR="003316E4">
        <w:rPr>
          <w:rFonts w:cs="Arial"/>
          <w:b w:val="0"/>
          <w:szCs w:val="20"/>
        </w:rPr>
        <w:t>che Bildung in allen Schularten</w:t>
      </w:r>
      <w:r w:rsidRPr="00B7513D">
        <w:rPr>
          <w:rFonts w:cs="Arial"/>
          <w:b w:val="0"/>
          <w:szCs w:val="20"/>
        </w:rPr>
        <w:t xml:space="preserve">durch die Einführung der „Verfassungsviertelstunde“ deutlich gestärkt. Diese </w:t>
      </w:r>
      <w:r w:rsidR="003316E4" w:rsidRPr="00B7513D">
        <w:rPr>
          <w:rFonts w:cs="Arial"/>
          <w:b w:val="0"/>
          <w:szCs w:val="20"/>
        </w:rPr>
        <w:t>eröffnet</w:t>
      </w:r>
      <w:r w:rsidRPr="00B7513D">
        <w:rPr>
          <w:rFonts w:cs="Arial"/>
          <w:b w:val="0"/>
          <w:szCs w:val="20"/>
        </w:rPr>
        <w:t xml:space="preserve"> d</w:t>
      </w:r>
      <w:r w:rsidR="003316E4">
        <w:rPr>
          <w:rFonts w:cs="Arial"/>
          <w:b w:val="0"/>
          <w:szCs w:val="20"/>
        </w:rPr>
        <w:t>ie Chance auf eine noch regelmäß</w:t>
      </w:r>
      <w:r w:rsidRPr="00B7513D">
        <w:rPr>
          <w:rFonts w:cs="Arial"/>
          <w:b w:val="0"/>
          <w:szCs w:val="20"/>
        </w:rPr>
        <w:t>igere A</w:t>
      </w:r>
      <w:r w:rsidR="003316E4">
        <w:rPr>
          <w:rFonts w:cs="Arial"/>
          <w:b w:val="0"/>
          <w:szCs w:val="20"/>
        </w:rPr>
        <w:t>useinandersetzung der Schülerin</w:t>
      </w:r>
      <w:r w:rsidRPr="00B7513D">
        <w:rPr>
          <w:rFonts w:cs="Arial"/>
          <w:b w:val="0"/>
          <w:szCs w:val="20"/>
        </w:rPr>
        <w:t>nen und Schüler mit zent</w:t>
      </w:r>
      <w:r w:rsidR="00ED1EC5">
        <w:rPr>
          <w:rFonts w:cs="Arial"/>
          <w:b w:val="0"/>
          <w:szCs w:val="20"/>
        </w:rPr>
        <w:t>ralen Verfassungswerten, wie z. B. mit der Unantastbar</w:t>
      </w:r>
      <w:r w:rsidRPr="00B7513D">
        <w:rPr>
          <w:rFonts w:cs="Arial"/>
          <w:b w:val="0"/>
          <w:szCs w:val="20"/>
        </w:rPr>
        <w:t>keit der Menschenwürde, der Achtung der Men</w:t>
      </w:r>
      <w:r w:rsidR="00ED1EC5">
        <w:rPr>
          <w:rFonts w:cs="Arial"/>
          <w:b w:val="0"/>
          <w:szCs w:val="20"/>
        </w:rPr>
        <w:t>schenrechte, dem Schutz von Min</w:t>
      </w:r>
      <w:r w:rsidRPr="00B7513D">
        <w:rPr>
          <w:rFonts w:cs="Arial"/>
          <w:b w:val="0"/>
          <w:szCs w:val="20"/>
        </w:rPr>
        <w:t>derheiten, der Glaubensfreiheit und weiterer demokratischer Gr</w:t>
      </w:r>
      <w:r w:rsidR="003316E4">
        <w:rPr>
          <w:rFonts w:cs="Arial"/>
          <w:b w:val="0"/>
          <w:szCs w:val="20"/>
        </w:rPr>
        <w:t>undsätze für ein</w:t>
      </w:r>
      <w:r w:rsidR="00ED1EC5">
        <w:rPr>
          <w:rFonts w:cs="Arial"/>
          <w:b w:val="0"/>
          <w:szCs w:val="20"/>
        </w:rPr>
        <w:t xml:space="preserve"> </w:t>
      </w:r>
      <w:r w:rsidR="003316E4">
        <w:rPr>
          <w:rFonts w:cs="Arial"/>
          <w:b w:val="0"/>
          <w:szCs w:val="20"/>
        </w:rPr>
        <w:t>friedliches Zusammenleben</w:t>
      </w:r>
      <w:r w:rsidR="00F62FF1">
        <w:rPr>
          <w:rFonts w:cs="Arial"/>
          <w:b w:val="0"/>
          <w:szCs w:val="20"/>
        </w:rPr>
        <w:t>.</w:t>
      </w:r>
    </w:p>
    <w:p w:rsidR="00090C13" w:rsidRPr="00B7513D" w:rsidRDefault="00090C13" w:rsidP="00145B77">
      <w:pPr>
        <w:pStyle w:val="LTUeberschrAntwortRessort"/>
        <w:numPr>
          <w:ilvl w:val="0"/>
          <w:numId w:val="26"/>
        </w:numPr>
        <w:spacing w:before="120"/>
        <w:ind w:left="680" w:hanging="340"/>
        <w:jc w:val="both"/>
        <w:rPr>
          <w:rFonts w:cs="Arial"/>
          <w:b w:val="0"/>
          <w:szCs w:val="20"/>
        </w:rPr>
      </w:pPr>
      <w:r w:rsidRPr="00B7513D">
        <w:rPr>
          <w:rFonts w:cs="Arial"/>
          <w:b w:val="0"/>
          <w:szCs w:val="20"/>
        </w:rPr>
        <w:t>Auf allen Ebenen der Staatlichen Lehrerfo</w:t>
      </w:r>
      <w:r w:rsidR="003316E4">
        <w:rPr>
          <w:rFonts w:cs="Arial"/>
          <w:b w:val="0"/>
          <w:szCs w:val="20"/>
        </w:rPr>
        <w:t xml:space="preserve">rtbildung gibt es in Bayern zum </w:t>
      </w:r>
      <w:r w:rsidRPr="00B7513D">
        <w:rPr>
          <w:rFonts w:cs="Arial"/>
          <w:b w:val="0"/>
          <w:szCs w:val="20"/>
        </w:rPr>
        <w:t>Thema Antisemitismus und Extremismus kontinuie</w:t>
      </w:r>
      <w:r w:rsidR="00ED1EC5">
        <w:rPr>
          <w:rFonts w:cs="Arial"/>
          <w:b w:val="0"/>
          <w:szCs w:val="20"/>
        </w:rPr>
        <w:t>rlich ein bedarfs- und zielgrup</w:t>
      </w:r>
      <w:r w:rsidRPr="00B7513D">
        <w:rPr>
          <w:rFonts w:cs="Arial"/>
          <w:b w:val="0"/>
          <w:szCs w:val="20"/>
        </w:rPr>
        <w:t>pengerechtes Angebot an Fortbildungsveranstaltungen. Du</w:t>
      </w:r>
      <w:r w:rsidR="003316E4">
        <w:rPr>
          <w:rFonts w:cs="Arial"/>
          <w:b w:val="0"/>
          <w:szCs w:val="20"/>
        </w:rPr>
        <w:t xml:space="preserve">rch die Teilnahme an </w:t>
      </w:r>
      <w:r w:rsidRPr="00B7513D">
        <w:rPr>
          <w:rFonts w:cs="Arial"/>
          <w:b w:val="0"/>
          <w:szCs w:val="20"/>
        </w:rPr>
        <w:t>entsprechenden Lehrgängen können sich Lehrkrä</w:t>
      </w:r>
      <w:r w:rsidR="003316E4">
        <w:rPr>
          <w:rFonts w:cs="Arial"/>
          <w:b w:val="0"/>
          <w:szCs w:val="20"/>
        </w:rPr>
        <w:t xml:space="preserve">fte über aktuelle Entwicklungen </w:t>
      </w:r>
      <w:r w:rsidRPr="00B7513D">
        <w:rPr>
          <w:rFonts w:cs="Arial"/>
          <w:b w:val="0"/>
          <w:szCs w:val="20"/>
        </w:rPr>
        <w:t>informieren, werden für die Thematik sensibilisiert und vertiefen so ihre Handlungssicherheit im Umgang mit extremistischen und antisemitischen Erscheinungsf</w:t>
      </w:r>
      <w:r w:rsidR="003316E4">
        <w:rPr>
          <w:rFonts w:cs="Arial"/>
          <w:b w:val="0"/>
          <w:szCs w:val="20"/>
        </w:rPr>
        <w:t>or</w:t>
      </w:r>
      <w:r w:rsidRPr="00B7513D">
        <w:rPr>
          <w:rFonts w:cs="Arial"/>
          <w:b w:val="0"/>
          <w:szCs w:val="20"/>
        </w:rPr>
        <w:t>men.</w:t>
      </w:r>
    </w:p>
    <w:p w:rsidR="00090C13" w:rsidRPr="00B7513D" w:rsidRDefault="00090C13" w:rsidP="00145B77">
      <w:pPr>
        <w:pStyle w:val="LTUeberschrAntwortRessort"/>
        <w:numPr>
          <w:ilvl w:val="0"/>
          <w:numId w:val="26"/>
        </w:numPr>
        <w:spacing w:before="120"/>
        <w:ind w:left="680" w:hanging="340"/>
        <w:jc w:val="both"/>
        <w:rPr>
          <w:rFonts w:cs="Arial"/>
          <w:b w:val="0"/>
          <w:szCs w:val="20"/>
        </w:rPr>
      </w:pPr>
      <w:r w:rsidRPr="00B7513D">
        <w:rPr>
          <w:rFonts w:cs="Arial"/>
          <w:b w:val="0"/>
          <w:szCs w:val="20"/>
        </w:rPr>
        <w:t>Im Rahmen des Projekts „Stark gegen Extremismu</w:t>
      </w:r>
      <w:r w:rsidR="003316E4">
        <w:rPr>
          <w:rFonts w:cs="Arial"/>
          <w:b w:val="0"/>
          <w:szCs w:val="20"/>
        </w:rPr>
        <w:t xml:space="preserve">s“ erwerben Lehrkräfte in einem </w:t>
      </w:r>
      <w:r w:rsidRPr="00B7513D">
        <w:rPr>
          <w:rFonts w:cs="Arial"/>
          <w:b w:val="0"/>
          <w:szCs w:val="20"/>
        </w:rPr>
        <w:t>einwöchigen Lehrgang an der Akademie für Lehrer</w:t>
      </w:r>
      <w:r w:rsidR="003316E4">
        <w:rPr>
          <w:rFonts w:cs="Arial"/>
          <w:b w:val="0"/>
          <w:szCs w:val="20"/>
        </w:rPr>
        <w:t xml:space="preserve">fortbildung und Personalführung </w:t>
      </w:r>
      <w:r w:rsidRPr="00B7513D">
        <w:rPr>
          <w:rFonts w:cs="Arial"/>
          <w:b w:val="0"/>
          <w:szCs w:val="20"/>
        </w:rPr>
        <w:t>in Dillingen Interventions- und Präventionsstrate</w:t>
      </w:r>
      <w:r w:rsidR="00ED1EC5">
        <w:rPr>
          <w:rFonts w:cs="Arial"/>
          <w:b w:val="0"/>
          <w:szCs w:val="20"/>
        </w:rPr>
        <w:t>gien, um Extremismus-, Radikali</w:t>
      </w:r>
      <w:r w:rsidRPr="00B7513D">
        <w:rPr>
          <w:rFonts w:cs="Arial"/>
          <w:b w:val="0"/>
          <w:szCs w:val="20"/>
        </w:rPr>
        <w:t>sierungs- und insbesondere antisemitische Tendenzen früh zu erkennen und ihnen</w:t>
      </w:r>
      <w:r w:rsidR="003316E4">
        <w:rPr>
          <w:rFonts w:cs="Arial"/>
          <w:b w:val="0"/>
          <w:szCs w:val="20"/>
        </w:rPr>
        <w:t xml:space="preserve"> </w:t>
      </w:r>
      <w:r w:rsidRPr="00B7513D">
        <w:rPr>
          <w:rFonts w:cs="Arial"/>
          <w:b w:val="0"/>
          <w:szCs w:val="20"/>
        </w:rPr>
        <w:t>wirksam zu begegnen.</w:t>
      </w:r>
    </w:p>
    <w:p w:rsidR="00090C13" w:rsidRPr="00B7513D" w:rsidRDefault="00090C13" w:rsidP="00145B77">
      <w:pPr>
        <w:pStyle w:val="LTUeberschrAntwortRessort"/>
        <w:numPr>
          <w:ilvl w:val="0"/>
          <w:numId w:val="26"/>
        </w:numPr>
        <w:spacing w:before="120"/>
        <w:ind w:left="680" w:hanging="340"/>
        <w:jc w:val="both"/>
        <w:rPr>
          <w:rFonts w:cs="Arial"/>
          <w:b w:val="0"/>
          <w:szCs w:val="20"/>
        </w:rPr>
      </w:pPr>
      <w:r w:rsidRPr="00B7513D">
        <w:rPr>
          <w:rFonts w:cs="Arial"/>
          <w:b w:val="0"/>
          <w:szCs w:val="20"/>
        </w:rPr>
        <w:t>Die Landeszentrale für politische Bil</w:t>
      </w:r>
      <w:r w:rsidR="003316E4">
        <w:rPr>
          <w:rFonts w:cs="Arial"/>
          <w:b w:val="0"/>
          <w:szCs w:val="20"/>
        </w:rPr>
        <w:t>dungsarbeit fokussiert sich au</w:t>
      </w:r>
      <w:r w:rsidR="00ED1EC5">
        <w:rPr>
          <w:rFonts w:cs="Arial"/>
          <w:b w:val="0"/>
          <w:szCs w:val="20"/>
        </w:rPr>
        <w:t>f</w:t>
      </w:r>
      <w:r w:rsidR="003316E4">
        <w:rPr>
          <w:rFonts w:cs="Arial"/>
          <w:b w:val="0"/>
          <w:szCs w:val="20"/>
        </w:rPr>
        <w:t xml:space="preserve"> </w:t>
      </w:r>
      <w:r w:rsidRPr="00B7513D">
        <w:rPr>
          <w:rFonts w:cs="Arial"/>
          <w:b w:val="0"/>
          <w:szCs w:val="20"/>
        </w:rPr>
        <w:t>Fortbildungen für Lehrkräfte und pädagogisches Pers</w:t>
      </w:r>
      <w:r w:rsidR="00ED1EC5">
        <w:rPr>
          <w:rFonts w:cs="Arial"/>
          <w:b w:val="0"/>
          <w:szCs w:val="20"/>
        </w:rPr>
        <w:t>onal (u.</w:t>
      </w:r>
      <w:r w:rsidR="00F62FF1">
        <w:rPr>
          <w:rFonts w:cs="Arial"/>
          <w:b w:val="0"/>
          <w:szCs w:val="20"/>
        </w:rPr>
        <w:t> </w:t>
      </w:r>
      <w:r w:rsidR="00ED1EC5">
        <w:rPr>
          <w:rFonts w:cs="Arial"/>
          <w:b w:val="0"/>
          <w:szCs w:val="20"/>
        </w:rPr>
        <w:t>a. „Hass 2.0“, „Vielfäl</w:t>
      </w:r>
      <w:r w:rsidRPr="00B7513D">
        <w:rPr>
          <w:rFonts w:cs="Arial"/>
          <w:b w:val="0"/>
          <w:szCs w:val="20"/>
        </w:rPr>
        <w:t>tige Identitäten“ und „Neutralität und Wertebindung“)</w:t>
      </w:r>
      <w:r w:rsidR="003316E4">
        <w:rPr>
          <w:rFonts w:cs="Arial"/>
          <w:b w:val="0"/>
          <w:szCs w:val="20"/>
        </w:rPr>
        <w:t xml:space="preserve"> sowie auf analoge und digitale </w:t>
      </w:r>
      <w:r w:rsidRPr="00B7513D">
        <w:rPr>
          <w:rFonts w:cs="Arial"/>
          <w:b w:val="0"/>
          <w:szCs w:val="20"/>
        </w:rPr>
        <w:t>Angebote für Kinder und Jugendliche im Bereich</w:t>
      </w:r>
      <w:r w:rsidR="00ED1EC5">
        <w:rPr>
          <w:rFonts w:cs="Arial"/>
          <w:b w:val="0"/>
          <w:szCs w:val="20"/>
        </w:rPr>
        <w:t xml:space="preserve"> der Demokratiestärkung und Wer</w:t>
      </w:r>
      <w:r w:rsidRPr="00B7513D">
        <w:rPr>
          <w:rFonts w:cs="Arial"/>
          <w:b w:val="0"/>
          <w:szCs w:val="20"/>
        </w:rPr>
        <w:t>tebildung (u.</w:t>
      </w:r>
      <w:r w:rsidR="00D304C9">
        <w:rPr>
          <w:rFonts w:cs="Arial"/>
          <w:b w:val="0"/>
          <w:szCs w:val="20"/>
        </w:rPr>
        <w:t> </w:t>
      </w:r>
      <w:r w:rsidRPr="00B7513D">
        <w:rPr>
          <w:rFonts w:cs="Arial"/>
          <w:b w:val="0"/>
          <w:szCs w:val="20"/>
        </w:rPr>
        <w:t>a. Wertedialoge, Wertereisekoffer, ismus.elementar) und zielgruppenspezifische Angebote zur Aufklärung von Desinf</w:t>
      </w:r>
      <w:r w:rsidR="00ED1EC5">
        <w:rPr>
          <w:rFonts w:cs="Arial"/>
          <w:b w:val="0"/>
          <w:szCs w:val="20"/>
        </w:rPr>
        <w:t>ormation, wie z.</w:t>
      </w:r>
      <w:r w:rsidR="00F62FF1">
        <w:rPr>
          <w:rFonts w:cs="Arial"/>
          <w:b w:val="0"/>
          <w:szCs w:val="20"/>
        </w:rPr>
        <w:t> </w:t>
      </w:r>
      <w:r w:rsidR="00ED1EC5">
        <w:rPr>
          <w:rFonts w:cs="Arial"/>
          <w:b w:val="0"/>
          <w:szCs w:val="20"/>
        </w:rPr>
        <w:t>B. das Computer</w:t>
      </w:r>
      <w:r w:rsidRPr="00B7513D">
        <w:rPr>
          <w:rFonts w:cs="Arial"/>
          <w:b w:val="0"/>
          <w:szCs w:val="20"/>
        </w:rPr>
        <w:t>spiel „Deine Stimme“.</w:t>
      </w:r>
    </w:p>
    <w:p w:rsidR="00090C13" w:rsidRPr="00B7513D" w:rsidRDefault="00090C13" w:rsidP="00145B77">
      <w:pPr>
        <w:pStyle w:val="LTUeberschrAntwortRessort"/>
        <w:numPr>
          <w:ilvl w:val="0"/>
          <w:numId w:val="26"/>
        </w:numPr>
        <w:spacing w:before="120"/>
        <w:ind w:left="680" w:hanging="340"/>
        <w:jc w:val="both"/>
        <w:rPr>
          <w:rFonts w:cs="Arial"/>
          <w:b w:val="0"/>
          <w:szCs w:val="20"/>
        </w:rPr>
      </w:pPr>
      <w:r w:rsidRPr="00B7513D">
        <w:rPr>
          <w:rFonts w:cs="Arial"/>
          <w:b w:val="0"/>
          <w:szCs w:val="20"/>
        </w:rPr>
        <w:t>Mit Beginn des Jahres 2026 hat das StMUK die Zusammenarbeit mit der Mansour-Initiative für Demokratieförderung und Extremis</w:t>
      </w:r>
      <w:r w:rsidR="003316E4">
        <w:rPr>
          <w:rFonts w:cs="Arial"/>
          <w:b w:val="0"/>
          <w:szCs w:val="20"/>
        </w:rPr>
        <w:t xml:space="preserve">musprävention (MIND </w:t>
      </w:r>
      <w:r w:rsidR="00DE6B1B">
        <w:rPr>
          <w:rFonts w:cs="Arial"/>
          <w:b w:val="0"/>
          <w:szCs w:val="20"/>
        </w:rPr>
        <w:t>P</w:t>
      </w:r>
      <w:r w:rsidR="003316E4">
        <w:rPr>
          <w:rFonts w:cs="Arial"/>
          <w:b w:val="0"/>
          <w:szCs w:val="20"/>
        </w:rPr>
        <w:t xml:space="preserve">revention </w:t>
      </w:r>
      <w:r w:rsidRPr="00B7513D">
        <w:rPr>
          <w:rFonts w:cs="Arial"/>
          <w:b w:val="0"/>
          <w:szCs w:val="20"/>
        </w:rPr>
        <w:t>GmbH</w:t>
      </w:r>
      <w:r w:rsidR="00DE6B1B">
        <w:rPr>
          <w:rFonts w:cs="Arial"/>
          <w:b w:val="0"/>
          <w:szCs w:val="20"/>
        </w:rPr>
        <w:t>)</w:t>
      </w:r>
      <w:r w:rsidRPr="00B7513D">
        <w:rPr>
          <w:rFonts w:cs="Arial"/>
          <w:b w:val="0"/>
          <w:szCs w:val="20"/>
        </w:rPr>
        <w:t xml:space="preserve"> in dem gemeinsam mit </w:t>
      </w:r>
      <w:r w:rsidR="00F62FF1">
        <w:rPr>
          <w:rFonts w:cs="Arial"/>
          <w:b w:val="0"/>
          <w:szCs w:val="20"/>
        </w:rPr>
        <w:t>Staatsministerium für Familie, Arbeit und Soziales (</w:t>
      </w:r>
      <w:r w:rsidRPr="00B7513D">
        <w:rPr>
          <w:rFonts w:cs="Arial"/>
          <w:b w:val="0"/>
          <w:szCs w:val="20"/>
        </w:rPr>
        <w:t>StMAS</w:t>
      </w:r>
      <w:r w:rsidR="00F62FF1">
        <w:rPr>
          <w:rFonts w:cs="Arial"/>
          <w:b w:val="0"/>
          <w:szCs w:val="20"/>
        </w:rPr>
        <w:t>)</w:t>
      </w:r>
      <w:r w:rsidRPr="00B7513D">
        <w:rPr>
          <w:rFonts w:cs="Arial"/>
          <w:b w:val="0"/>
          <w:szCs w:val="20"/>
        </w:rPr>
        <w:t xml:space="preserve"> und </w:t>
      </w:r>
      <w:r w:rsidR="00F62FF1">
        <w:rPr>
          <w:rFonts w:cs="Arial"/>
          <w:b w:val="0"/>
          <w:szCs w:val="20"/>
        </w:rPr>
        <w:t xml:space="preserve">Staatsministerium des Innern, für Sport und Integration </w:t>
      </w:r>
      <w:r w:rsidR="003316E4">
        <w:rPr>
          <w:rFonts w:cs="Arial"/>
          <w:b w:val="0"/>
          <w:szCs w:val="20"/>
        </w:rPr>
        <w:t xml:space="preserve">getragenen, von Teilnehmenden </w:t>
      </w:r>
      <w:r w:rsidRPr="00B7513D">
        <w:rPr>
          <w:rFonts w:cs="Arial"/>
          <w:b w:val="0"/>
          <w:szCs w:val="20"/>
        </w:rPr>
        <w:t>als sehr wirksam bewerteten Projekt „Re</w:t>
      </w:r>
      <w:r w:rsidR="00DE6B1B">
        <w:rPr>
          <w:rFonts w:cs="Arial"/>
          <w:b w:val="0"/>
          <w:szCs w:val="20"/>
        </w:rPr>
        <w:t>:</w:t>
      </w:r>
      <w:r w:rsidRPr="00B7513D">
        <w:rPr>
          <w:rFonts w:cs="Arial"/>
          <w:b w:val="0"/>
          <w:szCs w:val="20"/>
        </w:rPr>
        <w:t>Think“ mit</w:t>
      </w:r>
      <w:r w:rsidR="003316E4">
        <w:rPr>
          <w:rFonts w:cs="Arial"/>
          <w:b w:val="0"/>
          <w:szCs w:val="20"/>
        </w:rPr>
        <w:t xml:space="preserve"> zusätzlichen Mitteln gestärkt, </w:t>
      </w:r>
      <w:r w:rsidRPr="00B7513D">
        <w:rPr>
          <w:rFonts w:cs="Arial"/>
          <w:b w:val="0"/>
          <w:szCs w:val="20"/>
        </w:rPr>
        <w:t>um insbesondere im Bereich der Antisemitismusp</w:t>
      </w:r>
      <w:r w:rsidR="00ED1EC5">
        <w:rPr>
          <w:rFonts w:cs="Arial"/>
          <w:b w:val="0"/>
          <w:szCs w:val="20"/>
        </w:rPr>
        <w:t>rävention die Lehrkräftefortbil</w:t>
      </w:r>
      <w:r w:rsidRPr="00B7513D">
        <w:rPr>
          <w:rFonts w:cs="Arial"/>
          <w:b w:val="0"/>
          <w:szCs w:val="20"/>
        </w:rPr>
        <w:t>dung weiter zu stärken.</w:t>
      </w:r>
    </w:p>
    <w:p w:rsidR="00090C13" w:rsidRPr="00B7513D" w:rsidRDefault="00090C13" w:rsidP="00145B77">
      <w:pPr>
        <w:pStyle w:val="LTUeberschrAntwortRessort"/>
        <w:numPr>
          <w:ilvl w:val="0"/>
          <w:numId w:val="26"/>
        </w:numPr>
        <w:spacing w:before="120"/>
        <w:ind w:left="680" w:hanging="340"/>
        <w:jc w:val="both"/>
        <w:rPr>
          <w:rFonts w:cs="Arial"/>
          <w:b w:val="0"/>
          <w:szCs w:val="20"/>
        </w:rPr>
      </w:pPr>
      <w:r w:rsidRPr="00B7513D">
        <w:rPr>
          <w:rFonts w:cs="Arial"/>
          <w:b w:val="0"/>
          <w:szCs w:val="20"/>
        </w:rPr>
        <w:t>Zudem hat das StMUK in Zusammenarbeit mit de</w:t>
      </w:r>
      <w:r w:rsidR="003316E4">
        <w:rPr>
          <w:rFonts w:cs="Arial"/>
          <w:b w:val="0"/>
          <w:szCs w:val="20"/>
        </w:rPr>
        <w:t xml:space="preserve">r Universität Würzburg (Zentrum </w:t>
      </w:r>
      <w:r w:rsidRPr="00B7513D">
        <w:rPr>
          <w:rFonts w:cs="Arial"/>
          <w:b w:val="0"/>
          <w:szCs w:val="20"/>
        </w:rPr>
        <w:t>für antisemitismuskritische Bildung) in einem Pil</w:t>
      </w:r>
      <w:r w:rsidR="003316E4">
        <w:rPr>
          <w:rFonts w:cs="Arial"/>
          <w:b w:val="0"/>
          <w:szCs w:val="20"/>
        </w:rPr>
        <w:t xml:space="preserve">otprojekt begonnen, Modelle zum </w:t>
      </w:r>
      <w:r w:rsidRPr="00B7513D">
        <w:rPr>
          <w:rFonts w:cs="Arial"/>
          <w:b w:val="0"/>
          <w:szCs w:val="20"/>
        </w:rPr>
        <w:t>Thema Antisemitismusprävention für die zweite P</w:t>
      </w:r>
      <w:r w:rsidR="00A278C6">
        <w:rPr>
          <w:rFonts w:cs="Arial"/>
          <w:b w:val="0"/>
          <w:szCs w:val="20"/>
        </w:rPr>
        <w:t>hase der Lehrerbildung zu entwi</w:t>
      </w:r>
      <w:r w:rsidRPr="00B7513D">
        <w:rPr>
          <w:rFonts w:cs="Arial"/>
          <w:b w:val="0"/>
          <w:szCs w:val="20"/>
        </w:rPr>
        <w:t>ckeln, die nach erfolgreicher Erprobung im Vorber</w:t>
      </w:r>
      <w:r w:rsidR="003316E4">
        <w:rPr>
          <w:rFonts w:cs="Arial"/>
          <w:b w:val="0"/>
          <w:szCs w:val="20"/>
        </w:rPr>
        <w:t xml:space="preserve">eitungsdienst der verschiedenen </w:t>
      </w:r>
      <w:r w:rsidRPr="00B7513D">
        <w:rPr>
          <w:rFonts w:cs="Arial"/>
          <w:b w:val="0"/>
          <w:szCs w:val="20"/>
        </w:rPr>
        <w:t xml:space="preserve">Schularten verankert werden sollen. Ziel ist es, </w:t>
      </w:r>
      <w:r w:rsidR="00323CFF">
        <w:rPr>
          <w:rFonts w:cs="Arial"/>
          <w:b w:val="0"/>
          <w:szCs w:val="20"/>
        </w:rPr>
        <w:t>bereits angehende Lehrkräfte ge</w:t>
      </w:r>
      <w:r w:rsidRPr="00B7513D">
        <w:rPr>
          <w:rFonts w:cs="Arial"/>
          <w:b w:val="0"/>
          <w:szCs w:val="20"/>
        </w:rPr>
        <w:t>zielt für den Phänomenbereich des Antisemitism</w:t>
      </w:r>
      <w:r w:rsidR="003316E4">
        <w:rPr>
          <w:rFonts w:cs="Arial"/>
          <w:b w:val="0"/>
          <w:szCs w:val="20"/>
        </w:rPr>
        <w:t xml:space="preserve">us zu sensibilisieren und ihnen </w:t>
      </w:r>
      <w:r w:rsidRPr="00B7513D">
        <w:rPr>
          <w:rFonts w:cs="Arial"/>
          <w:b w:val="0"/>
          <w:szCs w:val="20"/>
        </w:rPr>
        <w:t>praxisbezogene Handlungsempfehlungen an die Hand zu geben.</w:t>
      </w:r>
    </w:p>
    <w:p w:rsidR="00090C13" w:rsidRPr="00B7513D" w:rsidRDefault="00090C13" w:rsidP="00145B77">
      <w:pPr>
        <w:pStyle w:val="LTUeberschrAntwortRessort"/>
        <w:numPr>
          <w:ilvl w:val="0"/>
          <w:numId w:val="26"/>
        </w:numPr>
        <w:spacing w:before="120"/>
        <w:ind w:left="680" w:hanging="340"/>
        <w:jc w:val="both"/>
        <w:rPr>
          <w:rFonts w:cs="Arial"/>
          <w:b w:val="0"/>
          <w:szCs w:val="20"/>
        </w:rPr>
      </w:pPr>
      <w:r w:rsidRPr="00B7513D">
        <w:rPr>
          <w:rFonts w:cs="Arial"/>
          <w:b w:val="0"/>
          <w:szCs w:val="20"/>
        </w:rPr>
        <w:t>Die Recherche- und Informationsstelle Antisem</w:t>
      </w:r>
      <w:r w:rsidR="003316E4">
        <w:rPr>
          <w:rFonts w:cs="Arial"/>
          <w:b w:val="0"/>
          <w:szCs w:val="20"/>
        </w:rPr>
        <w:t>itismus (RIAS Bayern) wird seit</w:t>
      </w:r>
      <w:r w:rsidR="00F62FF1">
        <w:rPr>
          <w:rFonts w:cs="Arial"/>
          <w:b w:val="0"/>
          <w:szCs w:val="20"/>
        </w:rPr>
        <w:t> </w:t>
      </w:r>
      <w:r w:rsidRPr="00B7513D">
        <w:rPr>
          <w:rFonts w:cs="Arial"/>
          <w:b w:val="0"/>
          <w:szCs w:val="20"/>
        </w:rPr>
        <w:t>2018 als eine niedrigschwellige Anlaufstelle für Betroffene von antisemitischen Vo</w:t>
      </w:r>
      <w:r w:rsidR="00323CFF">
        <w:rPr>
          <w:rFonts w:cs="Arial"/>
          <w:b w:val="0"/>
          <w:szCs w:val="20"/>
        </w:rPr>
        <w:t>r</w:t>
      </w:r>
      <w:r w:rsidRPr="00B7513D">
        <w:rPr>
          <w:rFonts w:cs="Arial"/>
          <w:b w:val="0"/>
          <w:szCs w:val="20"/>
        </w:rPr>
        <w:t>fällen seitens des StMAS gefördert. Seit 20</w:t>
      </w:r>
      <w:r w:rsidR="003316E4">
        <w:rPr>
          <w:rFonts w:cs="Arial"/>
          <w:b w:val="0"/>
          <w:szCs w:val="20"/>
        </w:rPr>
        <w:t xml:space="preserve">19 dokumentiert, systematisiert </w:t>
      </w:r>
      <w:r w:rsidRPr="00B7513D">
        <w:rPr>
          <w:rFonts w:cs="Arial"/>
          <w:b w:val="0"/>
          <w:szCs w:val="20"/>
        </w:rPr>
        <w:t>und kategorisiert sie antisemitische Vorfälle in Ba</w:t>
      </w:r>
      <w:r w:rsidR="003316E4">
        <w:rPr>
          <w:rFonts w:cs="Arial"/>
          <w:b w:val="0"/>
          <w:szCs w:val="20"/>
        </w:rPr>
        <w:t xml:space="preserve">yern, auch solche unterhalb der </w:t>
      </w:r>
      <w:r w:rsidRPr="00B7513D">
        <w:rPr>
          <w:rFonts w:cs="Arial"/>
          <w:b w:val="0"/>
          <w:szCs w:val="20"/>
        </w:rPr>
        <w:t>Strafbarkeitsgrenze, und veröffentlicht dazu ste</w:t>
      </w:r>
      <w:r w:rsidR="00323CFF">
        <w:rPr>
          <w:rFonts w:cs="Arial"/>
          <w:b w:val="0"/>
          <w:szCs w:val="20"/>
        </w:rPr>
        <w:t>tig Auswertungen und Publikatio</w:t>
      </w:r>
      <w:r w:rsidRPr="00B7513D">
        <w:rPr>
          <w:rFonts w:cs="Arial"/>
          <w:b w:val="0"/>
          <w:szCs w:val="20"/>
        </w:rPr>
        <w:t>nen wie die hier in Bezug genommene Publikati</w:t>
      </w:r>
      <w:r w:rsidR="00323CFF">
        <w:rPr>
          <w:rFonts w:cs="Arial"/>
          <w:b w:val="0"/>
          <w:szCs w:val="20"/>
        </w:rPr>
        <w:t>on speziell zum schulischen Kon</w:t>
      </w:r>
      <w:r w:rsidRPr="00B7513D">
        <w:rPr>
          <w:rFonts w:cs="Arial"/>
          <w:b w:val="0"/>
          <w:szCs w:val="20"/>
        </w:rPr>
        <w:t>text.</w:t>
      </w:r>
    </w:p>
    <w:p w:rsidR="00090C13" w:rsidRPr="00B7513D" w:rsidRDefault="00090C13" w:rsidP="00145B77">
      <w:pPr>
        <w:pStyle w:val="LTUeberschrAntwortRessort"/>
        <w:spacing w:before="120"/>
        <w:jc w:val="both"/>
        <w:rPr>
          <w:rFonts w:cs="Arial"/>
          <w:b w:val="0"/>
          <w:szCs w:val="20"/>
        </w:rPr>
      </w:pPr>
      <w:r w:rsidRPr="00B7513D">
        <w:rPr>
          <w:rFonts w:cs="Arial"/>
          <w:b w:val="0"/>
          <w:szCs w:val="20"/>
        </w:rPr>
        <w:t xml:space="preserve">Zudem unterstützt das </w:t>
      </w:r>
      <w:r w:rsidR="00F62FF1">
        <w:rPr>
          <w:rFonts w:cs="Arial"/>
          <w:b w:val="0"/>
          <w:szCs w:val="20"/>
        </w:rPr>
        <w:t>StMAS</w:t>
      </w:r>
      <w:r w:rsidR="00323CFF">
        <w:rPr>
          <w:rFonts w:cs="Arial"/>
          <w:b w:val="0"/>
          <w:szCs w:val="20"/>
        </w:rPr>
        <w:t xml:space="preserve"> die Antise</w:t>
      </w:r>
      <w:r w:rsidRPr="00B7513D">
        <w:rPr>
          <w:rFonts w:cs="Arial"/>
          <w:b w:val="0"/>
          <w:szCs w:val="20"/>
        </w:rPr>
        <w:t>mitismusprävention im Bereich der schulischen un</w:t>
      </w:r>
      <w:r w:rsidR="00323CFF">
        <w:rPr>
          <w:rFonts w:cs="Arial"/>
          <w:b w:val="0"/>
          <w:szCs w:val="20"/>
        </w:rPr>
        <w:t>d auß</w:t>
      </w:r>
      <w:r w:rsidR="003316E4">
        <w:rPr>
          <w:rFonts w:cs="Arial"/>
          <w:b w:val="0"/>
          <w:szCs w:val="20"/>
        </w:rPr>
        <w:t xml:space="preserve">erschulischen Bildung mit </w:t>
      </w:r>
      <w:r w:rsidR="00323CFF">
        <w:rPr>
          <w:rFonts w:cs="Arial"/>
          <w:b w:val="0"/>
          <w:szCs w:val="20"/>
        </w:rPr>
        <w:t>unterschiedlichen Maß</w:t>
      </w:r>
      <w:r w:rsidRPr="00B7513D">
        <w:rPr>
          <w:rFonts w:cs="Arial"/>
          <w:b w:val="0"/>
          <w:szCs w:val="20"/>
        </w:rPr>
        <w:t>nahmen, z.</w:t>
      </w:r>
      <w:r w:rsidR="00F62FF1">
        <w:rPr>
          <w:rFonts w:cs="Arial"/>
          <w:b w:val="0"/>
          <w:szCs w:val="20"/>
        </w:rPr>
        <w:t> </w:t>
      </w:r>
      <w:r w:rsidRPr="00B7513D">
        <w:rPr>
          <w:rFonts w:cs="Arial"/>
          <w:b w:val="0"/>
          <w:szCs w:val="20"/>
        </w:rPr>
        <w:t>B.</w:t>
      </w:r>
    </w:p>
    <w:p w:rsidR="00090C13" w:rsidRPr="00B7513D" w:rsidRDefault="00090C13" w:rsidP="00145B77">
      <w:pPr>
        <w:pStyle w:val="LTUeberschrAntwortRessort"/>
        <w:numPr>
          <w:ilvl w:val="0"/>
          <w:numId w:val="26"/>
        </w:numPr>
        <w:spacing w:before="120"/>
        <w:ind w:left="680" w:hanging="340"/>
        <w:jc w:val="both"/>
        <w:rPr>
          <w:rFonts w:cs="Arial"/>
          <w:b w:val="0"/>
          <w:szCs w:val="20"/>
        </w:rPr>
      </w:pPr>
      <w:r w:rsidRPr="00B7513D">
        <w:rPr>
          <w:rFonts w:cs="Arial"/>
          <w:b w:val="0"/>
          <w:szCs w:val="20"/>
        </w:rPr>
        <w:t xml:space="preserve">verschiedene Projekte für junge Menschen sowie </w:t>
      </w:r>
      <w:r w:rsidR="00323CFF">
        <w:rPr>
          <w:rFonts w:cs="Arial"/>
          <w:b w:val="0"/>
          <w:szCs w:val="20"/>
        </w:rPr>
        <w:t>Multiplikatorinnen und Multipli</w:t>
      </w:r>
      <w:r w:rsidRPr="00B7513D">
        <w:rPr>
          <w:rFonts w:cs="Arial"/>
          <w:b w:val="0"/>
          <w:szCs w:val="20"/>
        </w:rPr>
        <w:t>katoren der Stift</w:t>
      </w:r>
      <w:r w:rsidR="00323CFF">
        <w:rPr>
          <w:rFonts w:cs="Arial"/>
          <w:b w:val="0"/>
          <w:szCs w:val="20"/>
        </w:rPr>
        <w:t>ung Max Mannheimer Haus, wie z. B. das Projekt „Digital Sto</w:t>
      </w:r>
      <w:r w:rsidRPr="00B7513D">
        <w:rPr>
          <w:rFonts w:cs="Arial"/>
          <w:b w:val="0"/>
          <w:szCs w:val="20"/>
        </w:rPr>
        <w:t>rytelling zur Antisemitismusprävention“.</w:t>
      </w:r>
    </w:p>
    <w:p w:rsidR="00090C13" w:rsidRPr="00B7513D" w:rsidRDefault="00090C13" w:rsidP="00145B77">
      <w:pPr>
        <w:pStyle w:val="LTUeberschrAntwortRessort"/>
        <w:numPr>
          <w:ilvl w:val="0"/>
          <w:numId w:val="26"/>
        </w:numPr>
        <w:spacing w:before="120"/>
        <w:ind w:left="680" w:hanging="340"/>
        <w:jc w:val="both"/>
        <w:rPr>
          <w:rFonts w:cs="Arial"/>
          <w:b w:val="0"/>
          <w:szCs w:val="20"/>
        </w:rPr>
      </w:pPr>
      <w:r w:rsidRPr="00B7513D">
        <w:rPr>
          <w:rFonts w:cs="Arial"/>
          <w:b w:val="0"/>
          <w:szCs w:val="20"/>
        </w:rPr>
        <w:t>Die Ostbayerische Technische Hochschule (OT</w:t>
      </w:r>
      <w:r w:rsidR="003316E4">
        <w:rPr>
          <w:rFonts w:cs="Arial"/>
          <w:b w:val="0"/>
          <w:szCs w:val="20"/>
        </w:rPr>
        <w:t xml:space="preserve">H) Regensburg untersucht in dem </w:t>
      </w:r>
      <w:r w:rsidRPr="00B7513D">
        <w:rPr>
          <w:rFonts w:cs="Arial"/>
          <w:b w:val="0"/>
          <w:szCs w:val="20"/>
        </w:rPr>
        <w:t>Projekt „Pädagogisches Handeln gegen Antisem</w:t>
      </w:r>
      <w:r w:rsidR="00323CFF">
        <w:rPr>
          <w:rFonts w:cs="Arial"/>
          <w:b w:val="0"/>
          <w:szCs w:val="20"/>
        </w:rPr>
        <w:t>itismus in Bayern – Herausforde</w:t>
      </w:r>
      <w:r w:rsidRPr="00B7513D">
        <w:rPr>
          <w:rFonts w:cs="Arial"/>
          <w:b w:val="0"/>
          <w:szCs w:val="20"/>
        </w:rPr>
        <w:t>rungen, Ressourcen und Präventionsstrategie</w:t>
      </w:r>
      <w:r w:rsidR="003316E4">
        <w:rPr>
          <w:rFonts w:cs="Arial"/>
          <w:b w:val="0"/>
          <w:szCs w:val="20"/>
        </w:rPr>
        <w:t xml:space="preserve">n (PHAB)“ die Herausforderungen </w:t>
      </w:r>
      <w:r w:rsidRPr="00B7513D">
        <w:rPr>
          <w:rFonts w:cs="Arial"/>
          <w:b w:val="0"/>
          <w:szCs w:val="20"/>
        </w:rPr>
        <w:t>und den Unterstützungsbedarf pädagogischer Fachkräfte im Umgang mit An</w:t>
      </w:r>
      <w:r w:rsidR="00323CFF">
        <w:rPr>
          <w:rFonts w:cs="Arial"/>
          <w:b w:val="0"/>
          <w:szCs w:val="20"/>
        </w:rPr>
        <w:t>tise</w:t>
      </w:r>
      <w:r w:rsidRPr="00B7513D">
        <w:rPr>
          <w:rFonts w:cs="Arial"/>
          <w:b w:val="0"/>
          <w:szCs w:val="20"/>
        </w:rPr>
        <w:t>mitismus und erarbeitet Handlungsstrategien für die pädagogische Praxis.</w:t>
      </w:r>
    </w:p>
    <w:p w:rsidR="00090C13" w:rsidRPr="00B7513D" w:rsidRDefault="00090C13" w:rsidP="00145B77">
      <w:pPr>
        <w:pStyle w:val="LTUeberschrAntwortRessort"/>
        <w:numPr>
          <w:ilvl w:val="0"/>
          <w:numId w:val="26"/>
        </w:numPr>
        <w:spacing w:before="120"/>
        <w:ind w:left="680" w:hanging="340"/>
        <w:jc w:val="both"/>
        <w:rPr>
          <w:rFonts w:cs="Arial"/>
          <w:b w:val="0"/>
          <w:szCs w:val="20"/>
        </w:rPr>
      </w:pPr>
      <w:r w:rsidRPr="00B7513D">
        <w:rPr>
          <w:rFonts w:cs="Arial"/>
          <w:b w:val="0"/>
          <w:szCs w:val="20"/>
        </w:rPr>
        <w:t>Das Projekt „unpacking online Bias“ des Vereins dem</w:t>
      </w:r>
      <w:r w:rsidR="00323CFF">
        <w:rPr>
          <w:rFonts w:cs="Arial"/>
          <w:b w:val="0"/>
          <w:szCs w:val="20"/>
        </w:rPr>
        <w:t>oc e. </w:t>
      </w:r>
      <w:r w:rsidR="003316E4">
        <w:rPr>
          <w:rFonts w:cs="Arial"/>
          <w:b w:val="0"/>
          <w:szCs w:val="20"/>
        </w:rPr>
        <w:t xml:space="preserve">V. setzt sich gezielt mit </w:t>
      </w:r>
      <w:r w:rsidRPr="00B7513D">
        <w:rPr>
          <w:rFonts w:cs="Arial"/>
          <w:b w:val="0"/>
          <w:szCs w:val="20"/>
        </w:rPr>
        <w:t>israelbezogenem Antisemitismus in den soziale</w:t>
      </w:r>
      <w:r w:rsidR="00323CFF">
        <w:rPr>
          <w:rFonts w:cs="Arial"/>
          <w:b w:val="0"/>
          <w:szCs w:val="20"/>
        </w:rPr>
        <w:t>n Medien auseinander. Im Mittel</w:t>
      </w:r>
      <w:r w:rsidRPr="00B7513D">
        <w:rPr>
          <w:rFonts w:cs="Arial"/>
          <w:b w:val="0"/>
          <w:szCs w:val="20"/>
        </w:rPr>
        <w:t>punkt steht die Unterstützung und Stärkung pä</w:t>
      </w:r>
      <w:r w:rsidR="00323CFF">
        <w:rPr>
          <w:rFonts w:cs="Arial"/>
          <w:b w:val="0"/>
          <w:szCs w:val="20"/>
        </w:rPr>
        <w:t>dagogischer Fachkräfte, um anti</w:t>
      </w:r>
      <w:r w:rsidRPr="00B7513D">
        <w:rPr>
          <w:rFonts w:cs="Arial"/>
          <w:b w:val="0"/>
          <w:szCs w:val="20"/>
        </w:rPr>
        <w:t>semitische Narrative im digitalen Raum zu erke</w:t>
      </w:r>
      <w:r w:rsidR="00323CFF">
        <w:rPr>
          <w:rFonts w:cs="Arial"/>
          <w:b w:val="0"/>
          <w:szCs w:val="20"/>
        </w:rPr>
        <w:t>nnen, zu verstehen und ihnen al</w:t>
      </w:r>
      <w:r w:rsidRPr="00B7513D">
        <w:rPr>
          <w:rFonts w:cs="Arial"/>
          <w:b w:val="0"/>
          <w:szCs w:val="20"/>
        </w:rPr>
        <w:t>tersgerecht entgegenzutreten.</w:t>
      </w:r>
    </w:p>
    <w:p w:rsidR="00090C13" w:rsidRPr="00B7513D" w:rsidRDefault="00090C13" w:rsidP="00145B77">
      <w:pPr>
        <w:pStyle w:val="LTUeberschrAntwortRessort"/>
        <w:numPr>
          <w:ilvl w:val="0"/>
          <w:numId w:val="26"/>
        </w:numPr>
        <w:spacing w:before="120"/>
        <w:ind w:left="680" w:hanging="340"/>
        <w:jc w:val="both"/>
        <w:rPr>
          <w:rFonts w:cs="Arial"/>
          <w:b w:val="0"/>
          <w:szCs w:val="20"/>
        </w:rPr>
      </w:pPr>
      <w:r w:rsidRPr="00B7513D">
        <w:rPr>
          <w:rFonts w:cs="Arial"/>
          <w:b w:val="0"/>
          <w:szCs w:val="20"/>
        </w:rPr>
        <w:t>Im Rahmen des Projektes „Digitalmind“ der Manso</w:t>
      </w:r>
      <w:r w:rsidR="00323CFF">
        <w:rPr>
          <w:rFonts w:cs="Arial"/>
          <w:b w:val="0"/>
          <w:szCs w:val="20"/>
        </w:rPr>
        <w:t>ur-Initiative für Demokratieför</w:t>
      </w:r>
      <w:r w:rsidRPr="00B7513D">
        <w:rPr>
          <w:rFonts w:cs="Arial"/>
          <w:b w:val="0"/>
          <w:szCs w:val="20"/>
        </w:rPr>
        <w:t>derung und Extremismusprävention (MIND</w:t>
      </w:r>
      <w:r w:rsidR="003316E4">
        <w:rPr>
          <w:rFonts w:cs="Arial"/>
          <w:b w:val="0"/>
          <w:szCs w:val="20"/>
        </w:rPr>
        <w:t xml:space="preserve"> </w:t>
      </w:r>
      <w:r w:rsidR="00323CFF">
        <w:rPr>
          <w:rFonts w:cs="Arial"/>
          <w:b w:val="0"/>
          <w:szCs w:val="20"/>
        </w:rPr>
        <w:t>P</w:t>
      </w:r>
      <w:r w:rsidR="003316E4">
        <w:rPr>
          <w:rFonts w:cs="Arial"/>
          <w:b w:val="0"/>
          <w:szCs w:val="20"/>
        </w:rPr>
        <w:t>revention</w:t>
      </w:r>
      <w:r w:rsidR="00233CD9">
        <w:rPr>
          <w:rFonts w:cs="Arial"/>
          <w:b w:val="0"/>
          <w:szCs w:val="20"/>
        </w:rPr>
        <w:t xml:space="preserve"> </w:t>
      </w:r>
      <w:r w:rsidR="003316E4">
        <w:rPr>
          <w:rFonts w:cs="Arial"/>
          <w:b w:val="0"/>
          <w:szCs w:val="20"/>
        </w:rPr>
        <w:t>GmbH</w:t>
      </w:r>
      <w:r w:rsidR="00323CFF">
        <w:rPr>
          <w:rFonts w:cs="Arial"/>
          <w:b w:val="0"/>
          <w:szCs w:val="20"/>
        </w:rPr>
        <w:t>)</w:t>
      </w:r>
      <w:r w:rsidR="003316E4">
        <w:rPr>
          <w:rFonts w:cs="Arial"/>
          <w:b w:val="0"/>
          <w:szCs w:val="20"/>
        </w:rPr>
        <w:t xml:space="preserve"> werden junge </w:t>
      </w:r>
      <w:r w:rsidRPr="00B7513D">
        <w:rPr>
          <w:rFonts w:cs="Arial"/>
          <w:b w:val="0"/>
          <w:szCs w:val="20"/>
        </w:rPr>
        <w:t>Menschen mit und ohne Flucht- und/oder Migrationserfahrungen aus muslimisch</w:t>
      </w:r>
      <w:r w:rsidR="003316E4">
        <w:rPr>
          <w:rFonts w:cs="Arial"/>
          <w:b w:val="0"/>
          <w:szCs w:val="20"/>
        </w:rPr>
        <w:t xml:space="preserve"> </w:t>
      </w:r>
      <w:r w:rsidRPr="00B7513D">
        <w:rPr>
          <w:rFonts w:cs="Arial"/>
          <w:b w:val="0"/>
          <w:szCs w:val="20"/>
        </w:rPr>
        <w:t>und/oder patriarchal geprägten Heimatlände</w:t>
      </w:r>
      <w:r w:rsidR="00323CFF">
        <w:rPr>
          <w:rFonts w:cs="Arial"/>
          <w:b w:val="0"/>
          <w:szCs w:val="20"/>
        </w:rPr>
        <w:t>rn mit einem interaktiven, nied</w:t>
      </w:r>
      <w:r w:rsidRPr="00B7513D">
        <w:rPr>
          <w:rFonts w:cs="Arial"/>
          <w:b w:val="0"/>
          <w:szCs w:val="20"/>
        </w:rPr>
        <w:t>rigschwelligen und humorvollen Angebot zur Islamismusprävention digital in den</w:t>
      </w:r>
      <w:r w:rsidR="003316E4">
        <w:rPr>
          <w:rFonts w:cs="Arial"/>
          <w:b w:val="0"/>
          <w:szCs w:val="20"/>
        </w:rPr>
        <w:t xml:space="preserve"> </w:t>
      </w:r>
      <w:r w:rsidRPr="00B7513D">
        <w:rPr>
          <w:rFonts w:cs="Arial"/>
          <w:b w:val="0"/>
          <w:szCs w:val="20"/>
        </w:rPr>
        <w:t>Sozialen Medien, wie Instagram, TikTok und YouTube, erreicht.</w:t>
      </w:r>
    </w:p>
    <w:p w:rsidR="00090C13" w:rsidRPr="00B7513D" w:rsidRDefault="00090C13" w:rsidP="00145B77">
      <w:pPr>
        <w:pStyle w:val="LTUeberschrAntwortRessort"/>
        <w:spacing w:before="120"/>
        <w:jc w:val="both"/>
        <w:rPr>
          <w:rFonts w:cs="Arial"/>
          <w:b w:val="0"/>
          <w:szCs w:val="20"/>
        </w:rPr>
      </w:pPr>
      <w:r w:rsidRPr="00B7513D">
        <w:rPr>
          <w:rFonts w:cs="Arial"/>
          <w:b w:val="0"/>
          <w:szCs w:val="20"/>
        </w:rPr>
        <w:t>Die in der Anfrage in Bezug genommene Publikatio</w:t>
      </w:r>
      <w:r w:rsidR="00ED1EC5">
        <w:rPr>
          <w:rFonts w:cs="Arial"/>
          <w:b w:val="0"/>
          <w:szCs w:val="20"/>
        </w:rPr>
        <w:t>n „Antisemitismus zwischen Klas</w:t>
      </w:r>
      <w:r w:rsidRPr="00B7513D">
        <w:rPr>
          <w:rFonts w:cs="Arial"/>
          <w:b w:val="0"/>
          <w:szCs w:val="20"/>
        </w:rPr>
        <w:t>senzimmer und Freizeit. Jüdische Erfahrungen und Perspektiven in Bayern“ wurd</w:t>
      </w:r>
      <w:r w:rsidR="00ED1EC5">
        <w:rPr>
          <w:rFonts w:cs="Arial"/>
          <w:b w:val="0"/>
          <w:szCs w:val="20"/>
        </w:rPr>
        <w:t xml:space="preserve">e am </w:t>
      </w:r>
      <w:r w:rsidRPr="00B7513D">
        <w:rPr>
          <w:rFonts w:cs="Arial"/>
          <w:b w:val="0"/>
          <w:szCs w:val="20"/>
        </w:rPr>
        <w:t>27.</w:t>
      </w:r>
      <w:r w:rsidR="00F62FF1">
        <w:rPr>
          <w:rFonts w:cs="Arial"/>
          <w:b w:val="0"/>
          <w:szCs w:val="20"/>
        </w:rPr>
        <w:t> </w:t>
      </w:r>
      <w:r w:rsidRPr="00B7513D">
        <w:rPr>
          <w:rFonts w:cs="Arial"/>
          <w:b w:val="0"/>
          <w:szCs w:val="20"/>
        </w:rPr>
        <w:t xml:space="preserve">Februar 2026 veröffentlicht. Das StMUK hat die </w:t>
      </w:r>
      <w:r w:rsidR="00ED1EC5">
        <w:rPr>
          <w:rFonts w:cs="Arial"/>
          <w:b w:val="0"/>
          <w:szCs w:val="20"/>
        </w:rPr>
        <w:t xml:space="preserve">Studie unmittelbar zur Kenntnis </w:t>
      </w:r>
      <w:r w:rsidRPr="00B7513D">
        <w:rPr>
          <w:rFonts w:cs="Arial"/>
          <w:b w:val="0"/>
          <w:szCs w:val="20"/>
        </w:rPr>
        <w:t>genommen und wird ihre Erkenntnisse in die Weiter</w:t>
      </w:r>
      <w:r w:rsidR="00323CFF">
        <w:rPr>
          <w:rFonts w:cs="Arial"/>
          <w:b w:val="0"/>
          <w:szCs w:val="20"/>
        </w:rPr>
        <w:t>entwicklung bestehender Maßnahmen einfließ</w:t>
      </w:r>
      <w:r w:rsidRPr="00B7513D">
        <w:rPr>
          <w:rFonts w:cs="Arial"/>
          <w:b w:val="0"/>
          <w:szCs w:val="20"/>
        </w:rPr>
        <w:t>en lassen. Da die Veröffentlichung zum Zei</w:t>
      </w:r>
      <w:r w:rsidR="00323CFF">
        <w:rPr>
          <w:rFonts w:cs="Arial"/>
          <w:b w:val="0"/>
          <w:szCs w:val="20"/>
        </w:rPr>
        <w:t>tpunkt der Anfrage (5.</w:t>
      </w:r>
      <w:r w:rsidR="00F62FF1">
        <w:rPr>
          <w:rFonts w:cs="Arial"/>
          <w:b w:val="0"/>
          <w:szCs w:val="20"/>
        </w:rPr>
        <w:t> </w:t>
      </w:r>
      <w:r w:rsidR="00323CFF">
        <w:rPr>
          <w:rFonts w:cs="Arial"/>
          <w:b w:val="0"/>
          <w:szCs w:val="20"/>
        </w:rPr>
        <w:t xml:space="preserve">März </w:t>
      </w:r>
      <w:r w:rsidRPr="00B7513D">
        <w:rPr>
          <w:rFonts w:cs="Arial"/>
          <w:b w:val="0"/>
          <w:szCs w:val="20"/>
        </w:rPr>
        <w:t>2026) erst wenige Tage zurückliegt, befinde</w:t>
      </w:r>
      <w:r w:rsidR="00ED1EC5">
        <w:rPr>
          <w:rFonts w:cs="Arial"/>
          <w:b w:val="0"/>
          <w:szCs w:val="20"/>
        </w:rPr>
        <w:t xml:space="preserve">t sich die fachliche Auswertung </w:t>
      </w:r>
      <w:r w:rsidR="00323CFF">
        <w:rPr>
          <w:rFonts w:cs="Arial"/>
          <w:b w:val="0"/>
          <w:szCs w:val="20"/>
        </w:rPr>
        <w:t>naturgemäß</w:t>
      </w:r>
      <w:r w:rsidRPr="00B7513D">
        <w:rPr>
          <w:rFonts w:cs="Arial"/>
          <w:b w:val="0"/>
          <w:szCs w:val="20"/>
        </w:rPr>
        <w:t xml:space="preserve"> noch in einem frühen Stadium. Eine seriö</w:t>
      </w:r>
      <w:r w:rsidR="00ED1EC5">
        <w:rPr>
          <w:rFonts w:cs="Arial"/>
          <w:b w:val="0"/>
          <w:szCs w:val="20"/>
        </w:rPr>
        <w:t xml:space="preserve">se Ableitung, inwiefern hieraus </w:t>
      </w:r>
      <w:r w:rsidR="00323CFF">
        <w:rPr>
          <w:rFonts w:cs="Arial"/>
          <w:b w:val="0"/>
          <w:szCs w:val="20"/>
        </w:rPr>
        <w:t>neue und andere Maß</w:t>
      </w:r>
      <w:r w:rsidRPr="00B7513D">
        <w:rPr>
          <w:rFonts w:cs="Arial"/>
          <w:b w:val="0"/>
          <w:szCs w:val="20"/>
        </w:rPr>
        <w:t xml:space="preserve">nahmen im Sinne der Anfrage </w:t>
      </w:r>
      <w:r w:rsidR="00ED1EC5">
        <w:rPr>
          <w:rFonts w:cs="Arial"/>
          <w:b w:val="0"/>
          <w:szCs w:val="20"/>
        </w:rPr>
        <w:t>tatsächlich geboten erscheinen,</w:t>
      </w:r>
      <w:r w:rsidR="00323CFF">
        <w:rPr>
          <w:rFonts w:cs="Arial"/>
          <w:b w:val="0"/>
          <w:szCs w:val="20"/>
        </w:rPr>
        <w:t xml:space="preserve"> </w:t>
      </w:r>
      <w:r w:rsidRPr="00B7513D">
        <w:rPr>
          <w:rFonts w:cs="Arial"/>
          <w:b w:val="0"/>
          <w:szCs w:val="20"/>
        </w:rPr>
        <w:t>setzt eine gründliche Analyse voraus.</w:t>
      </w:r>
    </w:p>
    <w:p w:rsidR="00090C13" w:rsidRPr="00B7513D" w:rsidRDefault="00090C13" w:rsidP="00145B77">
      <w:pPr>
        <w:pStyle w:val="LTUeberschrAntwortRessort"/>
        <w:spacing w:before="120"/>
        <w:jc w:val="both"/>
        <w:rPr>
          <w:rFonts w:cs="Arial"/>
          <w:b w:val="0"/>
          <w:szCs w:val="20"/>
        </w:rPr>
      </w:pPr>
      <w:r w:rsidRPr="00B7513D">
        <w:rPr>
          <w:rFonts w:cs="Arial"/>
          <w:b w:val="0"/>
          <w:szCs w:val="20"/>
        </w:rPr>
        <w:t xml:space="preserve">Zur methodischen Einordnung ist festzuhalten, dass es sich bei der </w:t>
      </w:r>
      <w:r w:rsidR="00ED1EC5">
        <w:rPr>
          <w:rFonts w:cs="Arial"/>
          <w:b w:val="0"/>
          <w:szCs w:val="20"/>
        </w:rPr>
        <w:t xml:space="preserve">Studie um eine </w:t>
      </w:r>
      <w:r w:rsidRPr="00B7513D">
        <w:rPr>
          <w:rFonts w:cs="Arial"/>
          <w:b w:val="0"/>
          <w:szCs w:val="20"/>
        </w:rPr>
        <w:t xml:space="preserve">qualitative leitfadengestützte Befragung von </w:t>
      </w:r>
      <w:r w:rsidR="00ED1EC5">
        <w:rPr>
          <w:rFonts w:cs="Arial"/>
          <w:b w:val="0"/>
          <w:szCs w:val="20"/>
        </w:rPr>
        <w:t xml:space="preserve">19 Personen aus dem Schulumfeld </w:t>
      </w:r>
      <w:r w:rsidRPr="00B7513D">
        <w:rPr>
          <w:rFonts w:cs="Arial"/>
          <w:b w:val="0"/>
          <w:szCs w:val="20"/>
        </w:rPr>
        <w:t>(Schülerinnen und Schüler, ein Abiturient, Studierend</w:t>
      </w:r>
      <w:r w:rsidR="00D94CF7">
        <w:rPr>
          <w:rFonts w:cs="Arial"/>
          <w:b w:val="0"/>
          <w:szCs w:val="20"/>
        </w:rPr>
        <w:t>e, Lehrkräfte und Eltern) zu de</w:t>
      </w:r>
      <w:r w:rsidRPr="00B7513D">
        <w:rPr>
          <w:rFonts w:cs="Arial"/>
          <w:b w:val="0"/>
          <w:szCs w:val="20"/>
        </w:rPr>
        <w:t>ren subjektiven Erfahrungen mit Antisemitismus im schulischen Umfeld handelt. E</w:t>
      </w:r>
      <w:r w:rsidR="00D94CF7">
        <w:rPr>
          <w:rFonts w:cs="Arial"/>
          <w:b w:val="0"/>
          <w:szCs w:val="20"/>
        </w:rPr>
        <w:t>r</w:t>
      </w:r>
      <w:r w:rsidRPr="00B7513D">
        <w:rPr>
          <w:rFonts w:cs="Arial"/>
          <w:b w:val="0"/>
          <w:szCs w:val="20"/>
        </w:rPr>
        <w:t>gänzend dokumentiert RIAS Bayern 114 antisemitis</w:t>
      </w:r>
      <w:r w:rsidR="00D94CF7">
        <w:rPr>
          <w:rFonts w:cs="Arial"/>
          <w:b w:val="0"/>
          <w:szCs w:val="20"/>
        </w:rPr>
        <w:t>che Vorfälle im schulischen Kon</w:t>
      </w:r>
      <w:r w:rsidRPr="00B7513D">
        <w:rPr>
          <w:rFonts w:cs="Arial"/>
          <w:b w:val="0"/>
          <w:szCs w:val="20"/>
        </w:rPr>
        <w:t>text im Zeitraum von 2019 bis Sommer 2025. Somit leiste</w:t>
      </w:r>
      <w:r w:rsidR="00ED1EC5">
        <w:rPr>
          <w:rFonts w:cs="Arial"/>
          <w:b w:val="0"/>
          <w:szCs w:val="20"/>
        </w:rPr>
        <w:t xml:space="preserve">t die primär qualitative Studie </w:t>
      </w:r>
      <w:r w:rsidRPr="00B7513D">
        <w:rPr>
          <w:rFonts w:cs="Arial"/>
          <w:b w:val="0"/>
          <w:szCs w:val="20"/>
        </w:rPr>
        <w:t>einen wichtigen Beitrag zur Sichtbarmachung der Betro</w:t>
      </w:r>
      <w:r w:rsidR="00ED1EC5">
        <w:rPr>
          <w:rFonts w:cs="Arial"/>
          <w:b w:val="0"/>
          <w:szCs w:val="20"/>
        </w:rPr>
        <w:t xml:space="preserve">ffenenperspektive. Zugleich ist </w:t>
      </w:r>
      <w:r w:rsidRPr="00B7513D">
        <w:rPr>
          <w:rFonts w:cs="Arial"/>
          <w:b w:val="0"/>
          <w:szCs w:val="20"/>
        </w:rPr>
        <w:t>bei der Auswertung ihr explorativer Charakter zu berücksichtigen</w:t>
      </w:r>
    </w:p>
    <w:p w:rsidR="00326F3B" w:rsidRDefault="00326F3B">
      <w:pPr>
        <w:rPr>
          <w:b/>
          <w:szCs w:val="22"/>
        </w:rPr>
      </w:pPr>
      <w:bookmarkStart w:id="46" w:name="Frage_Nr_22_Ende"/>
      <w:bookmarkEnd w:id="4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0"/>
        <w:gridCol w:w="5756"/>
      </w:tblGrid>
      <w:tr w:rsidR="00326F3B" w:rsidTr="007B0B33">
        <w:tc>
          <w:tcPr>
            <w:tcW w:w="2050" w:type="dxa"/>
          </w:tcPr>
          <w:p w:rsidR="00326F3B" w:rsidRDefault="00326F3B" w:rsidP="00326F3B">
            <w:pPr>
              <w:pStyle w:val="LTAnfrageInitiator"/>
            </w:pPr>
            <w:r>
              <w:t>Abgeordneter</w:t>
            </w:r>
            <w:r>
              <w:rPr>
                <w:b/>
              </w:rPr>
              <w:br/>
            </w:r>
            <w:r w:rsidRPr="009F2263">
              <w:rPr>
                <w:b/>
              </w:rPr>
              <w:t>Christian</w:t>
            </w:r>
            <w:r w:rsidRPr="009F2263">
              <w:rPr>
                <w:b/>
              </w:rPr>
              <w:br/>
              <w:t>Zwanziger</w:t>
            </w:r>
            <w:r>
              <w:rPr>
                <w:b/>
              </w:rPr>
              <w:br/>
            </w:r>
            <w:r>
              <w:t>(BÜNDNIS 90/DIE GRÜNEN)</w:t>
            </w:r>
            <w:bookmarkStart w:id="47" w:name="Frage_Nr_23"/>
            <w:bookmarkEnd w:id="47"/>
          </w:p>
        </w:tc>
        <w:tc>
          <w:tcPr>
            <w:tcW w:w="7200" w:type="dxa"/>
          </w:tcPr>
          <w:p w:rsidR="00326F3B" w:rsidRDefault="006D6AD1" w:rsidP="00326F3B">
            <w:pPr>
              <w:pStyle w:val="LTAnfrageText"/>
            </w:pPr>
            <w:r w:rsidRPr="006D6AD1">
              <w:t>Ich frage die Staatsregierung, wie viele Lehrkräfte arbeiten derzeit in Teilzeit (bitte aufschlüsseln nach Schularten, Antragsteilzeit oder familienpolitische Teilzeit sowie absolute und prozentuale Zahlen), wie viele der Lehrkräfte in familienpolitischer Teilzeit arbeiten weniger als 30 Prozent oder nehmen die familienpolitische Teilzeit zur Betreuung von Kindern ab Vollendung des 14. Lebensjahres in Anspruch (b</w:t>
            </w:r>
            <w:r w:rsidR="00CA1E50">
              <w:t>itte aufschlüsseln nach Schular</w:t>
            </w:r>
            <w:r w:rsidRPr="006D6AD1">
              <w:t xml:space="preserve">ten) und plant die Staatsregierung die im Rahmen des Piazolo-Pakets eingeführten Einschränkungen der Antragsteilzeit an Grund-, Mittel- und Förderschulen aufzuheben, um eine doppelte Belastung dieser Lehrkräfte </w:t>
            </w:r>
            <w:r w:rsidR="00CA1E50">
              <w:t>durch die bestehenden Einschrän</w:t>
            </w:r>
            <w:r w:rsidRPr="006D6AD1">
              <w:t>kungen der Antragsteilzeit sowie die geplanten Einschränkungen der familienpolitischen Teilzeit ab dem Schuljahr 2027/2028 zu vermeiden?</w:t>
            </w:r>
          </w:p>
        </w:tc>
      </w:tr>
    </w:tbl>
    <w:p w:rsidR="00326F3B" w:rsidRDefault="00326F3B" w:rsidP="00326F3B">
      <w:pPr>
        <w:pStyle w:val="LTUeberschrAntwortRessort"/>
      </w:pPr>
      <w:r>
        <w:t>Antwort des Staatsministeriums für Unterricht und Kultus</w:t>
      </w:r>
    </w:p>
    <w:p w:rsidR="006D6AD1" w:rsidRPr="006D6AD1" w:rsidRDefault="006D6AD1" w:rsidP="008A5922">
      <w:pPr>
        <w:pStyle w:val="LTUeberschrAntwortRessort"/>
        <w:spacing w:before="240"/>
        <w:jc w:val="both"/>
        <w:rPr>
          <w:b w:val="0"/>
        </w:rPr>
      </w:pPr>
      <w:r w:rsidRPr="006D6AD1">
        <w:rPr>
          <w:b w:val="0"/>
        </w:rPr>
        <w:t>Der beiliegenden Tabelle</w:t>
      </w:r>
      <w:r w:rsidR="00C55D6E">
        <w:rPr>
          <w:rStyle w:val="Funotenzeichen"/>
          <w:b w:val="0"/>
        </w:rPr>
        <w:footnoteReference w:id="4"/>
      </w:r>
      <w:r w:rsidRPr="006D6AD1">
        <w:rPr>
          <w:b w:val="0"/>
        </w:rPr>
        <w:t xml:space="preserve"> kann die Anzahl der Lehrkräfte in überhälftiger und unter-hälftiger Teilzeit im Schuljahr 2025/2026 in Aufglie</w:t>
      </w:r>
      <w:r>
        <w:rPr>
          <w:b w:val="0"/>
        </w:rPr>
        <w:t>derung nach der Schulart entnom</w:t>
      </w:r>
      <w:r w:rsidRPr="006D6AD1">
        <w:rPr>
          <w:b w:val="0"/>
        </w:rPr>
        <w:t>men werden. In der Tabelle werden als Darunter-Positionen zudem die Anzahlen der</w:t>
      </w:r>
      <w:r>
        <w:rPr>
          <w:b w:val="0"/>
        </w:rPr>
        <w:t xml:space="preserve"> </w:t>
      </w:r>
      <w:r w:rsidRPr="006D6AD1">
        <w:rPr>
          <w:b w:val="0"/>
        </w:rPr>
        <w:t>sich in Antragsteilzeit und familienpolitischer Teilzeit b</w:t>
      </w:r>
      <w:r>
        <w:rPr>
          <w:b w:val="0"/>
        </w:rPr>
        <w:t>efindlichen Lehrkräfte sowie je</w:t>
      </w:r>
      <w:r w:rsidRPr="006D6AD1">
        <w:rPr>
          <w:b w:val="0"/>
        </w:rPr>
        <w:t>ner Lehrkräfte in familienpolitischer Teilzeit mit einem An</w:t>
      </w:r>
      <w:r>
        <w:rPr>
          <w:b w:val="0"/>
        </w:rPr>
        <w:t xml:space="preserve">teil von weniger als 30 Prozent einer </w:t>
      </w:r>
      <w:r w:rsidRPr="006D6AD1">
        <w:rPr>
          <w:b w:val="0"/>
        </w:rPr>
        <w:t>Vollzeitlehrereinheit im Rahmen ihrer schulischen Tä</w:t>
      </w:r>
      <w:r>
        <w:rPr>
          <w:b w:val="0"/>
        </w:rPr>
        <w:t xml:space="preserve">tigkeit aufgeführt. Die Angaben </w:t>
      </w:r>
      <w:r w:rsidRPr="006D6AD1">
        <w:rPr>
          <w:b w:val="0"/>
        </w:rPr>
        <w:t>erfolgen absolut sowie anteilig an der jeweiligen Ge</w:t>
      </w:r>
      <w:r>
        <w:rPr>
          <w:b w:val="0"/>
        </w:rPr>
        <w:t>samtzahl der Lehrkräfte in über</w:t>
      </w:r>
      <w:r w:rsidRPr="006D6AD1">
        <w:rPr>
          <w:b w:val="0"/>
        </w:rPr>
        <w:t>hälftiger und unterhälftiger Teilzeit.</w:t>
      </w:r>
    </w:p>
    <w:p w:rsidR="006D6AD1" w:rsidRPr="006D6AD1" w:rsidRDefault="006D6AD1" w:rsidP="008A5922">
      <w:pPr>
        <w:pStyle w:val="LTUeberschrAntwortRessort"/>
        <w:spacing w:before="240"/>
        <w:jc w:val="both"/>
        <w:rPr>
          <w:b w:val="0"/>
        </w:rPr>
      </w:pPr>
      <w:r w:rsidRPr="006D6AD1">
        <w:rPr>
          <w:b w:val="0"/>
        </w:rPr>
        <w:t>Zu beachten ist, dass</w:t>
      </w:r>
    </w:p>
    <w:p w:rsidR="006D6AD1" w:rsidRDefault="006D6AD1" w:rsidP="008A5922">
      <w:pPr>
        <w:pStyle w:val="LTUeberschrAntwortRessort"/>
        <w:numPr>
          <w:ilvl w:val="0"/>
          <w:numId w:val="26"/>
        </w:numPr>
        <w:spacing w:before="240"/>
        <w:jc w:val="both"/>
        <w:rPr>
          <w:b w:val="0"/>
        </w:rPr>
      </w:pPr>
      <w:r w:rsidRPr="006D6AD1">
        <w:rPr>
          <w:b w:val="0"/>
        </w:rPr>
        <w:t>für die Fachoberschulen, Berufsoberschule</w:t>
      </w:r>
      <w:r>
        <w:rPr>
          <w:b w:val="0"/>
        </w:rPr>
        <w:t>n, Berufsfachschulen des Gesund</w:t>
      </w:r>
      <w:r w:rsidRPr="006D6AD1">
        <w:rPr>
          <w:b w:val="0"/>
        </w:rPr>
        <w:t>heitswesens sowie Schulen im Aufsichtsbere</w:t>
      </w:r>
      <w:r>
        <w:rPr>
          <w:b w:val="0"/>
        </w:rPr>
        <w:t>ich des Staatsminis</w:t>
      </w:r>
      <w:r w:rsidRPr="006D6AD1">
        <w:rPr>
          <w:b w:val="0"/>
        </w:rPr>
        <w:t>teriums für Ernährung, Landwirtschaft, Forsten und Tourismus Auswertungen</w:t>
      </w:r>
      <w:r>
        <w:rPr>
          <w:b w:val="0"/>
        </w:rPr>
        <w:t xml:space="preserve"> zum Teil</w:t>
      </w:r>
      <w:r w:rsidRPr="006D6AD1">
        <w:rPr>
          <w:b w:val="0"/>
        </w:rPr>
        <w:t>zeitgrund verfahrensbedingt noch nicht möglich sind, weshalb jene</w:t>
      </w:r>
      <w:r>
        <w:rPr>
          <w:b w:val="0"/>
        </w:rPr>
        <w:t xml:space="preserve"> </w:t>
      </w:r>
      <w:r w:rsidRPr="006D6AD1">
        <w:rPr>
          <w:b w:val="0"/>
        </w:rPr>
        <w:t>Schularten kein Bestandteil der ge</w:t>
      </w:r>
      <w:r>
        <w:rPr>
          <w:b w:val="0"/>
        </w:rPr>
        <w:t>nannten Tabelle sind.</w:t>
      </w:r>
    </w:p>
    <w:p w:rsidR="006D6AD1" w:rsidRPr="006D6AD1" w:rsidRDefault="006D6AD1" w:rsidP="008A5922">
      <w:pPr>
        <w:pStyle w:val="LTUeberschrAntwortRessort"/>
        <w:numPr>
          <w:ilvl w:val="0"/>
          <w:numId w:val="26"/>
        </w:numPr>
        <w:spacing w:before="240"/>
        <w:jc w:val="both"/>
        <w:rPr>
          <w:b w:val="0"/>
        </w:rPr>
      </w:pPr>
      <w:r w:rsidRPr="006D6AD1">
        <w:rPr>
          <w:b w:val="0"/>
        </w:rPr>
        <w:t>sich die Anzahlen in der Tabelle – der Fragestellung entsprechend – auf sämtliche Lehrkräfte in Teilzeit in Bayern ungeachtet ihres Arbeitgebers, ihres</w:t>
      </w:r>
      <w:r>
        <w:rPr>
          <w:b w:val="0"/>
        </w:rPr>
        <w:t xml:space="preserve"> </w:t>
      </w:r>
      <w:r w:rsidRPr="006D6AD1">
        <w:rPr>
          <w:b w:val="0"/>
        </w:rPr>
        <w:t>Dienstverhältnisses oder des Trägers ihrer Schule beziehen, sodass der ausgewiesenen Gesamtzahl der Lehrkräfte in Teilzeit neben der Antragsteilzeit und</w:t>
      </w:r>
      <w:r>
        <w:rPr>
          <w:b w:val="0"/>
        </w:rPr>
        <w:t xml:space="preserve"> </w:t>
      </w:r>
      <w:r w:rsidRPr="006D6AD1">
        <w:rPr>
          <w:b w:val="0"/>
        </w:rPr>
        <w:t>der familienpolitischen Teilzeit weitere Teilzeitgründe zugrunde liegen, etwa der</w:t>
      </w:r>
      <w:r>
        <w:rPr>
          <w:b w:val="0"/>
        </w:rPr>
        <w:t xml:space="preserve"> </w:t>
      </w:r>
      <w:r w:rsidRPr="006D6AD1">
        <w:rPr>
          <w:b w:val="0"/>
        </w:rPr>
        <w:t>individuelle Vertragsumfang bei angestellten Lehr</w:t>
      </w:r>
      <w:r>
        <w:rPr>
          <w:b w:val="0"/>
        </w:rPr>
        <w:t>kräften oder die Teilzeit in El</w:t>
      </w:r>
      <w:r w:rsidRPr="006D6AD1">
        <w:rPr>
          <w:b w:val="0"/>
        </w:rPr>
        <w:t>ternzeit. Es gilt demnach zu berücksichtigen,</w:t>
      </w:r>
      <w:r>
        <w:rPr>
          <w:b w:val="0"/>
        </w:rPr>
        <w:t xml:space="preserve"> dass die genannten Teilzeitein</w:t>
      </w:r>
      <w:r w:rsidRPr="006D6AD1">
        <w:rPr>
          <w:b w:val="0"/>
        </w:rPr>
        <w:t>schränkungen unbefristet beim Freistaat beschäftigte Lehrkräfte und</w:t>
      </w:r>
      <w:r>
        <w:rPr>
          <w:b w:val="0"/>
        </w:rPr>
        <w:t xml:space="preserve"> </w:t>
      </w:r>
      <w:r w:rsidRPr="006D6AD1">
        <w:rPr>
          <w:b w:val="0"/>
        </w:rPr>
        <w:t>somit lediglich eine Teilgruppe der hier betrachteten Lehrkräfte betreffen.</w:t>
      </w:r>
    </w:p>
    <w:p w:rsidR="006D6AD1" w:rsidRPr="006D6AD1" w:rsidRDefault="006D6AD1" w:rsidP="008A5922">
      <w:pPr>
        <w:pStyle w:val="LTUeberschrAntwortRessort"/>
        <w:spacing w:before="240"/>
        <w:jc w:val="both"/>
        <w:rPr>
          <w:b w:val="0"/>
        </w:rPr>
      </w:pPr>
      <w:r w:rsidRPr="006D6AD1">
        <w:rPr>
          <w:b w:val="0"/>
        </w:rPr>
        <w:t xml:space="preserve">Zum konkreten Grund, der hinter der familienpolitischen </w:t>
      </w:r>
      <w:r>
        <w:rPr>
          <w:b w:val="0"/>
        </w:rPr>
        <w:t xml:space="preserve">Teilzeit einer Lehrkraft steht, </w:t>
      </w:r>
      <w:r w:rsidRPr="006D6AD1">
        <w:rPr>
          <w:b w:val="0"/>
        </w:rPr>
        <w:t>und insbesondere zum Alter etwaiger zu betreuen</w:t>
      </w:r>
      <w:r>
        <w:rPr>
          <w:b w:val="0"/>
        </w:rPr>
        <w:t xml:space="preserve">der Kinder liegen im Rahmen der </w:t>
      </w:r>
      <w:r w:rsidRPr="006D6AD1">
        <w:rPr>
          <w:b w:val="0"/>
        </w:rPr>
        <w:t>Amtlichen Schulstatistik keine Daten vor. Bezüglich der</w:t>
      </w:r>
      <w:r>
        <w:rPr>
          <w:b w:val="0"/>
        </w:rPr>
        <w:t xml:space="preserve"> betreffenden Teilfrage sei auf </w:t>
      </w:r>
      <w:r w:rsidRPr="006D6AD1">
        <w:rPr>
          <w:b w:val="0"/>
        </w:rPr>
        <w:t xml:space="preserve">die Antwort des Staatsministeriums der </w:t>
      </w:r>
      <w:r>
        <w:rPr>
          <w:b w:val="0"/>
        </w:rPr>
        <w:t xml:space="preserve">Finanzen und für Heimat auf die </w:t>
      </w:r>
      <w:r w:rsidRPr="006D6AD1">
        <w:rPr>
          <w:b w:val="0"/>
        </w:rPr>
        <w:t>Schriftliche Anfrage der Abgeordneten Julia Post (BÜNDNIS 90/DIE GRÜNEN) vom</w:t>
      </w:r>
      <w:r>
        <w:rPr>
          <w:b w:val="0"/>
        </w:rPr>
        <w:t xml:space="preserve"> </w:t>
      </w:r>
      <w:r w:rsidRPr="006D6AD1">
        <w:rPr>
          <w:b w:val="0"/>
        </w:rPr>
        <w:t>25.11.2025 betreffend „Teilzeitbeschränkungen im öffentlichen Dienst“ (Drs.</w:t>
      </w:r>
      <w:r w:rsidR="00933377">
        <w:rPr>
          <w:b w:val="0"/>
        </w:rPr>
        <w:t> </w:t>
      </w:r>
      <w:r w:rsidRPr="006D6AD1">
        <w:rPr>
          <w:b w:val="0"/>
        </w:rPr>
        <w:t>19/9469) verwiesen. In dieser werden unter an</w:t>
      </w:r>
      <w:r>
        <w:rPr>
          <w:b w:val="0"/>
        </w:rPr>
        <w:t xml:space="preserve">derem Angaben zu Beamtinnen und </w:t>
      </w:r>
      <w:r w:rsidRPr="006D6AD1">
        <w:rPr>
          <w:b w:val="0"/>
        </w:rPr>
        <w:t>Beamten gemacht, die sich in familienpolitischer Teilze</w:t>
      </w:r>
      <w:r>
        <w:rPr>
          <w:b w:val="0"/>
        </w:rPr>
        <w:t xml:space="preserve">it befinden und kein Kind unter </w:t>
      </w:r>
      <w:r w:rsidRPr="006D6AD1">
        <w:rPr>
          <w:b w:val="0"/>
        </w:rPr>
        <w:t>14 Jahren, aber mindestens ein Kind im Alter von 14 bis 18 Jahren haben.</w:t>
      </w:r>
    </w:p>
    <w:p w:rsidR="006D6AD1" w:rsidRPr="006D6AD1" w:rsidRDefault="006D6AD1" w:rsidP="008A5922">
      <w:pPr>
        <w:pStyle w:val="LTUeberschrAntwortRessort"/>
        <w:spacing w:before="240"/>
        <w:jc w:val="both"/>
        <w:rPr>
          <w:b w:val="0"/>
        </w:rPr>
      </w:pPr>
      <w:r w:rsidRPr="006D6AD1">
        <w:rPr>
          <w:b w:val="0"/>
        </w:rPr>
        <w:t>Die Personalplanung und Unterrichtsversorgung an Gr</w:t>
      </w:r>
      <w:r>
        <w:rPr>
          <w:b w:val="0"/>
        </w:rPr>
        <w:t xml:space="preserve">und-, Mittel- und Förderschulen </w:t>
      </w:r>
      <w:r w:rsidRPr="006D6AD1">
        <w:rPr>
          <w:b w:val="0"/>
        </w:rPr>
        <w:t>erfolgt schuljahresweise unter Berücksichtigung de</w:t>
      </w:r>
      <w:r>
        <w:rPr>
          <w:b w:val="0"/>
        </w:rPr>
        <w:t xml:space="preserve">r jeweils aktuellen </w:t>
      </w:r>
      <w:r w:rsidR="001E2629">
        <w:rPr>
          <w:b w:val="0"/>
        </w:rPr>
        <w:t xml:space="preserve">bayerischen </w:t>
      </w:r>
      <w:r w:rsidRPr="006D6AD1">
        <w:rPr>
          <w:b w:val="0"/>
        </w:rPr>
        <w:t>Prognose zum Lehrereinstellungsbedarf. Wie bei Einführung der dienstrechtlic</w:t>
      </w:r>
      <w:r>
        <w:rPr>
          <w:b w:val="0"/>
        </w:rPr>
        <w:t xml:space="preserve">hen </w:t>
      </w:r>
      <w:r w:rsidR="00D4640C">
        <w:rPr>
          <w:b w:val="0"/>
        </w:rPr>
        <w:t>Maß</w:t>
      </w:r>
      <w:r w:rsidRPr="006D6AD1">
        <w:rPr>
          <w:b w:val="0"/>
        </w:rPr>
        <w:t>nahmen zum</w:t>
      </w:r>
      <w:r w:rsidR="00D4640C">
        <w:rPr>
          <w:b w:val="0"/>
        </w:rPr>
        <w:t xml:space="preserve"> Schuljahr 2020/2021, welche u. </w:t>
      </w:r>
      <w:r w:rsidRPr="006D6AD1">
        <w:rPr>
          <w:b w:val="0"/>
        </w:rPr>
        <w:t xml:space="preserve">a. </w:t>
      </w:r>
      <w:r>
        <w:rPr>
          <w:b w:val="0"/>
        </w:rPr>
        <w:t>ein zu erbringendes Mindestma</w:t>
      </w:r>
      <w:r w:rsidR="00D4640C">
        <w:rPr>
          <w:b w:val="0"/>
        </w:rPr>
        <w:t>ß</w:t>
      </w:r>
      <w:r>
        <w:rPr>
          <w:b w:val="0"/>
        </w:rPr>
        <w:t xml:space="preserve"> </w:t>
      </w:r>
      <w:r w:rsidRPr="006D6AD1">
        <w:rPr>
          <w:b w:val="0"/>
        </w:rPr>
        <w:t>bei Antragsteilzeit von 23 Stunden an Förderschule</w:t>
      </w:r>
      <w:r>
        <w:rPr>
          <w:b w:val="0"/>
        </w:rPr>
        <w:t xml:space="preserve">n bzw. 24 Stunden an Grund- und </w:t>
      </w:r>
      <w:r w:rsidRPr="006D6AD1">
        <w:rPr>
          <w:b w:val="0"/>
        </w:rPr>
        <w:t>Mittelschulen beinhalteten, zugesichert, überprüft d</w:t>
      </w:r>
      <w:r>
        <w:rPr>
          <w:b w:val="0"/>
        </w:rPr>
        <w:t>as</w:t>
      </w:r>
      <w:r w:rsidR="00D4640C">
        <w:rPr>
          <w:b w:val="0"/>
        </w:rPr>
        <w:t xml:space="preserve"> </w:t>
      </w:r>
      <w:r>
        <w:rPr>
          <w:b w:val="0"/>
        </w:rPr>
        <w:t xml:space="preserve">Staatsministerium </w:t>
      </w:r>
      <w:r w:rsidRPr="006D6AD1">
        <w:rPr>
          <w:b w:val="0"/>
        </w:rPr>
        <w:t>für Unterricht und Kultus im Zuge dieser Planungen j</w:t>
      </w:r>
      <w:r w:rsidR="00D4640C">
        <w:rPr>
          <w:b w:val="0"/>
        </w:rPr>
        <w:t>eweils, ob diese Maß</w:t>
      </w:r>
      <w:r>
        <w:rPr>
          <w:b w:val="0"/>
        </w:rPr>
        <w:t xml:space="preserve">nahmen zum </w:t>
      </w:r>
      <w:r w:rsidRPr="006D6AD1">
        <w:rPr>
          <w:b w:val="0"/>
        </w:rPr>
        <w:t>jeweils kommenden Schuljahr (teilweise) zurück</w:t>
      </w:r>
      <w:r w:rsidR="00D4640C">
        <w:rPr>
          <w:b w:val="0"/>
        </w:rPr>
        <w:t>genommen werden können. Dies er</w:t>
      </w:r>
      <w:r w:rsidRPr="006D6AD1">
        <w:rPr>
          <w:b w:val="0"/>
        </w:rPr>
        <w:t>folgt zu gegebe</w:t>
      </w:r>
      <w:r w:rsidR="00D4640C">
        <w:rPr>
          <w:b w:val="0"/>
        </w:rPr>
        <w:t xml:space="preserve">ner Zeit auch für das Schuljahr </w:t>
      </w:r>
      <w:r w:rsidRPr="006D6AD1">
        <w:rPr>
          <w:b w:val="0"/>
        </w:rPr>
        <w:t>202</w:t>
      </w:r>
      <w:r w:rsidR="00D4640C">
        <w:rPr>
          <w:b w:val="0"/>
        </w:rPr>
        <w:t>7/2028, zu dem die Einschränkun</w:t>
      </w:r>
      <w:r w:rsidRPr="006D6AD1">
        <w:rPr>
          <w:b w:val="0"/>
        </w:rPr>
        <w:t>gen bei der familienpolitischen Teilzeit erstmals in Kraft treten werden</w:t>
      </w:r>
      <w:r w:rsidR="001E2629">
        <w:rPr>
          <w:b w:val="0"/>
        </w:rPr>
        <w:t>.</w:t>
      </w:r>
    </w:p>
    <w:p w:rsidR="00326F3B" w:rsidRDefault="00326F3B">
      <w:pPr>
        <w:rPr>
          <w:b/>
          <w:szCs w:val="22"/>
        </w:rPr>
      </w:pPr>
      <w:bookmarkStart w:id="48" w:name="Frage_Nr_23_Ende"/>
      <w:bookmarkEnd w:id="48"/>
      <w:r>
        <w:br w:type="page"/>
      </w:r>
    </w:p>
    <w:p w:rsidR="00326F3B" w:rsidRDefault="00326F3B" w:rsidP="00326F3B">
      <w:pPr>
        <w:pStyle w:val="LTUeberschrRessort"/>
      </w:pPr>
      <w:r>
        <w:t>Geschäftsbereich des Staatsministeriums für Wissenschaft und Kunst</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2"/>
        <w:gridCol w:w="5754"/>
      </w:tblGrid>
      <w:tr w:rsidR="00326F3B" w:rsidTr="007B0B33">
        <w:tc>
          <w:tcPr>
            <w:tcW w:w="2050" w:type="dxa"/>
          </w:tcPr>
          <w:p w:rsidR="00326F3B" w:rsidRDefault="00326F3B" w:rsidP="009F2263">
            <w:pPr>
              <w:pStyle w:val="LTAnfrageInitiator"/>
            </w:pPr>
            <w:r>
              <w:t>Abgeordnete</w:t>
            </w:r>
            <w:r>
              <w:rPr>
                <w:b/>
              </w:rPr>
              <w:br/>
              <w:t>Benjamin</w:t>
            </w:r>
            <w:r>
              <w:rPr>
                <w:b/>
              </w:rPr>
              <w:br/>
              <w:t>Adjei</w:t>
            </w:r>
            <w:r>
              <w:rPr>
                <w:b/>
              </w:rPr>
              <w:br/>
            </w:r>
            <w:r>
              <w:t>(BÜNDNIS 90/DIE GRÜNEN)</w:t>
            </w:r>
            <w:bookmarkStart w:id="49" w:name="Frage_Nr_24"/>
            <w:bookmarkEnd w:id="49"/>
          </w:p>
        </w:tc>
        <w:tc>
          <w:tcPr>
            <w:tcW w:w="7200" w:type="dxa"/>
          </w:tcPr>
          <w:p w:rsidR="00326F3B" w:rsidRDefault="008A5922" w:rsidP="00326F3B">
            <w:pPr>
              <w:pStyle w:val="LTAnfrageText"/>
            </w:pPr>
            <w:r w:rsidRPr="008A5922">
              <w:t>Ich frage die Staatsregierung, in welchem Haushaltstitel sind die vom Freistaat zugesagten Mittel</w:t>
            </w:r>
            <w:r w:rsidR="00BA7335">
              <w:t xml:space="preserve"> für den Ausbau fester und sozi</w:t>
            </w:r>
            <w:r w:rsidRPr="008A5922">
              <w:t>alversicherungspflichtiger Beschäftigungsverhältnisse im Sinne des vom Staatsministerium vorgesc</w:t>
            </w:r>
            <w:r w:rsidR="00BA7335">
              <w:t>hlagenen „Matching-Modells“ (50 </w:t>
            </w:r>
            <w:r w:rsidRPr="008A5922">
              <w:t>Prozent Personalkos</w:t>
            </w:r>
            <w:r w:rsidR="00BA7335">
              <w:t>ten werden vom Freistaat und 50 </w:t>
            </w:r>
            <w:r w:rsidRPr="008A5922">
              <w:t>Prozent von der jeweiligen Universität</w:t>
            </w:r>
            <w:r w:rsidR="00BA7335">
              <w:t xml:space="preserve"> übernommen) in der Musikpädago</w:t>
            </w:r>
            <w:r w:rsidRPr="008A5922">
              <w:t>gik an staatlichen Hochschulen veranschlagt, wie viele Stellen wurden damit neu geschaffen/s</w:t>
            </w:r>
            <w:r w:rsidR="00BA7335">
              <w:t>ollten damit neu geschaffen wer</w:t>
            </w:r>
            <w:r w:rsidRPr="008A5922">
              <w:t>den (bitte jeweils Universität/Hochschule und Stellenumfang in VZÄ mitangeben) und in welcher Weise stellt der Freistaat sicher, dass die Mittel faktisch dafür v</w:t>
            </w:r>
            <w:r w:rsidR="00BA7335">
              <w:t>erwendet werden, sozialversiche</w:t>
            </w:r>
            <w:r w:rsidRPr="008A5922">
              <w:t>rungspflichtige und sichere Besc</w:t>
            </w:r>
            <w:r w:rsidR="00BA7335">
              <w:t>häftigungsverhältnisse zu schaf</w:t>
            </w:r>
            <w:r w:rsidRPr="008A5922">
              <w:t>fen und somit eine existenzsicher</w:t>
            </w:r>
            <w:r w:rsidR="00BA7335">
              <w:t>nde Perspektive für die Beschäf</w:t>
            </w:r>
            <w:r w:rsidRPr="008A5922">
              <w:t>tigten zu schaffen und damit der Tatsache Rechnung zu tragen, dass die von den Lehrbeauftragten im Musikpädagogikbereich unterrichteten Stunden ein dauerhafter Teil des Pflichtcurriculums sind und die Studierenden hier ei</w:t>
            </w:r>
            <w:r w:rsidR="00BA7335">
              <w:t>n Anrecht auf dauerhaft qualita</w:t>
            </w:r>
            <w:r w:rsidRPr="008A5922">
              <w:t>tiv hochwertigen Unterricht von qualifizierten und routinierten Lehrbeauftragten haben?</w:t>
            </w:r>
          </w:p>
        </w:tc>
      </w:tr>
    </w:tbl>
    <w:p w:rsidR="00326F3B" w:rsidRDefault="00326F3B" w:rsidP="00326F3B">
      <w:pPr>
        <w:pStyle w:val="LTUeberschrAntwortRessort"/>
      </w:pPr>
      <w:r>
        <w:t>Antwort des Staatsministeriums für Wissenschaft und Kunst</w:t>
      </w:r>
    </w:p>
    <w:p w:rsidR="008A5922" w:rsidRPr="008A5922" w:rsidRDefault="008A5922" w:rsidP="00BF07DB">
      <w:pPr>
        <w:pStyle w:val="LTUeberschrAntwortRessort"/>
        <w:spacing w:before="240"/>
        <w:jc w:val="both"/>
        <w:rPr>
          <w:b w:val="0"/>
        </w:rPr>
      </w:pPr>
      <w:r w:rsidRPr="008A5922">
        <w:rPr>
          <w:b w:val="0"/>
        </w:rPr>
        <w:t>Den bayerischen Universitäten wurden in zwei Tr</w:t>
      </w:r>
      <w:r>
        <w:rPr>
          <w:b w:val="0"/>
        </w:rPr>
        <w:t>anchen im August 2024 und im No</w:t>
      </w:r>
      <w:r w:rsidRPr="008A5922">
        <w:rPr>
          <w:b w:val="0"/>
        </w:rPr>
        <w:t>vember 2025 insgesamt 20 Stellen aus Kap.</w:t>
      </w:r>
      <w:r w:rsidR="00FB4A33">
        <w:rPr>
          <w:b w:val="0"/>
        </w:rPr>
        <w:t> </w:t>
      </w:r>
      <w:r w:rsidRPr="008A5922">
        <w:rPr>
          <w:b w:val="0"/>
        </w:rPr>
        <w:t>15</w:t>
      </w:r>
      <w:r w:rsidR="00FB4A33">
        <w:rPr>
          <w:b w:val="0"/>
        </w:rPr>
        <w:t> </w:t>
      </w:r>
      <w:r w:rsidRPr="008A5922">
        <w:rPr>
          <w:b w:val="0"/>
        </w:rPr>
        <w:t xml:space="preserve">28 </w:t>
      </w:r>
      <w:r>
        <w:rPr>
          <w:b w:val="0"/>
        </w:rPr>
        <w:t>Tit.</w:t>
      </w:r>
      <w:r w:rsidR="00FB4A33">
        <w:rPr>
          <w:b w:val="0"/>
        </w:rPr>
        <w:t> </w:t>
      </w:r>
      <w:r>
        <w:rPr>
          <w:b w:val="0"/>
        </w:rPr>
        <w:t>422</w:t>
      </w:r>
      <w:r w:rsidR="00FB4A33">
        <w:rPr>
          <w:b w:val="0"/>
        </w:rPr>
        <w:t> </w:t>
      </w:r>
      <w:r>
        <w:rPr>
          <w:b w:val="0"/>
        </w:rPr>
        <w:t>01</w:t>
      </w:r>
      <w:r w:rsidR="00FB4A33">
        <w:rPr>
          <w:b w:val="0"/>
        </w:rPr>
        <w:t> </w:t>
      </w:r>
      <w:r>
        <w:rPr>
          <w:b w:val="0"/>
        </w:rPr>
        <w:t xml:space="preserve">c) Stellenfonds zur </w:t>
      </w:r>
      <w:r w:rsidRPr="008A5922">
        <w:rPr>
          <w:b w:val="0"/>
        </w:rPr>
        <w:t>Förderung der wissenschaftlichen Lehre und Forsch</w:t>
      </w:r>
      <w:r>
        <w:rPr>
          <w:b w:val="0"/>
        </w:rPr>
        <w:t>ung zugewiesen. Die Stellen ver</w:t>
      </w:r>
      <w:r w:rsidRPr="008A5922">
        <w:rPr>
          <w:b w:val="0"/>
        </w:rPr>
        <w:t>teilen sich wie folgt: Universität Augsburg: 3,5 Stell</w:t>
      </w:r>
      <w:r>
        <w:rPr>
          <w:b w:val="0"/>
        </w:rPr>
        <w:t>en, Universität Bamberg: 3</w:t>
      </w:r>
      <w:r w:rsidR="00FB4A33">
        <w:rPr>
          <w:b w:val="0"/>
        </w:rPr>
        <w:t> </w:t>
      </w:r>
      <w:r>
        <w:rPr>
          <w:b w:val="0"/>
        </w:rPr>
        <w:t>Stel</w:t>
      </w:r>
      <w:r w:rsidRPr="008A5922">
        <w:rPr>
          <w:b w:val="0"/>
        </w:rPr>
        <w:t xml:space="preserve">len, </w:t>
      </w:r>
      <w:r w:rsidR="00FD10A2">
        <w:rPr>
          <w:b w:val="0"/>
        </w:rPr>
        <w:t>Katholische Universität</w:t>
      </w:r>
      <w:r w:rsidRPr="008A5922">
        <w:rPr>
          <w:b w:val="0"/>
        </w:rPr>
        <w:t xml:space="preserve"> Eichstätt-Ingolstadt: 2 Stellen (bzw. die ent</w:t>
      </w:r>
      <w:r>
        <w:rPr>
          <w:b w:val="0"/>
        </w:rPr>
        <w:t xml:space="preserve">spr. Personalkosten), </w:t>
      </w:r>
      <w:r w:rsidR="00FD10A2">
        <w:rPr>
          <w:b w:val="0"/>
        </w:rPr>
        <w:t>Friedrich-Alexander Universität</w:t>
      </w:r>
      <w:r>
        <w:rPr>
          <w:b w:val="0"/>
        </w:rPr>
        <w:t xml:space="preserve"> Erlan</w:t>
      </w:r>
      <w:r w:rsidRPr="008A5922">
        <w:rPr>
          <w:b w:val="0"/>
        </w:rPr>
        <w:t>gen-Nürnberg: 2,5</w:t>
      </w:r>
      <w:r w:rsidR="00FB4A33">
        <w:rPr>
          <w:b w:val="0"/>
        </w:rPr>
        <w:t> </w:t>
      </w:r>
      <w:r w:rsidRPr="008A5922">
        <w:rPr>
          <w:b w:val="0"/>
        </w:rPr>
        <w:t xml:space="preserve">Stellen, </w:t>
      </w:r>
      <w:r w:rsidR="00FD10A2">
        <w:rPr>
          <w:b w:val="0"/>
        </w:rPr>
        <w:t>Ludwig-Maximilians-Universität</w:t>
      </w:r>
      <w:r w:rsidRPr="008A5922">
        <w:rPr>
          <w:b w:val="0"/>
        </w:rPr>
        <w:t xml:space="preserve"> München: 2 Stellen,</w:t>
      </w:r>
      <w:r>
        <w:rPr>
          <w:b w:val="0"/>
        </w:rPr>
        <w:t xml:space="preserve"> Universität Passau: 2</w:t>
      </w:r>
      <w:r w:rsidR="00FB4A33">
        <w:rPr>
          <w:b w:val="0"/>
        </w:rPr>
        <w:t> </w:t>
      </w:r>
      <w:r>
        <w:rPr>
          <w:b w:val="0"/>
        </w:rPr>
        <w:t xml:space="preserve">Stellen, </w:t>
      </w:r>
      <w:r w:rsidRPr="008A5922">
        <w:rPr>
          <w:b w:val="0"/>
        </w:rPr>
        <w:t>Universität Regensburg 2 Stellen, J</w:t>
      </w:r>
      <w:r w:rsidR="00FD10A2">
        <w:rPr>
          <w:b w:val="0"/>
        </w:rPr>
        <w:t>ulius-Maximilians</w:t>
      </w:r>
      <w:r w:rsidR="001063BD">
        <w:rPr>
          <w:b w:val="0"/>
        </w:rPr>
        <w:t>-Universität</w:t>
      </w:r>
      <w:r w:rsidRPr="008A5922">
        <w:rPr>
          <w:b w:val="0"/>
        </w:rPr>
        <w:t xml:space="preserve"> Würzburg: </w:t>
      </w:r>
      <w:r>
        <w:rPr>
          <w:b w:val="0"/>
        </w:rPr>
        <w:t>3</w:t>
      </w:r>
      <w:r w:rsidR="00FB4A33">
        <w:rPr>
          <w:b w:val="0"/>
        </w:rPr>
        <w:t> </w:t>
      </w:r>
      <w:r>
        <w:rPr>
          <w:b w:val="0"/>
        </w:rPr>
        <w:t xml:space="preserve">Stellen. Die Verteilung wurde </w:t>
      </w:r>
      <w:r w:rsidRPr="008A5922">
        <w:rPr>
          <w:b w:val="0"/>
        </w:rPr>
        <w:t>einvernehmlich zwischen dem Staatsministerium</w:t>
      </w:r>
      <w:r w:rsidR="001063BD">
        <w:rPr>
          <w:b w:val="0"/>
        </w:rPr>
        <w:t xml:space="preserve"> für Wissenschaft und Kunst</w:t>
      </w:r>
      <w:r w:rsidRPr="008A5922">
        <w:rPr>
          <w:b w:val="0"/>
        </w:rPr>
        <w:t xml:space="preserve"> und den Universitäten vereinbart.</w:t>
      </w:r>
    </w:p>
    <w:p w:rsidR="008A5922" w:rsidRPr="008A5922" w:rsidRDefault="008A5922" w:rsidP="00BF07DB">
      <w:pPr>
        <w:pStyle w:val="LTUeberschrAntwortRessort"/>
        <w:spacing w:before="240"/>
        <w:jc w:val="both"/>
        <w:rPr>
          <w:b w:val="0"/>
        </w:rPr>
      </w:pPr>
      <w:r w:rsidRPr="008A5922">
        <w:rPr>
          <w:b w:val="0"/>
        </w:rPr>
        <w:t xml:space="preserve">Es handelt sich jeweils um Stellen der </w:t>
      </w:r>
      <w:r w:rsidR="001063BD" w:rsidRPr="001063BD">
        <w:rPr>
          <w:b w:val="0"/>
        </w:rPr>
        <w:t>Entgeltgruppe E</w:t>
      </w:r>
      <w:r w:rsidR="00FB4A33">
        <w:rPr>
          <w:b w:val="0"/>
        </w:rPr>
        <w:t> </w:t>
      </w:r>
      <w:r w:rsidR="001063BD" w:rsidRPr="001063BD">
        <w:rPr>
          <w:b w:val="0"/>
        </w:rPr>
        <w:t xml:space="preserve">13 im Tarifvertrag für den Öffentlichen Dienst der Länder </w:t>
      </w:r>
      <w:r>
        <w:rPr>
          <w:b w:val="0"/>
        </w:rPr>
        <w:t xml:space="preserve">(Arbeitnehmer, Arbeitnehmerin) </w:t>
      </w:r>
      <w:r w:rsidRPr="008A5922">
        <w:rPr>
          <w:b w:val="0"/>
        </w:rPr>
        <w:t>Die Stellen wurden mit Zweckbindung für die Stärk</w:t>
      </w:r>
      <w:r>
        <w:rPr>
          <w:b w:val="0"/>
        </w:rPr>
        <w:t>ung der universitären Musikpäda</w:t>
      </w:r>
      <w:r w:rsidRPr="008A5922">
        <w:rPr>
          <w:b w:val="0"/>
        </w:rPr>
        <w:t>gogik und hierbei für die musikpraktische Ausbildung zugewiesen.</w:t>
      </w:r>
    </w:p>
    <w:p w:rsidR="00326F3B" w:rsidRDefault="00326F3B">
      <w:pPr>
        <w:rPr>
          <w:b/>
          <w:szCs w:val="22"/>
        </w:rPr>
      </w:pPr>
      <w:bookmarkStart w:id="50" w:name="Frage_Nr_24_Ende"/>
      <w:bookmarkEnd w:id="5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326F3B" w:rsidTr="007B0B33">
        <w:tc>
          <w:tcPr>
            <w:tcW w:w="2050" w:type="dxa"/>
          </w:tcPr>
          <w:p w:rsidR="00326F3B" w:rsidRDefault="00326F3B" w:rsidP="00326F3B">
            <w:pPr>
              <w:pStyle w:val="LTAnfrageInitiator"/>
            </w:pPr>
            <w:r>
              <w:t>Abgeordnete</w:t>
            </w:r>
            <w:r>
              <w:rPr>
                <w:b/>
              </w:rPr>
              <w:br/>
              <w:t>Sanne</w:t>
            </w:r>
            <w:r>
              <w:rPr>
                <w:b/>
              </w:rPr>
              <w:br/>
              <w:t>Kurz</w:t>
            </w:r>
            <w:r>
              <w:rPr>
                <w:b/>
              </w:rPr>
              <w:br/>
            </w:r>
            <w:r>
              <w:t>(BÜNDNIS 90/DIE GRÜNEN)</w:t>
            </w:r>
            <w:bookmarkStart w:id="51" w:name="Frage_Nr_25"/>
            <w:bookmarkEnd w:id="51"/>
          </w:p>
        </w:tc>
        <w:tc>
          <w:tcPr>
            <w:tcW w:w="7200" w:type="dxa"/>
          </w:tcPr>
          <w:p w:rsidR="00326F3B" w:rsidRDefault="00BF07DB" w:rsidP="00326F3B">
            <w:pPr>
              <w:pStyle w:val="LTAnfrageText"/>
            </w:pPr>
            <w:r w:rsidRPr="00BF07DB">
              <w:t>Vor dem Hintergrund, dass der Staatsminister für Wissenschaft und Kunst Markus Blume laut Nürnberger Zeitung vom 05.03.2026 Kultur und somit Kulturausgaben inklusive Kulturbau für Kommunen als „Quasi-Pflichtaufgabe“ bezeichnet hat, frage ich die Staatsregierung, was genau der Staatsminister Markus Blume mit diesem Begriff und mit den da</w:t>
            </w:r>
            <w:r w:rsidR="00993B96">
              <w:t>raus folgenden rechtli</w:t>
            </w:r>
            <w:r w:rsidRPr="00BF07DB">
              <w:t>chen sowie finanziellen Konsequenzen für die Kulturförderung durch den Freistaat gemeint hat, worin unterscheidet sich eine „Quasi-Pflichtaufgabe“ von einer Pflichtaufgabe nach Meinung der für die Rechtsaufsicht über die Kommunalausg</w:t>
            </w:r>
            <w:r w:rsidR="00993B96">
              <w:t>aben zuständi</w:t>
            </w:r>
            <w:r w:rsidRPr="00BF07DB">
              <w:t>gen Staatsregierung bzw. nach Meinung des Staatsministeriums des Innern, für Sport und Integr</w:t>
            </w:r>
            <w:r w:rsidR="00993B96">
              <w:t>ation, das über die nachgeordne</w:t>
            </w:r>
            <w:r w:rsidRPr="00BF07DB">
              <w:t>ten Bezirksregierungen kommuna</w:t>
            </w:r>
            <w:r w:rsidR="00993B96">
              <w:t>le Haushalte prüft, Haushaltssi</w:t>
            </w:r>
            <w:r w:rsidRPr="00BF07DB">
              <w:t>cherungskonzepte einfordert und im Extremfall Zwangsver</w:t>
            </w:r>
            <w:r w:rsidR="00993B96">
              <w:t>wal</w:t>
            </w:r>
            <w:r w:rsidRPr="00BF07DB">
              <w:t xml:space="preserve">tung anordnen kann, und welche konkreten Spielräume haben Kämmereien der Kommunen in </w:t>
            </w:r>
            <w:r w:rsidR="00993B96">
              <w:t>Bayern demnach tatsächlich, Kul</w:t>
            </w:r>
            <w:r w:rsidRPr="00BF07DB">
              <w:t xml:space="preserve">turausgaben und insbesondere zum Erhalt des Kulturerbes not-wendige Kulturbau-Ausgaben </w:t>
            </w:r>
            <w:r w:rsidR="00993B96">
              <w:t>vor Kürzungen und Komplettstrei</w:t>
            </w:r>
            <w:r w:rsidRPr="00BF07DB">
              <w:t>chungen zu schützen?</w:t>
            </w:r>
          </w:p>
        </w:tc>
      </w:tr>
    </w:tbl>
    <w:p w:rsidR="00326F3B" w:rsidRDefault="00326F3B" w:rsidP="00326F3B">
      <w:pPr>
        <w:pStyle w:val="LTUeberschrAntwortRessort"/>
      </w:pPr>
      <w:r>
        <w:t>Antwort des Staatsministeriums für Wissenschaft und Kunst</w:t>
      </w:r>
    </w:p>
    <w:p w:rsidR="00BF07DB" w:rsidRPr="00BF07DB" w:rsidRDefault="00BF07DB" w:rsidP="00797DD2">
      <w:pPr>
        <w:pStyle w:val="LTUeberschrAntwortRessort"/>
        <w:spacing w:before="240"/>
        <w:jc w:val="both"/>
        <w:rPr>
          <w:b w:val="0"/>
        </w:rPr>
      </w:pPr>
      <w:r w:rsidRPr="00BF07DB">
        <w:rPr>
          <w:b w:val="0"/>
        </w:rPr>
        <w:t>Der Begriff der „Quasi-Pflichtaufgabe“, auf den h</w:t>
      </w:r>
      <w:r w:rsidR="00EE645C">
        <w:rPr>
          <w:b w:val="0"/>
        </w:rPr>
        <w:t>ier Bezug genommen wird, verwen</w:t>
      </w:r>
      <w:r w:rsidRPr="00BF07DB">
        <w:rPr>
          <w:b w:val="0"/>
        </w:rPr>
        <w:t>dete Herr Staatsminister</w:t>
      </w:r>
      <w:r w:rsidR="00797DD2">
        <w:rPr>
          <w:b w:val="0"/>
        </w:rPr>
        <w:t xml:space="preserve"> Markus</w:t>
      </w:r>
      <w:r w:rsidRPr="00BF07DB">
        <w:rPr>
          <w:b w:val="0"/>
        </w:rPr>
        <w:t xml:space="preserve"> Blume in einer Podium</w:t>
      </w:r>
      <w:r>
        <w:rPr>
          <w:b w:val="0"/>
        </w:rPr>
        <w:t xml:space="preserve">sdiskussion im Zusammenhang mit </w:t>
      </w:r>
      <w:r w:rsidRPr="00BF07DB">
        <w:rPr>
          <w:b w:val="0"/>
        </w:rPr>
        <w:t>der laufenden Finanzierung von Kultureinrichtungen durch die Kommunen.</w:t>
      </w:r>
    </w:p>
    <w:p w:rsidR="00BF07DB" w:rsidRPr="00BF07DB" w:rsidRDefault="00BF07DB" w:rsidP="00797DD2">
      <w:pPr>
        <w:pStyle w:val="LTUeberschrAntwortRessort"/>
        <w:spacing w:before="240"/>
        <w:jc w:val="both"/>
        <w:rPr>
          <w:b w:val="0"/>
        </w:rPr>
      </w:pPr>
      <w:r w:rsidRPr="00BF07DB">
        <w:rPr>
          <w:b w:val="0"/>
        </w:rPr>
        <w:t>Nach Art.</w:t>
      </w:r>
      <w:r w:rsidR="00685529">
        <w:rPr>
          <w:b w:val="0"/>
        </w:rPr>
        <w:t> </w:t>
      </w:r>
      <w:r w:rsidRPr="00BF07DB">
        <w:rPr>
          <w:b w:val="0"/>
        </w:rPr>
        <w:t>57 Abs.</w:t>
      </w:r>
      <w:r w:rsidR="00685529">
        <w:rPr>
          <w:b w:val="0"/>
        </w:rPr>
        <w:t> </w:t>
      </w:r>
      <w:r w:rsidRPr="00BF07DB">
        <w:rPr>
          <w:b w:val="0"/>
        </w:rPr>
        <w:t>1 Satz</w:t>
      </w:r>
      <w:r w:rsidR="00685529">
        <w:rPr>
          <w:b w:val="0"/>
        </w:rPr>
        <w:t> </w:t>
      </w:r>
      <w:r w:rsidRPr="00BF07DB">
        <w:rPr>
          <w:b w:val="0"/>
        </w:rPr>
        <w:t>1</w:t>
      </w:r>
      <w:r w:rsidR="00685529">
        <w:rPr>
          <w:b w:val="0"/>
        </w:rPr>
        <w:t> </w:t>
      </w:r>
      <w:r w:rsidRPr="00BF07DB">
        <w:rPr>
          <w:b w:val="0"/>
        </w:rPr>
        <w:t>Gemeindeordnung (GO), Art.</w:t>
      </w:r>
      <w:r w:rsidR="00685529">
        <w:rPr>
          <w:b w:val="0"/>
        </w:rPr>
        <w:t> </w:t>
      </w:r>
      <w:r w:rsidRPr="00BF07DB">
        <w:rPr>
          <w:b w:val="0"/>
        </w:rPr>
        <w:t>51 Abs.</w:t>
      </w:r>
      <w:r w:rsidR="00685529">
        <w:rPr>
          <w:b w:val="0"/>
        </w:rPr>
        <w:t> </w:t>
      </w:r>
      <w:r w:rsidRPr="00BF07DB">
        <w:rPr>
          <w:b w:val="0"/>
        </w:rPr>
        <w:t>1 Satz</w:t>
      </w:r>
      <w:r w:rsidR="00685529">
        <w:rPr>
          <w:b w:val="0"/>
        </w:rPr>
        <w:t> </w:t>
      </w:r>
      <w:r w:rsidRPr="00BF07DB">
        <w:rPr>
          <w:b w:val="0"/>
        </w:rPr>
        <w:t>1</w:t>
      </w:r>
      <w:r w:rsidR="00685529">
        <w:rPr>
          <w:b w:val="0"/>
        </w:rPr>
        <w:t> </w:t>
      </w:r>
      <w:r w:rsidRPr="00BF07DB">
        <w:rPr>
          <w:b w:val="0"/>
        </w:rPr>
        <w:t>Landkreisordnung (LKrO) sowie Art.</w:t>
      </w:r>
      <w:r w:rsidR="00685529">
        <w:rPr>
          <w:b w:val="0"/>
        </w:rPr>
        <w:t> </w:t>
      </w:r>
      <w:r w:rsidRPr="00BF07DB">
        <w:rPr>
          <w:b w:val="0"/>
        </w:rPr>
        <w:t>48 Abs.</w:t>
      </w:r>
      <w:r w:rsidR="00685529">
        <w:rPr>
          <w:b w:val="0"/>
        </w:rPr>
        <w:t> </w:t>
      </w:r>
      <w:r w:rsidRPr="00BF07DB">
        <w:rPr>
          <w:b w:val="0"/>
        </w:rPr>
        <w:t>1 Satz</w:t>
      </w:r>
      <w:r w:rsidR="00685529">
        <w:rPr>
          <w:b w:val="0"/>
        </w:rPr>
        <w:t> </w:t>
      </w:r>
      <w:r w:rsidRPr="00BF07DB">
        <w:rPr>
          <w:b w:val="0"/>
        </w:rPr>
        <w:t>1</w:t>
      </w:r>
      <w:r w:rsidR="00685529">
        <w:rPr>
          <w:b w:val="0"/>
        </w:rPr>
        <w:t> </w:t>
      </w:r>
      <w:r w:rsidRPr="00BF07DB">
        <w:rPr>
          <w:b w:val="0"/>
        </w:rPr>
        <w:t>Bezi</w:t>
      </w:r>
      <w:r w:rsidR="00797DD2">
        <w:rPr>
          <w:b w:val="0"/>
        </w:rPr>
        <w:t>rksordnung (BezO) sollen die Ge</w:t>
      </w:r>
      <w:r w:rsidRPr="00BF07DB">
        <w:rPr>
          <w:b w:val="0"/>
        </w:rPr>
        <w:t xml:space="preserve">meinden, Landkreise und Bezirke in den Grenzen ihrer </w:t>
      </w:r>
      <w:r w:rsidR="00797DD2">
        <w:rPr>
          <w:b w:val="0"/>
        </w:rPr>
        <w:t>Leistungsfähigkeit die öffentli</w:t>
      </w:r>
      <w:r w:rsidRPr="00BF07DB">
        <w:rPr>
          <w:b w:val="0"/>
        </w:rPr>
        <w:t xml:space="preserve">chen Einrichtungen schaffen und erhalten, die nach </w:t>
      </w:r>
      <w:r>
        <w:rPr>
          <w:b w:val="0"/>
        </w:rPr>
        <w:t xml:space="preserve">den örtlichen Verhältnissen für </w:t>
      </w:r>
      <w:r w:rsidRPr="00BF07DB">
        <w:rPr>
          <w:b w:val="0"/>
        </w:rPr>
        <w:t>das kulturelle Wohl und die Förderung des Gemein</w:t>
      </w:r>
      <w:r w:rsidR="00797DD2">
        <w:rPr>
          <w:b w:val="0"/>
        </w:rPr>
        <w:t>schaftslebens ihrer Einwohnerin</w:t>
      </w:r>
      <w:r w:rsidRPr="00BF07DB">
        <w:rPr>
          <w:b w:val="0"/>
        </w:rPr>
        <w:t xml:space="preserve">nen und Einwohner erforderlich sind. Zur Förderung </w:t>
      </w:r>
      <w:r>
        <w:rPr>
          <w:b w:val="0"/>
        </w:rPr>
        <w:t xml:space="preserve">des kulturellen Lebens dienen </w:t>
      </w:r>
      <w:r w:rsidRPr="00BF07DB">
        <w:rPr>
          <w:b w:val="0"/>
        </w:rPr>
        <w:t>insbesondere Büchereien, Museen, die Pflege des Br</w:t>
      </w:r>
      <w:r w:rsidR="00797DD2">
        <w:rPr>
          <w:b w:val="0"/>
        </w:rPr>
        <w:t>auchtums, Volkstheatergrup</w:t>
      </w:r>
      <w:r w:rsidRPr="00BF07DB">
        <w:rPr>
          <w:b w:val="0"/>
        </w:rPr>
        <w:t>pen, Ausstellungen, aber auch die Errichtung und</w:t>
      </w:r>
      <w:r w:rsidR="00797DD2">
        <w:rPr>
          <w:b w:val="0"/>
        </w:rPr>
        <w:t xml:space="preserve"> der Betrieb von kommunalen The</w:t>
      </w:r>
      <w:r w:rsidRPr="00BF07DB">
        <w:rPr>
          <w:b w:val="0"/>
        </w:rPr>
        <w:t>atern. Die Kommunen entscheiden aufgrund ihres verfassungsrechtl</w:t>
      </w:r>
      <w:r>
        <w:rPr>
          <w:b w:val="0"/>
        </w:rPr>
        <w:t xml:space="preserve">ich garantierten </w:t>
      </w:r>
      <w:r w:rsidRPr="00BF07DB">
        <w:rPr>
          <w:b w:val="0"/>
        </w:rPr>
        <w:t>kommunalen Selbstverwaltungsrechts eigenverantwortl</w:t>
      </w:r>
      <w:r>
        <w:rPr>
          <w:b w:val="0"/>
        </w:rPr>
        <w:t xml:space="preserve">ich über die Bereitstellung der </w:t>
      </w:r>
      <w:r w:rsidRPr="00BF07DB">
        <w:rPr>
          <w:b w:val="0"/>
        </w:rPr>
        <w:t xml:space="preserve">nach den örtlichen Verhältnissen für das kulturelle </w:t>
      </w:r>
      <w:r w:rsidR="00797DD2">
        <w:rPr>
          <w:b w:val="0"/>
        </w:rPr>
        <w:t>Wohl der Bevölkerung erforderli</w:t>
      </w:r>
      <w:r w:rsidRPr="00BF07DB">
        <w:rPr>
          <w:b w:val="0"/>
        </w:rPr>
        <w:t>chen Einrichtungen, sodass es sich insoweit zwar um eine freiwillige Auf</w:t>
      </w:r>
      <w:r w:rsidR="00797DD2">
        <w:rPr>
          <w:b w:val="0"/>
        </w:rPr>
        <w:t>gabe des ei</w:t>
      </w:r>
      <w:r w:rsidRPr="00BF07DB">
        <w:rPr>
          <w:b w:val="0"/>
        </w:rPr>
        <w:t xml:space="preserve">genen Wirkungskreises handelt, der die Kommunen </w:t>
      </w:r>
      <w:r>
        <w:rPr>
          <w:b w:val="0"/>
        </w:rPr>
        <w:t xml:space="preserve">aber je nach den Erfordernissen </w:t>
      </w:r>
      <w:r w:rsidRPr="00BF07DB">
        <w:rPr>
          <w:b w:val="0"/>
        </w:rPr>
        <w:t>vor Ort und in den Grenzen ihrer Leistungsfähigkeit nachkommen sollen.</w:t>
      </w:r>
    </w:p>
    <w:p w:rsidR="00326F3B" w:rsidRDefault="00BF07DB" w:rsidP="00797DD2">
      <w:pPr>
        <w:pStyle w:val="LTUeberschrAntwortRessort"/>
        <w:spacing w:before="240"/>
        <w:jc w:val="both"/>
        <w:rPr>
          <w:b w:val="0"/>
        </w:rPr>
      </w:pPr>
      <w:r w:rsidRPr="00BF07DB">
        <w:rPr>
          <w:b w:val="0"/>
        </w:rPr>
        <w:t>Die Kommunen können die Finanzierung von Kult</w:t>
      </w:r>
      <w:r>
        <w:rPr>
          <w:b w:val="0"/>
        </w:rPr>
        <w:t xml:space="preserve">ureinrichtungen schon wegen der </w:t>
      </w:r>
      <w:r w:rsidRPr="00BF07DB">
        <w:rPr>
          <w:b w:val="0"/>
        </w:rPr>
        <w:t xml:space="preserve">laufenden Fixkosten nicht einfach ad hoc beliebig </w:t>
      </w:r>
      <w:r>
        <w:rPr>
          <w:b w:val="0"/>
        </w:rPr>
        <w:t xml:space="preserve">pausieren. Es handelt sich beim </w:t>
      </w:r>
      <w:r w:rsidRPr="00BF07DB">
        <w:rPr>
          <w:b w:val="0"/>
        </w:rPr>
        <w:t>Begriff der „Quasi-Pflichtaufgabe“, daher nicht um einen rechtsdogmatischen Begriff,</w:t>
      </w:r>
      <w:r>
        <w:rPr>
          <w:b w:val="0"/>
        </w:rPr>
        <w:t xml:space="preserve"> </w:t>
      </w:r>
      <w:r w:rsidRPr="00BF07DB">
        <w:rPr>
          <w:b w:val="0"/>
        </w:rPr>
        <w:t>sondern um die Veranschaulichung der Notwendigkei</w:t>
      </w:r>
      <w:r w:rsidR="00797DD2">
        <w:rPr>
          <w:b w:val="0"/>
        </w:rPr>
        <w:t>t von Verlässlichkeit im Kultur</w:t>
      </w:r>
      <w:r w:rsidRPr="00BF07DB">
        <w:rPr>
          <w:b w:val="0"/>
        </w:rPr>
        <w:t>betrieb. Auch wenn es sich insoweit um freiwillige Aufgaben handelt, ist ggf. von der</w:t>
      </w:r>
      <w:r>
        <w:rPr>
          <w:b w:val="0"/>
        </w:rPr>
        <w:t xml:space="preserve"> </w:t>
      </w:r>
      <w:r w:rsidRPr="00BF07DB">
        <w:rPr>
          <w:b w:val="0"/>
        </w:rPr>
        <w:t>Gemeinde hierzu eingegangenen rechtlichen Verpf</w:t>
      </w:r>
      <w:r>
        <w:rPr>
          <w:b w:val="0"/>
        </w:rPr>
        <w:t xml:space="preserve">lichtungen auch bei schwierigen </w:t>
      </w:r>
      <w:r w:rsidRPr="00BF07DB">
        <w:rPr>
          <w:b w:val="0"/>
        </w:rPr>
        <w:t>haushaltlichen Situationen in angemessener Weis</w:t>
      </w:r>
      <w:r>
        <w:rPr>
          <w:b w:val="0"/>
        </w:rPr>
        <w:t xml:space="preserve">e Rechnung zu tragen, wenn auch </w:t>
      </w:r>
      <w:r w:rsidRPr="00BF07DB">
        <w:rPr>
          <w:b w:val="0"/>
        </w:rPr>
        <w:t>in solchen Situationen der Gesamtumfang der freiwilli</w:t>
      </w:r>
      <w:r>
        <w:rPr>
          <w:b w:val="0"/>
        </w:rPr>
        <w:t xml:space="preserve">gen Leistungen ggf. auf ein der </w:t>
      </w:r>
      <w:r w:rsidRPr="00BF07DB">
        <w:rPr>
          <w:b w:val="0"/>
        </w:rPr>
        <w:t>Haus</w:t>
      </w:r>
      <w:r w:rsidR="00797DD2">
        <w:rPr>
          <w:b w:val="0"/>
        </w:rPr>
        <w:t>haltssituation angemessenes Maß</w:t>
      </w:r>
      <w:r w:rsidRPr="00BF07DB">
        <w:rPr>
          <w:b w:val="0"/>
        </w:rPr>
        <w:t xml:space="preserve"> zu reduzieren sein wird</w:t>
      </w:r>
      <w:bookmarkStart w:id="52" w:name="Frage_Nr_25_Ende"/>
      <w:bookmarkEnd w:id="52"/>
      <w:r w:rsidR="00797DD2">
        <w:rPr>
          <w:b w:val="0"/>
        </w:rPr>
        <w:t>.</w:t>
      </w:r>
      <w:r w:rsidR="00326F3B">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2"/>
        <w:gridCol w:w="5754"/>
      </w:tblGrid>
      <w:tr w:rsidR="00326F3B" w:rsidTr="007B0B33">
        <w:tc>
          <w:tcPr>
            <w:tcW w:w="2050" w:type="dxa"/>
          </w:tcPr>
          <w:p w:rsidR="00326F3B" w:rsidRDefault="00326F3B" w:rsidP="00326F3B">
            <w:pPr>
              <w:pStyle w:val="LTAnfrageInitiator"/>
            </w:pPr>
            <w:r>
              <w:t>Abgeordnete</w:t>
            </w:r>
            <w:r>
              <w:rPr>
                <w:b/>
              </w:rPr>
              <w:br/>
              <w:t>Anna</w:t>
            </w:r>
            <w:r>
              <w:rPr>
                <w:b/>
              </w:rPr>
              <w:br/>
              <w:t>Rasehorn</w:t>
            </w:r>
            <w:r>
              <w:rPr>
                <w:b/>
              </w:rPr>
              <w:br/>
            </w:r>
            <w:r>
              <w:t>(SPD)</w:t>
            </w:r>
            <w:bookmarkStart w:id="53" w:name="Frage_Nr_26"/>
            <w:bookmarkEnd w:id="53"/>
          </w:p>
        </w:tc>
        <w:tc>
          <w:tcPr>
            <w:tcW w:w="7200" w:type="dxa"/>
          </w:tcPr>
          <w:p w:rsidR="00326F3B" w:rsidRDefault="009D5D6E" w:rsidP="00326F3B">
            <w:pPr>
              <w:pStyle w:val="LTAnfrageText"/>
            </w:pPr>
            <w:r w:rsidRPr="009D5D6E">
              <w:t>Ich frage die Staatsregierung, von welchen technischen, baulichen und finanziellen Eckdaten sie derz</w:t>
            </w:r>
            <w:r w:rsidR="007A3E5B">
              <w:t>eit für die Realisierung des ge</w:t>
            </w:r>
            <w:r w:rsidRPr="009D5D6E">
              <w:t>planten Römermuseums in Augsburg ausgeht, welcher Zeitplan für Planung, Baubeginn und Fertigstellung zugrunde gelegt wird und wie der genaue Stand der Verhandlungen zwischen dem Freistaat und der Stadt Augsbur</w:t>
            </w:r>
            <w:r w:rsidR="007A3E5B">
              <w:t>g über die Beteiligung des Frei</w:t>
            </w:r>
            <w:r w:rsidRPr="009D5D6E">
              <w:t>staates an den Finanzierungskosten ist?</w:t>
            </w:r>
          </w:p>
        </w:tc>
      </w:tr>
    </w:tbl>
    <w:p w:rsidR="00326F3B" w:rsidRDefault="00326F3B" w:rsidP="00326F3B">
      <w:pPr>
        <w:pStyle w:val="LTUeberschrAntwortRessort"/>
      </w:pPr>
      <w:r>
        <w:t>Antwort des Staatsministeriums für Wissenschaft und Kunst</w:t>
      </w:r>
    </w:p>
    <w:p w:rsidR="009D5D6E" w:rsidRPr="009D5D6E" w:rsidRDefault="009D5D6E" w:rsidP="00E76FE5">
      <w:pPr>
        <w:pStyle w:val="LTUeberschrAntwortRessort"/>
        <w:spacing w:before="240"/>
        <w:jc w:val="both"/>
        <w:rPr>
          <w:b w:val="0"/>
        </w:rPr>
      </w:pPr>
      <w:r w:rsidRPr="009D5D6E">
        <w:rPr>
          <w:b w:val="0"/>
        </w:rPr>
        <w:t>Seit Anfang 2024 steht das Staatsministerium für Wissenschaft und Kunst in stetigem</w:t>
      </w:r>
      <w:r>
        <w:rPr>
          <w:b w:val="0"/>
        </w:rPr>
        <w:t xml:space="preserve"> </w:t>
      </w:r>
      <w:r w:rsidRPr="009D5D6E">
        <w:rPr>
          <w:b w:val="0"/>
        </w:rPr>
        <w:t>und konstruktivem Austausch mit der Stadt Augsbur</w:t>
      </w:r>
      <w:r>
        <w:rPr>
          <w:b w:val="0"/>
        </w:rPr>
        <w:t>g über staatliche Fördermöglich</w:t>
      </w:r>
      <w:r w:rsidRPr="009D5D6E">
        <w:rPr>
          <w:b w:val="0"/>
        </w:rPr>
        <w:t>keiten für die Realisierung des Projekts „Römermus</w:t>
      </w:r>
      <w:r>
        <w:rPr>
          <w:b w:val="0"/>
        </w:rPr>
        <w:t xml:space="preserve">eum Augsburg“. Als Standort des </w:t>
      </w:r>
      <w:r w:rsidRPr="009D5D6E">
        <w:rPr>
          <w:b w:val="0"/>
        </w:rPr>
        <w:t>Museums wurde durch Stadtratsbeschluss der St</w:t>
      </w:r>
      <w:r>
        <w:rPr>
          <w:b w:val="0"/>
        </w:rPr>
        <w:t xml:space="preserve">adt Augsburg vom 11.12.2025 das </w:t>
      </w:r>
      <w:r w:rsidRPr="009D5D6E">
        <w:rPr>
          <w:b w:val="0"/>
        </w:rPr>
        <w:t xml:space="preserve">Gelände der ehemaligen </w:t>
      </w:r>
      <w:r w:rsidR="00262971">
        <w:rPr>
          <w:b w:val="0"/>
        </w:rPr>
        <w:t>Justizvollzugsanstalt</w:t>
      </w:r>
      <w:r w:rsidR="00262971" w:rsidRPr="009D5D6E">
        <w:rPr>
          <w:b w:val="0"/>
        </w:rPr>
        <w:t xml:space="preserve"> </w:t>
      </w:r>
      <w:r w:rsidRPr="009D5D6E">
        <w:rPr>
          <w:b w:val="0"/>
        </w:rPr>
        <w:t>Augsburg in der K</w:t>
      </w:r>
      <w:r>
        <w:rPr>
          <w:b w:val="0"/>
        </w:rPr>
        <w:t xml:space="preserve">armelitengasse festgelegt. Nach </w:t>
      </w:r>
      <w:r w:rsidRPr="009D5D6E">
        <w:rPr>
          <w:b w:val="0"/>
        </w:rPr>
        <w:t xml:space="preserve">dem derzeitigen Planungsstand und auf Grundlage </w:t>
      </w:r>
      <w:r>
        <w:rPr>
          <w:b w:val="0"/>
        </w:rPr>
        <w:t xml:space="preserve">einer von der Stadt Augsburg im </w:t>
      </w:r>
      <w:r w:rsidRPr="009D5D6E">
        <w:rPr>
          <w:b w:val="0"/>
        </w:rPr>
        <w:t>Rahmen einer Machbarkeitsstudie erstellten Kosten</w:t>
      </w:r>
      <w:r>
        <w:rPr>
          <w:b w:val="0"/>
        </w:rPr>
        <w:t>prognose wird für die Neuerrich</w:t>
      </w:r>
      <w:r w:rsidRPr="009D5D6E">
        <w:rPr>
          <w:b w:val="0"/>
        </w:rPr>
        <w:t>tung des Museums von einem Gesamtinvestitionsv</w:t>
      </w:r>
      <w:r>
        <w:rPr>
          <w:b w:val="0"/>
        </w:rPr>
        <w:t>olumen von rund 60</w:t>
      </w:r>
      <w:r w:rsidR="00262971">
        <w:rPr>
          <w:b w:val="0"/>
        </w:rPr>
        <w:t> </w:t>
      </w:r>
      <w:r>
        <w:rPr>
          <w:b w:val="0"/>
        </w:rPr>
        <w:t>Mio.</w:t>
      </w:r>
      <w:r w:rsidR="00262971">
        <w:rPr>
          <w:b w:val="0"/>
        </w:rPr>
        <w:t> </w:t>
      </w:r>
      <w:r>
        <w:rPr>
          <w:b w:val="0"/>
        </w:rPr>
        <w:t>Euro (gede</w:t>
      </w:r>
      <w:r w:rsidRPr="009D5D6E">
        <w:rPr>
          <w:b w:val="0"/>
        </w:rPr>
        <w:t>ckelte indexierte Baukosten) ausgegangen.</w:t>
      </w:r>
    </w:p>
    <w:p w:rsidR="009D5D6E" w:rsidRPr="009D5D6E" w:rsidRDefault="009D5D6E" w:rsidP="00E76FE5">
      <w:pPr>
        <w:pStyle w:val="LTUeberschrAntwortRessort"/>
        <w:spacing w:before="240"/>
        <w:jc w:val="both"/>
        <w:rPr>
          <w:b w:val="0"/>
        </w:rPr>
      </w:pPr>
      <w:r w:rsidRPr="009D5D6E">
        <w:rPr>
          <w:b w:val="0"/>
        </w:rPr>
        <w:t>Die Stadt Augsburg hat den Freistaat um Mitf</w:t>
      </w:r>
      <w:r>
        <w:rPr>
          <w:b w:val="0"/>
        </w:rPr>
        <w:t>inanzierung der Investitionskosten in Höhe von 50 Prozent</w:t>
      </w:r>
      <w:r w:rsidRPr="009D5D6E">
        <w:rPr>
          <w:b w:val="0"/>
        </w:rPr>
        <w:t xml:space="preserve"> sowie um kostenfreie Überlassu</w:t>
      </w:r>
      <w:r>
        <w:rPr>
          <w:b w:val="0"/>
        </w:rPr>
        <w:t xml:space="preserve">ng des für die Realisierung des </w:t>
      </w:r>
      <w:r w:rsidRPr="009D5D6E">
        <w:rPr>
          <w:b w:val="0"/>
        </w:rPr>
        <w:t>Römermuseums erforderlichen staatlichen Grunds</w:t>
      </w:r>
      <w:r>
        <w:rPr>
          <w:b w:val="0"/>
        </w:rPr>
        <w:t xml:space="preserve">tücks gebeten und plant noch im </w:t>
      </w:r>
      <w:r w:rsidRPr="009D5D6E">
        <w:rPr>
          <w:b w:val="0"/>
        </w:rPr>
        <w:t xml:space="preserve">April 2026 einen Grundsatzbeschluss durch den </w:t>
      </w:r>
      <w:r>
        <w:rPr>
          <w:b w:val="0"/>
        </w:rPr>
        <w:t>Augsburger Stadtrat zum Römermu</w:t>
      </w:r>
      <w:r w:rsidRPr="009D5D6E">
        <w:rPr>
          <w:b w:val="0"/>
        </w:rPr>
        <w:t>seum.</w:t>
      </w:r>
    </w:p>
    <w:p w:rsidR="009D5D6E" w:rsidRPr="009D5D6E" w:rsidRDefault="009D5D6E" w:rsidP="00E76FE5">
      <w:pPr>
        <w:pStyle w:val="LTUeberschrAntwortRessort"/>
        <w:spacing w:before="240"/>
        <w:jc w:val="both"/>
        <w:rPr>
          <w:b w:val="0"/>
        </w:rPr>
      </w:pPr>
      <w:r w:rsidRPr="009D5D6E">
        <w:rPr>
          <w:b w:val="0"/>
        </w:rPr>
        <w:t>Eine zeitnahe Befassung des Ministerrats zur Betei</w:t>
      </w:r>
      <w:r>
        <w:rPr>
          <w:b w:val="0"/>
        </w:rPr>
        <w:t xml:space="preserve">ligung des Freistaates am </w:t>
      </w:r>
      <w:r w:rsidRPr="009D5D6E">
        <w:rPr>
          <w:b w:val="0"/>
        </w:rPr>
        <w:t>Projekt „Römermuseum Augsburg“ ist vorgesehe</w:t>
      </w:r>
      <w:r>
        <w:rPr>
          <w:b w:val="0"/>
        </w:rPr>
        <w:t>n. Danach werden die Verhandlun</w:t>
      </w:r>
      <w:r w:rsidRPr="009D5D6E">
        <w:rPr>
          <w:b w:val="0"/>
        </w:rPr>
        <w:t>gen mit der Stadt Augsburg fortgesetzt und konkretisiert werden.</w:t>
      </w:r>
    </w:p>
    <w:p w:rsidR="00326F3B" w:rsidRDefault="00326F3B">
      <w:pPr>
        <w:rPr>
          <w:b/>
          <w:szCs w:val="22"/>
        </w:rPr>
      </w:pPr>
      <w:bookmarkStart w:id="54" w:name="Frage_Nr_26_Ende"/>
      <w:bookmarkEnd w:id="5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4"/>
        <w:gridCol w:w="5782"/>
      </w:tblGrid>
      <w:tr w:rsidR="00326F3B" w:rsidTr="007B0B33">
        <w:tc>
          <w:tcPr>
            <w:tcW w:w="2050" w:type="dxa"/>
          </w:tcPr>
          <w:p w:rsidR="00326F3B" w:rsidRDefault="00326F3B" w:rsidP="00326F3B">
            <w:pPr>
              <w:pStyle w:val="LTAnfrageInitiator"/>
            </w:pPr>
            <w:r>
              <w:t>Abgeordneter</w:t>
            </w:r>
            <w:r>
              <w:rPr>
                <w:b/>
              </w:rPr>
              <w:br/>
              <w:t>Markus</w:t>
            </w:r>
            <w:r>
              <w:rPr>
                <w:b/>
              </w:rPr>
              <w:br/>
              <w:t>Rinderspacher</w:t>
            </w:r>
            <w:r>
              <w:rPr>
                <w:b/>
              </w:rPr>
              <w:br/>
            </w:r>
            <w:r>
              <w:t>(SPD)</w:t>
            </w:r>
            <w:bookmarkStart w:id="55" w:name="Frage_Nr_27"/>
            <w:bookmarkEnd w:id="55"/>
          </w:p>
        </w:tc>
        <w:tc>
          <w:tcPr>
            <w:tcW w:w="7200" w:type="dxa"/>
          </w:tcPr>
          <w:p w:rsidR="00326F3B" w:rsidRDefault="00AE0BEC" w:rsidP="00BC33A8">
            <w:pPr>
              <w:pStyle w:val="LTAnfrageText"/>
            </w:pPr>
            <w:r w:rsidRPr="00AE0BEC">
              <w:t>Ich frage die Staatsregierung, wurden mit Blick auf den Bau eines Konzerthauses im Münchner Werksviertel bereits mit privaten Investoren Verhandlungen aufgenommen, mit dem Ziel, dass das Konzerthaus im Anschluss an den</w:t>
            </w:r>
            <w:r w:rsidR="008C7F02">
              <w:t xml:space="preserve"> Freistaat vermietet wird („mie</w:t>
            </w:r>
            <w:r w:rsidRPr="00AE0BEC">
              <w:t>ten statt kaufen“), welche inhaltlichen und organisatorischen Grundlagen hat die Investorensuche und bis wann ist gegebenenfalls mit der Vergabe der Plan</w:t>
            </w:r>
            <w:r w:rsidR="008C7F02">
              <w:t>ungs- und Bauleistungen zu rech</w:t>
            </w:r>
            <w:r w:rsidRPr="00AE0BEC">
              <w:t xml:space="preserve">nen? </w:t>
            </w:r>
          </w:p>
        </w:tc>
      </w:tr>
    </w:tbl>
    <w:p w:rsidR="00326F3B" w:rsidRDefault="00326F3B" w:rsidP="00145B77">
      <w:pPr>
        <w:pStyle w:val="LTUeberschrAntwortRessort"/>
        <w:jc w:val="both"/>
      </w:pPr>
      <w:r>
        <w:t>Antwort des Staatsministeriums für Wissenschaft und Kunst</w:t>
      </w:r>
      <w:r w:rsidR="00BC33A8">
        <w:t xml:space="preserve"> in Abstimmung mit dem Staatsministerium für Wohnen, Bau und Verkehr</w:t>
      </w:r>
    </w:p>
    <w:p w:rsidR="00AE0BEC" w:rsidRPr="00AE0BEC" w:rsidRDefault="00AE0BEC" w:rsidP="00AE0BEC">
      <w:pPr>
        <w:pStyle w:val="LTUeberschrAntwortRessort"/>
        <w:spacing w:before="240"/>
        <w:jc w:val="both"/>
        <w:rPr>
          <w:b w:val="0"/>
        </w:rPr>
      </w:pPr>
      <w:r w:rsidRPr="00AE0BEC">
        <w:rPr>
          <w:b w:val="0"/>
        </w:rPr>
        <w:t>Vor dem Hintergrund der durchgeführten Markterku</w:t>
      </w:r>
      <w:r>
        <w:rPr>
          <w:b w:val="0"/>
        </w:rPr>
        <w:t xml:space="preserve">ndung wird derzeit geprüft, wie </w:t>
      </w:r>
      <w:r w:rsidRPr="00AE0BEC">
        <w:rPr>
          <w:b w:val="0"/>
        </w:rPr>
        <w:t>die mit dem Projekt Konzertsaal München verbunde</w:t>
      </w:r>
      <w:r>
        <w:rPr>
          <w:b w:val="0"/>
        </w:rPr>
        <w:t xml:space="preserve">nen kulturpolitischen Ziele auf </w:t>
      </w:r>
      <w:r w:rsidRPr="00AE0BEC">
        <w:rPr>
          <w:b w:val="0"/>
        </w:rPr>
        <w:t>eine möglichst effiziente Weise umgesetzt werden können. Teil der Markte</w:t>
      </w:r>
      <w:r>
        <w:rPr>
          <w:b w:val="0"/>
        </w:rPr>
        <w:t xml:space="preserve">rkundung </w:t>
      </w:r>
      <w:r w:rsidRPr="00AE0BEC">
        <w:rPr>
          <w:b w:val="0"/>
        </w:rPr>
        <w:t>waren auch Gespräche zu möglichen Mieter-Vermiete</w:t>
      </w:r>
      <w:r>
        <w:rPr>
          <w:b w:val="0"/>
        </w:rPr>
        <w:t xml:space="preserve">r-Modellen. Es wird angestrebt, </w:t>
      </w:r>
      <w:r w:rsidRPr="00AE0BEC">
        <w:rPr>
          <w:b w:val="0"/>
        </w:rPr>
        <w:t xml:space="preserve">zum weiteren Vorgehen in den nächsten Monaten </w:t>
      </w:r>
      <w:r>
        <w:rPr>
          <w:b w:val="0"/>
        </w:rPr>
        <w:t xml:space="preserve">den Ministerrat und den Landtag </w:t>
      </w:r>
      <w:r w:rsidRPr="00AE0BEC">
        <w:rPr>
          <w:b w:val="0"/>
        </w:rPr>
        <w:t>zu befassen.</w:t>
      </w:r>
    </w:p>
    <w:p w:rsidR="00326F3B" w:rsidRDefault="00326F3B">
      <w:pPr>
        <w:rPr>
          <w:b/>
          <w:szCs w:val="22"/>
        </w:rPr>
      </w:pPr>
      <w:bookmarkStart w:id="56" w:name="Frage_Nr_27_Ende"/>
      <w:bookmarkEnd w:id="56"/>
      <w:r>
        <w:br w:type="page"/>
      </w:r>
    </w:p>
    <w:p w:rsidR="00326F3B" w:rsidRDefault="00326F3B" w:rsidP="00326F3B">
      <w:pPr>
        <w:pStyle w:val="LTUeberschrRessort"/>
      </w:pPr>
      <w:r>
        <w:t>Geschäftsbereich des Staatsministeriums der Finanzen und für Heimat</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5"/>
        <w:gridCol w:w="5761"/>
      </w:tblGrid>
      <w:tr w:rsidR="00326F3B" w:rsidTr="007B0B33">
        <w:tc>
          <w:tcPr>
            <w:tcW w:w="2050" w:type="dxa"/>
          </w:tcPr>
          <w:p w:rsidR="00326F3B" w:rsidRDefault="00326F3B" w:rsidP="00326F3B">
            <w:pPr>
              <w:pStyle w:val="LTAnfrageInitiator"/>
            </w:pPr>
            <w:r>
              <w:t>Abgeordneter</w:t>
            </w:r>
            <w:r>
              <w:rPr>
                <w:b/>
              </w:rPr>
              <w:br/>
              <w:t>Andreas</w:t>
            </w:r>
            <w:r>
              <w:rPr>
                <w:b/>
              </w:rPr>
              <w:br/>
              <w:t>Birzele</w:t>
            </w:r>
            <w:r>
              <w:rPr>
                <w:b/>
              </w:rPr>
              <w:br/>
            </w:r>
            <w:r>
              <w:t>(BÜNDNIS 90/DIE GRÜNEN)</w:t>
            </w:r>
            <w:bookmarkStart w:id="57" w:name="Frage_Nr_28"/>
            <w:bookmarkEnd w:id="57"/>
          </w:p>
        </w:tc>
        <w:tc>
          <w:tcPr>
            <w:tcW w:w="7200" w:type="dxa"/>
          </w:tcPr>
          <w:p w:rsidR="00326F3B" w:rsidRDefault="00E76FE5" w:rsidP="00A4192A">
            <w:pPr>
              <w:pStyle w:val="LTAnfrageText"/>
            </w:pPr>
            <w:r w:rsidRPr="00E76FE5">
              <w:t>Ich frage die Staatsregierung, na</w:t>
            </w:r>
            <w:r w:rsidR="00A90337">
              <w:t>ch welchen Kriterien und Verfah</w:t>
            </w:r>
            <w:r w:rsidRPr="00E76FE5">
              <w:t>ren die dem Freistaat aus dem Europäischen Solidaritätsfonds gewährten rund 95</w:t>
            </w:r>
            <w:r w:rsidR="00A4192A">
              <w:t> </w:t>
            </w:r>
            <w:r w:rsidRPr="00E76FE5">
              <w:t>Mio.</w:t>
            </w:r>
            <w:r w:rsidR="00A4192A">
              <w:t> </w:t>
            </w:r>
            <w:r w:rsidRPr="00E76FE5">
              <w:t>Euro zur Bewältigung der Hochwasserschäden 2024 auf die betroffenen Landkreise verteilt werden, in welcher konkreten Höhe die einzelnen betroffenen Landkreise Mittel erhalten sollen (bitte aufli</w:t>
            </w:r>
            <w:r w:rsidR="00A90337">
              <w:t>sten) und welche Voraussetzun</w:t>
            </w:r>
            <w:r w:rsidRPr="00E76FE5">
              <w:t>gen beziehungsweise etwaige Antrags- oder Nachweispflichten die betroffenen Gemeinden erfül</w:t>
            </w:r>
            <w:r w:rsidR="00A90337">
              <w:t>len müssen, um diese Mittel tat</w:t>
            </w:r>
            <w:r w:rsidRPr="00E76FE5">
              <w:t>sächlich ausgezahlt zu bekommen?</w:t>
            </w:r>
          </w:p>
        </w:tc>
      </w:tr>
    </w:tbl>
    <w:p w:rsidR="00326F3B" w:rsidRDefault="00326F3B" w:rsidP="00326F3B">
      <w:pPr>
        <w:pStyle w:val="LTUeberschrAntwortRessort"/>
      </w:pPr>
      <w:r>
        <w:t>Antwort des Staatsministeriums der Finanzen und für Heimat</w:t>
      </w:r>
    </w:p>
    <w:p w:rsidR="00E76FE5" w:rsidRDefault="00E76FE5" w:rsidP="00145B77">
      <w:pPr>
        <w:pStyle w:val="LTUeberschrAntwortRessort"/>
        <w:spacing w:before="240"/>
        <w:jc w:val="both"/>
        <w:rPr>
          <w:b w:val="0"/>
        </w:rPr>
      </w:pPr>
      <w:r w:rsidRPr="00E76FE5">
        <w:rPr>
          <w:b w:val="0"/>
        </w:rPr>
        <w:t xml:space="preserve">Insbesondere wegen der Unsicherheit </w:t>
      </w:r>
      <w:r>
        <w:rPr>
          <w:b w:val="0"/>
        </w:rPr>
        <w:t xml:space="preserve">bezüglich der vom Bund mehrfach </w:t>
      </w:r>
      <w:r w:rsidRPr="00E76FE5">
        <w:rPr>
          <w:b w:val="0"/>
        </w:rPr>
        <w:t>zugesagten finanziellen Unterstützung bei</w:t>
      </w:r>
      <w:r>
        <w:rPr>
          <w:b w:val="0"/>
        </w:rPr>
        <w:t xml:space="preserve"> der Bewältigung der Hochwasser</w:t>
      </w:r>
      <w:r w:rsidRPr="00E76FE5">
        <w:rPr>
          <w:b w:val="0"/>
        </w:rPr>
        <w:t>katastrophe 2024 konnten die Abstimmu</w:t>
      </w:r>
      <w:r>
        <w:rPr>
          <w:b w:val="0"/>
        </w:rPr>
        <w:t xml:space="preserve">ngen zum Einsatz der Mittel aus </w:t>
      </w:r>
      <w:r w:rsidRPr="00E76FE5">
        <w:rPr>
          <w:b w:val="0"/>
        </w:rPr>
        <w:t>dem Europäischen Solidaritätsfonds (EUSF) noch nicht ab</w:t>
      </w:r>
      <w:r>
        <w:rPr>
          <w:b w:val="0"/>
        </w:rPr>
        <w:t>geschlossen werden.</w:t>
      </w:r>
    </w:p>
    <w:p w:rsidR="00E76FE5" w:rsidRDefault="00E76FE5" w:rsidP="00145B77">
      <w:pPr>
        <w:pStyle w:val="LTUeberschrAntwortRessort"/>
        <w:spacing w:before="240"/>
        <w:jc w:val="both"/>
        <w:rPr>
          <w:b w:val="0"/>
        </w:rPr>
      </w:pPr>
      <w:r w:rsidRPr="00E76FE5">
        <w:rPr>
          <w:b w:val="0"/>
        </w:rPr>
        <w:t>Für den Einsatz der EUSF-Mittel sind d</w:t>
      </w:r>
      <w:r>
        <w:rPr>
          <w:b w:val="0"/>
        </w:rPr>
        <w:t xml:space="preserve">ie Vorgaben der EU zu beachten. </w:t>
      </w:r>
      <w:r w:rsidRPr="00E76FE5">
        <w:rPr>
          <w:b w:val="0"/>
        </w:rPr>
        <w:t xml:space="preserve">Demnach können die Mittel nur für die </w:t>
      </w:r>
      <w:r>
        <w:rPr>
          <w:b w:val="0"/>
        </w:rPr>
        <w:t>durch die Hochwasserkatastrophe Ende Mai / </w:t>
      </w:r>
      <w:r w:rsidRPr="00E76FE5">
        <w:rPr>
          <w:b w:val="0"/>
        </w:rPr>
        <w:t>Anfang Juni</w:t>
      </w:r>
      <w:r w:rsidR="00A4192A">
        <w:rPr>
          <w:b w:val="0"/>
        </w:rPr>
        <w:t> </w:t>
      </w:r>
      <w:r w:rsidRPr="00E76FE5">
        <w:rPr>
          <w:b w:val="0"/>
        </w:rPr>
        <w:t>2024 entstanden</w:t>
      </w:r>
      <w:r>
        <w:rPr>
          <w:b w:val="0"/>
        </w:rPr>
        <w:t>en Kosten in den von der EU vor</w:t>
      </w:r>
      <w:r w:rsidRPr="00E76FE5">
        <w:rPr>
          <w:b w:val="0"/>
        </w:rPr>
        <w:t>gegebenen Bereichen (Bereitstellung von</w:t>
      </w:r>
      <w:r>
        <w:rPr>
          <w:b w:val="0"/>
        </w:rPr>
        <w:t xml:space="preserve"> Notunterkünften und Einsatzkosten der Hilfsdienste, Schutzmaß</w:t>
      </w:r>
      <w:r w:rsidRPr="00E76FE5">
        <w:rPr>
          <w:b w:val="0"/>
        </w:rPr>
        <w:t>nahmen, öffe</w:t>
      </w:r>
      <w:r>
        <w:rPr>
          <w:b w:val="0"/>
        </w:rPr>
        <w:t>ntliche Infrastruktur sowie Säu</w:t>
      </w:r>
      <w:r w:rsidRPr="00E76FE5">
        <w:rPr>
          <w:b w:val="0"/>
        </w:rPr>
        <w:t>berung/Wiederherstellung betroffener Ge</w:t>
      </w:r>
      <w:r>
        <w:rPr>
          <w:b w:val="0"/>
        </w:rPr>
        <w:t>biete) verwendet werden.</w:t>
      </w:r>
    </w:p>
    <w:p w:rsidR="00E76FE5" w:rsidRDefault="00E76FE5" w:rsidP="00145B77">
      <w:pPr>
        <w:pStyle w:val="LTUeberschrAntwortRessort"/>
        <w:spacing w:before="240"/>
        <w:jc w:val="both"/>
        <w:rPr>
          <w:b w:val="0"/>
        </w:rPr>
      </w:pPr>
      <w:r w:rsidRPr="00E76FE5">
        <w:rPr>
          <w:b w:val="0"/>
        </w:rPr>
        <w:t>Zunächst musste eine Verwaltungsverein</w:t>
      </w:r>
      <w:r>
        <w:rPr>
          <w:b w:val="0"/>
        </w:rPr>
        <w:t>barung zum Einsatz der EUSF-Mit</w:t>
      </w:r>
      <w:r w:rsidRPr="00E76FE5">
        <w:rPr>
          <w:b w:val="0"/>
        </w:rPr>
        <w:t xml:space="preserve">tel geschlossen werden, die erst vergangene Woche </w:t>
      </w:r>
      <w:r>
        <w:rPr>
          <w:b w:val="0"/>
        </w:rPr>
        <w:t>vom Bund unterschrieben wurde.</w:t>
      </w:r>
    </w:p>
    <w:p w:rsidR="00E76FE5" w:rsidRPr="00E76FE5" w:rsidRDefault="00E76FE5" w:rsidP="00145B77">
      <w:pPr>
        <w:pStyle w:val="LTUeberschrAntwortRessort"/>
        <w:spacing w:before="240"/>
        <w:jc w:val="both"/>
        <w:rPr>
          <w:b w:val="0"/>
        </w:rPr>
      </w:pPr>
      <w:r w:rsidRPr="00E76FE5">
        <w:rPr>
          <w:b w:val="0"/>
        </w:rPr>
        <w:t>Details werden in den kommenden Wo</w:t>
      </w:r>
      <w:r>
        <w:rPr>
          <w:b w:val="0"/>
        </w:rPr>
        <w:t xml:space="preserve">chen mit den </w:t>
      </w:r>
      <w:r w:rsidR="00A4192A">
        <w:rPr>
          <w:b w:val="0"/>
        </w:rPr>
        <w:t>K</w:t>
      </w:r>
      <w:r>
        <w:rPr>
          <w:b w:val="0"/>
        </w:rPr>
        <w:t>ommunalen Spitzen</w:t>
      </w:r>
      <w:r w:rsidRPr="00E76FE5">
        <w:rPr>
          <w:b w:val="0"/>
        </w:rPr>
        <w:t>verbänden abgestimmt.</w:t>
      </w:r>
    </w:p>
    <w:p w:rsidR="00326F3B" w:rsidRDefault="00326F3B" w:rsidP="00145B77">
      <w:pPr>
        <w:jc w:val="both"/>
        <w:rPr>
          <w:b/>
          <w:szCs w:val="22"/>
        </w:rPr>
      </w:pPr>
      <w:bookmarkStart w:id="58" w:name="Frage_Nr_28_Ende"/>
      <w:bookmarkEnd w:id="5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8"/>
        <w:gridCol w:w="5788"/>
      </w:tblGrid>
      <w:tr w:rsidR="00326F3B" w:rsidTr="007B0B33">
        <w:tc>
          <w:tcPr>
            <w:tcW w:w="2050" w:type="dxa"/>
          </w:tcPr>
          <w:p w:rsidR="00326F3B" w:rsidRDefault="00326F3B" w:rsidP="00326F3B">
            <w:pPr>
              <w:pStyle w:val="LTAnfrageInitiator"/>
            </w:pPr>
            <w:r>
              <w:t>Abgeordneter</w:t>
            </w:r>
            <w:r>
              <w:rPr>
                <w:b/>
              </w:rPr>
              <w:br/>
              <w:t>Volkmar</w:t>
            </w:r>
            <w:r>
              <w:rPr>
                <w:b/>
              </w:rPr>
              <w:br/>
              <w:t>Halbleib</w:t>
            </w:r>
            <w:r>
              <w:rPr>
                <w:b/>
              </w:rPr>
              <w:br/>
            </w:r>
            <w:r>
              <w:t>(SPD)</w:t>
            </w:r>
            <w:bookmarkStart w:id="59" w:name="Frage_Nr_29"/>
            <w:bookmarkEnd w:id="59"/>
          </w:p>
        </w:tc>
        <w:tc>
          <w:tcPr>
            <w:tcW w:w="7200" w:type="dxa"/>
          </w:tcPr>
          <w:p w:rsidR="00326F3B" w:rsidRDefault="0058377E" w:rsidP="00A4192A">
            <w:pPr>
              <w:pStyle w:val="LTAnfrageText"/>
            </w:pPr>
            <w:r w:rsidRPr="0058377E">
              <w:t>Nachdem die Staatsregierung mit dem Entwurf des</w:t>
            </w:r>
            <w:r w:rsidR="00981CE8">
              <w:t xml:space="preserve"> Doppelhaus</w:t>
            </w:r>
            <w:r w:rsidRPr="0058377E">
              <w:t>haltes 2026/2027 vorgeschlagen hat, die haushaltsgesetzliche Sperre auf 15</w:t>
            </w:r>
            <w:r w:rsidR="00A4192A">
              <w:t> </w:t>
            </w:r>
            <w:r w:rsidRPr="0058377E">
              <w:t>Prozent anzuhebe</w:t>
            </w:r>
            <w:r w:rsidR="00981CE8">
              <w:t>n und den Ressorts für den Voll</w:t>
            </w:r>
            <w:r w:rsidRPr="0058377E">
              <w:t>zug der Einzelpläne zusätzlich g</w:t>
            </w:r>
            <w:r w:rsidR="00981CE8">
              <w:t>lobale Minderausgaben aufzuerle</w:t>
            </w:r>
            <w:r w:rsidRPr="0058377E">
              <w:t>gen, frage ich die Staatsregierung, für welche Ausgabenkategorien die haushaltsgesetzliche Sperre gel</w:t>
            </w:r>
            <w:r w:rsidR="00981CE8">
              <w:t>ten soll, welche finanzielle Hö</w:t>
            </w:r>
            <w:r w:rsidRPr="0058377E">
              <w:t>he in absoluten Beträgen die haushaltsgesetzliche Sperre jeweils für die Einzelpläne im Haushaltsjahr 2026 und im Haushaltsjahr 2027 betragen sollen und welche finanzielle Höhe die</w:t>
            </w:r>
            <w:r w:rsidR="00981CE8">
              <w:t xml:space="preserve"> sogenann</w:t>
            </w:r>
            <w:r w:rsidRPr="0058377E">
              <w:t>ten globalen Minderausgaben jeweils für die Einzelpläne im Haushaltsjahr 2026 und im Haushaltsjahr 2027 betragen sollen, wenn der Landtag entsprechen</w:t>
            </w:r>
            <w:r w:rsidR="00981CE8">
              <w:t>d dem Vorschlag der Staatsregie</w:t>
            </w:r>
            <w:r w:rsidRPr="0058377E">
              <w:t>rung beschließt?</w:t>
            </w:r>
          </w:p>
        </w:tc>
      </w:tr>
    </w:tbl>
    <w:p w:rsidR="00326F3B" w:rsidRDefault="00326F3B" w:rsidP="00326F3B">
      <w:pPr>
        <w:pStyle w:val="LTUeberschrAntwortRessort"/>
      </w:pPr>
      <w:r>
        <w:t>Antwort des Staatsministeriums der Finanzen und für Heimat</w:t>
      </w:r>
    </w:p>
    <w:p w:rsidR="0058377E" w:rsidRPr="0058377E" w:rsidRDefault="0058377E" w:rsidP="0025036F">
      <w:pPr>
        <w:pStyle w:val="LTUeberschrAntwortRessort"/>
        <w:spacing w:before="240"/>
        <w:jc w:val="both"/>
        <w:rPr>
          <w:b w:val="0"/>
        </w:rPr>
      </w:pPr>
      <w:r w:rsidRPr="0058377E">
        <w:rPr>
          <w:b w:val="0"/>
        </w:rPr>
        <w:t>Die Staatsregierung hat mit dem Entwur</w:t>
      </w:r>
      <w:r>
        <w:rPr>
          <w:b w:val="0"/>
        </w:rPr>
        <w:t xml:space="preserve">f des Doppelhaushalts 2026/2027 </w:t>
      </w:r>
      <w:r w:rsidRPr="0058377E">
        <w:rPr>
          <w:b w:val="0"/>
        </w:rPr>
        <w:t>keine Anhebung der haushaltsgesetzlich</w:t>
      </w:r>
      <w:r>
        <w:rPr>
          <w:b w:val="0"/>
        </w:rPr>
        <w:t xml:space="preserve">en Sperre auf 15 Prozent beschlossen. </w:t>
      </w:r>
      <w:r w:rsidRPr="0058377E">
        <w:rPr>
          <w:b w:val="0"/>
        </w:rPr>
        <w:t>Vielmehr soll der Sperr</w:t>
      </w:r>
      <w:r w:rsidR="00A4192A">
        <w:rPr>
          <w:b w:val="0"/>
        </w:rPr>
        <w:t>e</w:t>
      </w:r>
      <w:r w:rsidRPr="0058377E">
        <w:rPr>
          <w:b w:val="0"/>
        </w:rPr>
        <w:t>satz nach der Erh</w:t>
      </w:r>
      <w:r>
        <w:rPr>
          <w:b w:val="0"/>
        </w:rPr>
        <w:t>öhung mit dem Nachtragshaushalt 2025 auf 15 Prozent</w:t>
      </w:r>
      <w:r w:rsidRPr="0058377E">
        <w:rPr>
          <w:b w:val="0"/>
        </w:rPr>
        <w:t xml:space="preserve"> mit dem Doppelhaushalt 2</w:t>
      </w:r>
      <w:r>
        <w:rPr>
          <w:b w:val="0"/>
        </w:rPr>
        <w:t>026/2027 wieder auf einheitlich 10 Prozent</w:t>
      </w:r>
      <w:r w:rsidRPr="0058377E">
        <w:rPr>
          <w:b w:val="0"/>
        </w:rPr>
        <w:t xml:space="preserve"> herabgesetzt werden.</w:t>
      </w:r>
    </w:p>
    <w:p w:rsidR="0058377E" w:rsidRPr="0058377E" w:rsidRDefault="0058377E" w:rsidP="0025036F">
      <w:pPr>
        <w:pStyle w:val="LTUeberschrAntwortRessort"/>
        <w:spacing w:before="240"/>
        <w:jc w:val="both"/>
        <w:rPr>
          <w:b w:val="0"/>
        </w:rPr>
      </w:pPr>
      <w:r w:rsidRPr="0058377E">
        <w:rPr>
          <w:b w:val="0"/>
        </w:rPr>
        <w:t>Daneben sind im Entwurf des Doppelhaus</w:t>
      </w:r>
      <w:r>
        <w:rPr>
          <w:b w:val="0"/>
        </w:rPr>
        <w:t xml:space="preserve">halts 2026/2027 weitere globale </w:t>
      </w:r>
      <w:r w:rsidRPr="0058377E">
        <w:rPr>
          <w:b w:val="0"/>
        </w:rPr>
        <w:t>Minderausgaben in Höhe von insgesamt</w:t>
      </w:r>
      <w:r>
        <w:rPr>
          <w:b w:val="0"/>
        </w:rPr>
        <w:t xml:space="preserve"> rund 836,7</w:t>
      </w:r>
      <w:r w:rsidR="00A4192A">
        <w:rPr>
          <w:b w:val="0"/>
        </w:rPr>
        <w:t> </w:t>
      </w:r>
      <w:r>
        <w:rPr>
          <w:b w:val="0"/>
        </w:rPr>
        <w:t>Mio.</w:t>
      </w:r>
      <w:r w:rsidR="00A4192A">
        <w:rPr>
          <w:b w:val="0"/>
        </w:rPr>
        <w:t> </w:t>
      </w:r>
      <w:r>
        <w:rPr>
          <w:b w:val="0"/>
        </w:rPr>
        <w:t xml:space="preserve">Euro im Jahr 2026 </w:t>
      </w:r>
      <w:r w:rsidRPr="0058377E">
        <w:rPr>
          <w:b w:val="0"/>
        </w:rPr>
        <w:t>und rund 782,0</w:t>
      </w:r>
      <w:r w:rsidR="00A4192A">
        <w:rPr>
          <w:b w:val="0"/>
        </w:rPr>
        <w:t> </w:t>
      </w:r>
      <w:r w:rsidRPr="0058377E">
        <w:rPr>
          <w:b w:val="0"/>
        </w:rPr>
        <w:t>Mio.</w:t>
      </w:r>
      <w:r w:rsidR="00A4192A">
        <w:rPr>
          <w:b w:val="0"/>
        </w:rPr>
        <w:t> </w:t>
      </w:r>
      <w:r>
        <w:rPr>
          <w:b w:val="0"/>
        </w:rPr>
        <w:t>Euro</w:t>
      </w:r>
      <w:r w:rsidRPr="0058377E">
        <w:rPr>
          <w:b w:val="0"/>
        </w:rPr>
        <w:t xml:space="preserve"> im Jahr 2027 vo</w:t>
      </w:r>
      <w:r>
        <w:rPr>
          <w:b w:val="0"/>
        </w:rPr>
        <w:t xml:space="preserve">rgesehen. Die Höhe der globalen </w:t>
      </w:r>
      <w:r w:rsidRPr="0058377E">
        <w:rPr>
          <w:b w:val="0"/>
        </w:rPr>
        <w:t>Minderausgaben in den jeweiligen Einz</w:t>
      </w:r>
      <w:r>
        <w:rPr>
          <w:b w:val="0"/>
        </w:rPr>
        <w:t xml:space="preserve">elplänen können dem Entwurf des </w:t>
      </w:r>
      <w:r w:rsidRPr="0058377E">
        <w:rPr>
          <w:b w:val="0"/>
        </w:rPr>
        <w:t>Doppelhaushalts 2026/2027 bei den einschlägigen Titeln mit der Grup</w:t>
      </w:r>
      <w:r>
        <w:rPr>
          <w:b w:val="0"/>
        </w:rPr>
        <w:t xml:space="preserve">pe </w:t>
      </w:r>
      <w:r w:rsidRPr="0058377E">
        <w:rPr>
          <w:b w:val="0"/>
        </w:rPr>
        <w:t>972 in den Sammelkap</w:t>
      </w:r>
      <w:r w:rsidR="00A4192A">
        <w:rPr>
          <w:b w:val="0"/>
        </w:rPr>
        <w:t>iteln </w:t>
      </w:r>
      <w:r w:rsidRPr="0058377E">
        <w:rPr>
          <w:b w:val="0"/>
        </w:rPr>
        <w:t>02 der Einzelp</w:t>
      </w:r>
      <w:r>
        <w:rPr>
          <w:b w:val="0"/>
        </w:rPr>
        <w:t>läne 02 bis 10 und 13 bis 15 so</w:t>
      </w:r>
      <w:r w:rsidRPr="0058377E">
        <w:rPr>
          <w:b w:val="0"/>
        </w:rPr>
        <w:t>wie in Kap</w:t>
      </w:r>
      <w:r w:rsidR="00AB09BD">
        <w:rPr>
          <w:b w:val="0"/>
        </w:rPr>
        <w:t>.</w:t>
      </w:r>
      <w:r w:rsidR="00A4192A">
        <w:rPr>
          <w:b w:val="0"/>
        </w:rPr>
        <w:t> </w:t>
      </w:r>
      <w:r w:rsidR="00AB09BD">
        <w:rPr>
          <w:b w:val="0"/>
        </w:rPr>
        <w:t>16 </w:t>
      </w:r>
      <w:r w:rsidRPr="0058377E">
        <w:rPr>
          <w:b w:val="0"/>
        </w:rPr>
        <w:t>01 entnommen werden. Bei d</w:t>
      </w:r>
      <w:r>
        <w:rPr>
          <w:b w:val="0"/>
        </w:rPr>
        <w:t xml:space="preserve">er zentral für alle Einzelpläne </w:t>
      </w:r>
      <w:r w:rsidR="00AB09BD">
        <w:rPr>
          <w:b w:val="0"/>
        </w:rPr>
        <w:t>bei Kap. 13 02 Tit. 972 07 </w:t>
      </w:r>
      <w:r w:rsidRPr="0058377E">
        <w:rPr>
          <w:b w:val="0"/>
        </w:rPr>
        <w:t>ausgeb</w:t>
      </w:r>
      <w:r>
        <w:rPr>
          <w:b w:val="0"/>
        </w:rPr>
        <w:t xml:space="preserve">rachten globalen Minderausgaben </w:t>
      </w:r>
      <w:r w:rsidRPr="0058377E">
        <w:rPr>
          <w:b w:val="0"/>
        </w:rPr>
        <w:t>ergibt sich die Verteilung auf die Einzelplän</w:t>
      </w:r>
      <w:r w:rsidR="00AB09BD">
        <w:rPr>
          <w:b w:val="0"/>
        </w:rPr>
        <w:t>e aus der verbindlichen Erläute</w:t>
      </w:r>
      <w:r w:rsidRPr="0058377E">
        <w:rPr>
          <w:b w:val="0"/>
        </w:rPr>
        <w:t>rung.</w:t>
      </w:r>
    </w:p>
    <w:p w:rsidR="00326F3B" w:rsidRDefault="00326F3B">
      <w:pPr>
        <w:rPr>
          <w:b/>
          <w:szCs w:val="22"/>
        </w:rPr>
      </w:pPr>
      <w:bookmarkStart w:id="60" w:name="Frage_Nr_29_Ende"/>
      <w:bookmarkEnd w:id="6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3"/>
        <w:gridCol w:w="5763"/>
      </w:tblGrid>
      <w:tr w:rsidR="00326F3B" w:rsidTr="007B0B33">
        <w:tc>
          <w:tcPr>
            <w:tcW w:w="2050" w:type="dxa"/>
          </w:tcPr>
          <w:p w:rsidR="00326F3B" w:rsidRDefault="00326F3B" w:rsidP="00326F3B">
            <w:pPr>
              <w:pStyle w:val="LTAnfrageInitiator"/>
            </w:pPr>
            <w:r>
              <w:t>Abgeordneter</w:t>
            </w:r>
            <w:r>
              <w:rPr>
                <w:b/>
              </w:rPr>
              <w:br/>
              <w:t>Harry</w:t>
            </w:r>
            <w:r>
              <w:rPr>
                <w:b/>
              </w:rPr>
              <w:br/>
              <w:t>Scheuenstuhl</w:t>
            </w:r>
            <w:r>
              <w:rPr>
                <w:b/>
              </w:rPr>
              <w:br/>
            </w:r>
            <w:r>
              <w:t>(SPD)</w:t>
            </w:r>
            <w:bookmarkStart w:id="61" w:name="Frage_Nr_30"/>
            <w:bookmarkEnd w:id="61"/>
          </w:p>
        </w:tc>
        <w:tc>
          <w:tcPr>
            <w:tcW w:w="7200" w:type="dxa"/>
          </w:tcPr>
          <w:p w:rsidR="00326F3B" w:rsidRDefault="0003320D" w:rsidP="00326F3B">
            <w:pPr>
              <w:pStyle w:val="LTAnfrageText"/>
            </w:pPr>
            <w:r w:rsidRPr="0003320D">
              <w:t xml:space="preserve">Nachdem die Staatsregierung </w:t>
            </w:r>
            <w:r w:rsidR="00791233">
              <w:t>beim Kabinettsbeschluss zum Dop</w:t>
            </w:r>
            <w:r w:rsidRPr="0003320D">
              <w:t>pelhaushalt 2026/207 erklärt hat, dass sich die Investitionsquote m Jahresdurchschnitt 2026/2027 auf rund 17 Prozent beläuft, frage ich die Staatsregierung, wie sie den Begriff der Investitionsquote konkret definiert und auf welchen</w:t>
            </w:r>
            <w:r w:rsidR="00791233">
              <w:t xml:space="preserve"> Prozentsatz sich die (geschätz</w:t>
            </w:r>
            <w:r w:rsidRPr="0003320D">
              <w:t>te) Investitionsquote des Freistaates belaufen würde, wenn  die Mittel aus dem Sondervermögen des Bundes Infrastruktur und Klimaneutralität und Mittel aus sonstige</w:t>
            </w:r>
            <w:r w:rsidR="00791233">
              <w:t>n unmittelbaren Leistun</w:t>
            </w:r>
            <w:r w:rsidRPr="0003320D">
              <w:t>gen des Bundes für Investitionen d</w:t>
            </w:r>
            <w:r w:rsidR="00791233">
              <w:t>es Freistaates nicht berücksich</w:t>
            </w:r>
            <w:r w:rsidRPr="0003320D">
              <w:t>tigt würden?</w:t>
            </w:r>
          </w:p>
        </w:tc>
      </w:tr>
    </w:tbl>
    <w:p w:rsidR="00326F3B" w:rsidRDefault="00326F3B" w:rsidP="00326F3B">
      <w:pPr>
        <w:pStyle w:val="LTUeberschrAntwortRessort"/>
      </w:pPr>
      <w:r>
        <w:t>Antwort des Staatsministeriums der Finanzen und für Heimat</w:t>
      </w:r>
    </w:p>
    <w:p w:rsidR="0003320D" w:rsidRPr="0003320D" w:rsidRDefault="0003320D" w:rsidP="0025036F">
      <w:pPr>
        <w:pStyle w:val="LTUeberschrAntwortRessort"/>
        <w:spacing w:before="240"/>
        <w:jc w:val="both"/>
        <w:rPr>
          <w:b w:val="0"/>
        </w:rPr>
      </w:pPr>
      <w:r w:rsidRPr="0003320D">
        <w:rPr>
          <w:b w:val="0"/>
        </w:rPr>
        <w:t>Die Investitionsquote ist der prozentuale Ant</w:t>
      </w:r>
      <w:r>
        <w:rPr>
          <w:b w:val="0"/>
        </w:rPr>
        <w:t>eil der Ausgaben für Investitio</w:t>
      </w:r>
      <w:r w:rsidRPr="0003320D">
        <w:rPr>
          <w:b w:val="0"/>
        </w:rPr>
        <w:t>nen an den bereinigten Gesamtausgaben des Staatshaushalts. Die Inve</w:t>
      </w:r>
      <w:r>
        <w:rPr>
          <w:b w:val="0"/>
        </w:rPr>
        <w:t>stitionsausgaben sind in § </w:t>
      </w:r>
      <w:r w:rsidRPr="0003320D">
        <w:rPr>
          <w:b w:val="0"/>
        </w:rPr>
        <w:t>10 Abs.</w:t>
      </w:r>
      <w:r w:rsidR="006E2485">
        <w:rPr>
          <w:b w:val="0"/>
        </w:rPr>
        <w:t> </w:t>
      </w:r>
      <w:r w:rsidRPr="0003320D">
        <w:rPr>
          <w:b w:val="0"/>
        </w:rPr>
        <w:t>3 Nr.</w:t>
      </w:r>
      <w:r w:rsidR="006E2485">
        <w:rPr>
          <w:b w:val="0"/>
        </w:rPr>
        <w:t> </w:t>
      </w:r>
      <w:r w:rsidRPr="0003320D">
        <w:rPr>
          <w:b w:val="0"/>
        </w:rPr>
        <w:t>2 S</w:t>
      </w:r>
      <w:r>
        <w:rPr>
          <w:b w:val="0"/>
        </w:rPr>
        <w:t>atz</w:t>
      </w:r>
      <w:r w:rsidR="006E2485">
        <w:rPr>
          <w:b w:val="0"/>
        </w:rPr>
        <w:t> </w:t>
      </w:r>
      <w:r>
        <w:rPr>
          <w:b w:val="0"/>
        </w:rPr>
        <w:t xml:space="preserve">2 Haushaltsgrundsätzegesetz </w:t>
      </w:r>
      <w:r w:rsidR="002C4B56">
        <w:rPr>
          <w:b w:val="0"/>
        </w:rPr>
        <w:t>bundeseinheitl</w:t>
      </w:r>
      <w:r w:rsidR="002C4B56" w:rsidRPr="0003320D">
        <w:rPr>
          <w:b w:val="0"/>
        </w:rPr>
        <w:t>ich</w:t>
      </w:r>
      <w:r w:rsidRPr="0003320D">
        <w:rPr>
          <w:b w:val="0"/>
        </w:rPr>
        <w:t xml:space="preserve"> gesetzlich defin</w:t>
      </w:r>
      <w:r>
        <w:rPr>
          <w:b w:val="0"/>
        </w:rPr>
        <w:t>iert. Nach dem bayerischen Grup</w:t>
      </w:r>
      <w:r w:rsidRPr="0003320D">
        <w:rPr>
          <w:b w:val="0"/>
        </w:rPr>
        <w:t>pierungsplan werden die Investitions</w:t>
      </w:r>
      <w:r>
        <w:rPr>
          <w:b w:val="0"/>
        </w:rPr>
        <w:t>ausgaben haushaltsmäßig in den Hauptgruppen 7 (Baumaß</w:t>
      </w:r>
      <w:r w:rsidRPr="0003320D">
        <w:rPr>
          <w:b w:val="0"/>
        </w:rPr>
        <w:t>nahmen) und 8 (S</w:t>
      </w:r>
      <w:r>
        <w:rPr>
          <w:b w:val="0"/>
        </w:rPr>
        <w:t>onstige Ausgaben für Investitionen und Investitionsfördermaß</w:t>
      </w:r>
      <w:r w:rsidRPr="0003320D">
        <w:rPr>
          <w:b w:val="0"/>
        </w:rPr>
        <w:t xml:space="preserve">nahmen) </w:t>
      </w:r>
      <w:r>
        <w:rPr>
          <w:b w:val="0"/>
        </w:rPr>
        <w:t xml:space="preserve">abgebildet. Wenn die Mittel aus </w:t>
      </w:r>
      <w:r w:rsidRPr="0003320D">
        <w:rPr>
          <w:b w:val="0"/>
        </w:rPr>
        <w:t>dem Sondervermögen des Bundes Infrast</w:t>
      </w:r>
      <w:r>
        <w:rPr>
          <w:b w:val="0"/>
        </w:rPr>
        <w:t xml:space="preserve">ruktur und Klimaneutralität und </w:t>
      </w:r>
      <w:r w:rsidRPr="0003320D">
        <w:rPr>
          <w:b w:val="0"/>
        </w:rPr>
        <w:t>Mittel aus sonstigen unmittelbaren Leistung</w:t>
      </w:r>
      <w:r>
        <w:rPr>
          <w:b w:val="0"/>
        </w:rPr>
        <w:t xml:space="preserve">en des Bundes für Investitionen </w:t>
      </w:r>
      <w:r w:rsidRPr="0003320D">
        <w:rPr>
          <w:b w:val="0"/>
        </w:rPr>
        <w:t>des Freistaates nicht berücksichtigt würden,</w:t>
      </w:r>
      <w:r>
        <w:rPr>
          <w:b w:val="0"/>
        </w:rPr>
        <w:t xml:space="preserve"> würde die Investitionsquote im </w:t>
      </w:r>
      <w:r w:rsidRPr="0003320D">
        <w:rPr>
          <w:b w:val="0"/>
        </w:rPr>
        <w:t xml:space="preserve">Regierungsentwurf des Doppelhaushalts </w:t>
      </w:r>
      <w:r>
        <w:rPr>
          <w:b w:val="0"/>
        </w:rPr>
        <w:t xml:space="preserve">2026/2027 im Jahresdurchschnitt </w:t>
      </w:r>
      <w:r w:rsidRPr="0003320D">
        <w:rPr>
          <w:b w:val="0"/>
        </w:rPr>
        <w:t>2026/2027 rechnerisch rund 12,2</w:t>
      </w:r>
      <w:r>
        <w:rPr>
          <w:b w:val="0"/>
        </w:rPr>
        <w:t> Prozent</w:t>
      </w:r>
      <w:r w:rsidRPr="0003320D">
        <w:rPr>
          <w:b w:val="0"/>
        </w:rPr>
        <w:t xml:space="preserve"> betragen.</w:t>
      </w:r>
    </w:p>
    <w:p w:rsidR="00326F3B" w:rsidRDefault="00326F3B" w:rsidP="00CE2FE0">
      <w:pPr>
        <w:jc w:val="both"/>
        <w:rPr>
          <w:b/>
          <w:szCs w:val="22"/>
        </w:rPr>
      </w:pPr>
      <w:bookmarkStart w:id="62" w:name="Frage_Nr_30_Ende"/>
      <w:bookmarkEnd w:id="6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5"/>
        <w:gridCol w:w="5761"/>
      </w:tblGrid>
      <w:tr w:rsidR="00326F3B" w:rsidTr="007B0B33">
        <w:tc>
          <w:tcPr>
            <w:tcW w:w="2050" w:type="dxa"/>
          </w:tcPr>
          <w:p w:rsidR="00326F3B" w:rsidRDefault="00326F3B" w:rsidP="00326F3B">
            <w:pPr>
              <w:pStyle w:val="LTAnfrageInitiator"/>
            </w:pPr>
            <w:r>
              <w:t>Abgeordneter</w:t>
            </w:r>
            <w:r>
              <w:rPr>
                <w:b/>
              </w:rPr>
              <w:br/>
              <w:t>Arif</w:t>
            </w:r>
            <w:r>
              <w:rPr>
                <w:b/>
              </w:rPr>
              <w:br/>
            </w:r>
            <w:r w:rsidR="00E812F3">
              <w:rPr>
                <w:b/>
              </w:rPr>
              <w:t>Taşdelen</w:t>
            </w:r>
            <w:r>
              <w:rPr>
                <w:b/>
              </w:rPr>
              <w:br/>
            </w:r>
            <w:r>
              <w:t>(SPD)</w:t>
            </w:r>
            <w:bookmarkStart w:id="63" w:name="Frage_Nr_31"/>
            <w:bookmarkEnd w:id="63"/>
          </w:p>
        </w:tc>
        <w:tc>
          <w:tcPr>
            <w:tcW w:w="7200" w:type="dxa"/>
          </w:tcPr>
          <w:p w:rsidR="00326F3B" w:rsidRDefault="00CE2FE0" w:rsidP="006E2485">
            <w:pPr>
              <w:pStyle w:val="LTAnfrageText"/>
            </w:pPr>
            <w:r w:rsidRPr="00CE2FE0">
              <w:t>Nachdem die Staatsregierung angekündigt hat, die Tarifeinigung im Öffentlichen Dienst erst mit einer Verzögerung von 6</w:t>
            </w:r>
            <w:r w:rsidR="006E2485">
              <w:t> </w:t>
            </w:r>
            <w:r w:rsidRPr="00CE2FE0">
              <w:t>Monaten auf die Beamtinnen und Beamten</w:t>
            </w:r>
            <w:r w:rsidR="002C4B56">
              <w:t xml:space="preserve"> des Freistaates Bayern zu über</w:t>
            </w:r>
            <w:r w:rsidRPr="00CE2FE0">
              <w:t>tragen, frage ich die Staatsregierung, wie hoch der Betrag ist, der dadurch eingespart werden soll,</w:t>
            </w:r>
            <w:r w:rsidR="002C4B56">
              <w:t xml:space="preserve"> dabei ist von dem für 2026 vor</w:t>
            </w:r>
            <w:r w:rsidRPr="00CE2FE0">
              <w:t xml:space="preserve">gelegten Stellenplan auszugehen und die Auswirkung auf die Pensionistinnen und Pensionisten einzubeziehen? </w:t>
            </w:r>
          </w:p>
        </w:tc>
      </w:tr>
    </w:tbl>
    <w:p w:rsidR="00326F3B" w:rsidRDefault="00326F3B" w:rsidP="00326F3B">
      <w:pPr>
        <w:pStyle w:val="LTUeberschrAntwortRessort"/>
      </w:pPr>
      <w:r>
        <w:t>Antwort des Staatsministeriums der Finanzen und für Heimat</w:t>
      </w:r>
    </w:p>
    <w:p w:rsidR="00CE2FE0" w:rsidRPr="00CE2FE0" w:rsidRDefault="00CE2FE0" w:rsidP="00145B77">
      <w:pPr>
        <w:pStyle w:val="LTUeberschrAntwortRessort"/>
        <w:spacing w:before="240"/>
        <w:jc w:val="both"/>
        <w:rPr>
          <w:b w:val="0"/>
        </w:rPr>
      </w:pPr>
      <w:r w:rsidRPr="00CE2FE0">
        <w:rPr>
          <w:b w:val="0"/>
        </w:rPr>
        <w:t xml:space="preserve">Die Übertragung des Tarifergebnisses wäre </w:t>
      </w:r>
      <w:r>
        <w:rPr>
          <w:b w:val="0"/>
        </w:rPr>
        <w:t xml:space="preserve">ohne die zeitliche Verschiebung </w:t>
      </w:r>
      <w:r w:rsidRPr="00CE2FE0">
        <w:rPr>
          <w:b w:val="0"/>
        </w:rPr>
        <w:t>der Anpassungsschritte 2026 und 2027 um</w:t>
      </w:r>
      <w:r>
        <w:rPr>
          <w:b w:val="0"/>
        </w:rPr>
        <w:t xml:space="preserve"> jeweils sechs Monate insgesamt rd</w:t>
      </w:r>
      <w:r w:rsidR="006E2485">
        <w:rPr>
          <w:b w:val="0"/>
        </w:rPr>
        <w:t>. </w:t>
      </w:r>
      <w:r>
        <w:rPr>
          <w:b w:val="0"/>
        </w:rPr>
        <w:t>600 </w:t>
      </w:r>
      <w:r w:rsidRPr="00CE2FE0">
        <w:rPr>
          <w:b w:val="0"/>
        </w:rPr>
        <w:t xml:space="preserve">Mio. </w:t>
      </w:r>
      <w:r>
        <w:rPr>
          <w:b w:val="0"/>
        </w:rPr>
        <w:t>Euro</w:t>
      </w:r>
      <w:r w:rsidRPr="00CE2FE0">
        <w:rPr>
          <w:b w:val="0"/>
        </w:rPr>
        <w:t xml:space="preserve"> im Doppelhaushalt teurer</w:t>
      </w:r>
      <w:r>
        <w:rPr>
          <w:b w:val="0"/>
        </w:rPr>
        <w:t>.</w:t>
      </w:r>
    </w:p>
    <w:p w:rsidR="00326F3B" w:rsidRDefault="00326F3B">
      <w:pPr>
        <w:rPr>
          <w:b/>
          <w:szCs w:val="22"/>
        </w:rPr>
      </w:pPr>
      <w:bookmarkStart w:id="64" w:name="Frage_Nr_31_Ende"/>
      <w:bookmarkEnd w:id="64"/>
      <w:r>
        <w:br w:type="page"/>
      </w:r>
    </w:p>
    <w:p w:rsidR="00326F3B" w:rsidRDefault="00326F3B" w:rsidP="00326F3B">
      <w:pPr>
        <w:pStyle w:val="LTUeberschrRessort"/>
      </w:pPr>
      <w:r>
        <w:t>Geschäftsbereich des Staatsministeriums für Wirtschaft, Landesentwicklung und Energie</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6"/>
        <w:gridCol w:w="5750"/>
      </w:tblGrid>
      <w:tr w:rsidR="00326F3B" w:rsidTr="007B0B33">
        <w:tc>
          <w:tcPr>
            <w:tcW w:w="2050" w:type="dxa"/>
          </w:tcPr>
          <w:p w:rsidR="00326F3B" w:rsidRDefault="00326F3B" w:rsidP="00326F3B">
            <w:pPr>
              <w:pStyle w:val="LTAnfrageInitiator"/>
            </w:pPr>
            <w:r>
              <w:t>Abgeordneter</w:t>
            </w:r>
            <w:r>
              <w:rPr>
                <w:b/>
              </w:rPr>
              <w:br/>
              <w:t>Johannes</w:t>
            </w:r>
            <w:r>
              <w:rPr>
                <w:b/>
              </w:rPr>
              <w:br/>
              <w:t>Becher</w:t>
            </w:r>
            <w:r>
              <w:rPr>
                <w:b/>
              </w:rPr>
              <w:br/>
            </w:r>
            <w:r>
              <w:t>(BÜNDNIS 90/DIE GRÜNEN)</w:t>
            </w:r>
            <w:bookmarkStart w:id="65" w:name="Frage_Nr_32"/>
            <w:bookmarkEnd w:id="65"/>
          </w:p>
        </w:tc>
        <w:tc>
          <w:tcPr>
            <w:tcW w:w="7200" w:type="dxa"/>
          </w:tcPr>
          <w:p w:rsidR="00326F3B" w:rsidRDefault="0025036F" w:rsidP="00326F3B">
            <w:pPr>
              <w:pStyle w:val="LTAnfrageText"/>
            </w:pPr>
            <w:r w:rsidRPr="0025036F">
              <w:t>Ich frage die Staatsregierung, nach welchen Kriterien bzw. in welchem Verfahren die sogenannten Windkümmerer in Bayern bestellt werden, welche vergaberechtlichen Vorgaben nach A</w:t>
            </w:r>
            <w:r w:rsidR="003E0D9B">
              <w:t>uf</w:t>
            </w:r>
            <w:r w:rsidRPr="0025036F">
              <w:t>fassung der Staatsregierung für l</w:t>
            </w:r>
            <w:r w:rsidR="003E0D9B">
              <w:t>angfristige und exklusive Koope</w:t>
            </w:r>
            <w:r w:rsidRPr="0025036F">
              <w:t>rationsverträge zwischen kommunalen Unternehmen und externen Projektierungsbüros im Bereich der Windenergie gelten und ob bei auf unbestimmte Dauer angelegten Verträgen mit erheblichem Gesamtvolumen grundsätzlich eine europaweite Ausschreibung erforderlich ist, auch wenn ei</w:t>
            </w:r>
            <w:r w:rsidR="003E0D9B">
              <w:t>nzelne Abrechnungen zunächst un</w:t>
            </w:r>
            <w:r w:rsidRPr="0025036F">
              <w:t xml:space="preserve">terhalb der maßgeblichen Schwellenwerte liegen? </w:t>
            </w:r>
          </w:p>
        </w:tc>
      </w:tr>
    </w:tbl>
    <w:p w:rsidR="00326F3B" w:rsidRDefault="00326F3B" w:rsidP="00145B77">
      <w:pPr>
        <w:pStyle w:val="LTUeberschrAntwortRessort"/>
        <w:jc w:val="both"/>
      </w:pPr>
      <w:r>
        <w:t>Antwort des Staatsministeriums für Wirtschaft, Landesentwicklung und Energie</w:t>
      </w:r>
      <w:r w:rsidR="00551328">
        <w:t xml:space="preserve"> in Abstimmung mit dem Staatsministerium des Innern, für Sport und Integration</w:t>
      </w:r>
    </w:p>
    <w:p w:rsidR="0025036F" w:rsidRPr="0025036F" w:rsidRDefault="00533173" w:rsidP="006D2098">
      <w:pPr>
        <w:pStyle w:val="LTUeberschrAntwortRessort"/>
        <w:spacing w:before="240"/>
        <w:jc w:val="both"/>
        <w:rPr>
          <w:b w:val="0"/>
        </w:rPr>
      </w:pPr>
      <w:r>
        <w:rPr>
          <w:b w:val="0"/>
        </w:rPr>
        <w:t>Vergabeverfahren Windkümmerer® </w:t>
      </w:r>
      <w:r w:rsidR="0025036F" w:rsidRPr="0025036F">
        <w:rPr>
          <w:b w:val="0"/>
        </w:rPr>
        <w:t>3</w:t>
      </w:r>
    </w:p>
    <w:p w:rsidR="0025036F" w:rsidRPr="0025036F" w:rsidRDefault="0025036F" w:rsidP="00551328">
      <w:pPr>
        <w:pStyle w:val="LTUeberschrAntwortRessort"/>
        <w:spacing w:before="120"/>
        <w:jc w:val="both"/>
        <w:rPr>
          <w:b w:val="0"/>
        </w:rPr>
      </w:pPr>
      <w:r w:rsidRPr="0025036F">
        <w:rPr>
          <w:b w:val="0"/>
        </w:rPr>
        <w:t>Das Landesamt für Umwelt hat im Herbst 2025 für di</w:t>
      </w:r>
      <w:r>
        <w:rPr>
          <w:b w:val="0"/>
        </w:rPr>
        <w:t xml:space="preserve">e Landesagentur für Energie und </w:t>
      </w:r>
      <w:r w:rsidRPr="0025036F">
        <w:rPr>
          <w:b w:val="0"/>
        </w:rPr>
        <w:t xml:space="preserve">Klimaschutz (LENK) in einem EU-weiten </w:t>
      </w:r>
      <w:r w:rsidR="00551328">
        <w:rPr>
          <w:b w:val="0"/>
        </w:rPr>
        <w:t>O</w:t>
      </w:r>
      <w:r w:rsidRPr="0025036F">
        <w:rPr>
          <w:b w:val="0"/>
        </w:rPr>
        <w:t>ffenen</w:t>
      </w:r>
      <w:r>
        <w:rPr>
          <w:b w:val="0"/>
        </w:rPr>
        <w:t xml:space="preserve"> Verfahren nach § 15 Vergabever</w:t>
      </w:r>
      <w:r w:rsidRPr="0025036F">
        <w:rPr>
          <w:b w:val="0"/>
        </w:rPr>
        <w:t>ordnung (VgV) für fünf Regionen in Bayern (Mittel</w:t>
      </w:r>
      <w:r>
        <w:rPr>
          <w:b w:val="0"/>
        </w:rPr>
        <w:t>franken und Oberfranken, Nieder</w:t>
      </w:r>
      <w:r w:rsidRPr="0025036F">
        <w:rPr>
          <w:b w:val="0"/>
        </w:rPr>
        <w:t>bayern und Oberpfalz, Oberbayern, Schwaben, U</w:t>
      </w:r>
      <w:r>
        <w:rPr>
          <w:b w:val="0"/>
        </w:rPr>
        <w:t>nterfranken) sog. Windkümmerer®</w:t>
      </w:r>
      <w:r w:rsidR="00533173">
        <w:rPr>
          <w:b w:val="0"/>
        </w:rPr>
        <w:t> </w:t>
      </w:r>
      <w:r w:rsidRPr="0025036F">
        <w:rPr>
          <w:b w:val="0"/>
        </w:rPr>
        <w:t>3 ausgeschrieben. Im Rahmen des Vergabeverfahrens wurden die</w:t>
      </w:r>
      <w:r>
        <w:rPr>
          <w:b w:val="0"/>
        </w:rPr>
        <w:t xml:space="preserve"> Angebote einer </w:t>
      </w:r>
      <w:r w:rsidRPr="0025036F">
        <w:rPr>
          <w:b w:val="0"/>
        </w:rPr>
        <w:t>Eignungsprüfung sowie einer Preis-Leistungswertun</w:t>
      </w:r>
      <w:r>
        <w:rPr>
          <w:b w:val="0"/>
        </w:rPr>
        <w:t>g zur Ermittlung des wirtschaft</w:t>
      </w:r>
      <w:r w:rsidRPr="0025036F">
        <w:rPr>
          <w:b w:val="0"/>
        </w:rPr>
        <w:t>lichsten Angebotes unterzogen.</w:t>
      </w:r>
    </w:p>
    <w:p w:rsidR="0025036F" w:rsidRPr="0025036F" w:rsidRDefault="0025036F" w:rsidP="006D2098">
      <w:pPr>
        <w:pStyle w:val="LTUeberschrAntwortRessort"/>
        <w:spacing w:before="240"/>
        <w:jc w:val="both"/>
        <w:rPr>
          <w:b w:val="0"/>
        </w:rPr>
      </w:pPr>
      <w:r w:rsidRPr="0025036F">
        <w:rPr>
          <w:b w:val="0"/>
        </w:rPr>
        <w:t>Vergaberechtliche Vorgaben im Bereich Windenergie</w:t>
      </w:r>
    </w:p>
    <w:p w:rsidR="0025036F" w:rsidRPr="0025036F" w:rsidRDefault="0025036F" w:rsidP="00551328">
      <w:pPr>
        <w:pStyle w:val="LTUeberschrAntwortRessort"/>
        <w:spacing w:before="120"/>
        <w:jc w:val="both"/>
        <w:rPr>
          <w:b w:val="0"/>
        </w:rPr>
      </w:pPr>
      <w:r w:rsidRPr="0025036F">
        <w:rPr>
          <w:b w:val="0"/>
        </w:rPr>
        <w:t xml:space="preserve">Liefer-, Bau- und Dienstleistungsaufträge kommunaler Auftraggeber, deren Wert </w:t>
      </w:r>
      <w:r>
        <w:rPr>
          <w:b w:val="0"/>
        </w:rPr>
        <w:t xml:space="preserve">den </w:t>
      </w:r>
      <w:r w:rsidRPr="0025036F">
        <w:rPr>
          <w:b w:val="0"/>
        </w:rPr>
        <w:t xml:space="preserve">EU-Schwellenwert erreicht oder überschreitet, sind </w:t>
      </w:r>
      <w:r>
        <w:rPr>
          <w:b w:val="0"/>
        </w:rPr>
        <w:t xml:space="preserve">grundsätzlich auf der Grundlage </w:t>
      </w:r>
      <w:r w:rsidRPr="0025036F">
        <w:rPr>
          <w:b w:val="0"/>
        </w:rPr>
        <w:t>der EU-Vergaberichtlinien und des daraus resultie</w:t>
      </w:r>
      <w:r>
        <w:rPr>
          <w:b w:val="0"/>
        </w:rPr>
        <w:t xml:space="preserve">renden Vergaberechts des Bundes </w:t>
      </w:r>
      <w:r w:rsidRPr="0025036F">
        <w:rPr>
          <w:b w:val="0"/>
        </w:rPr>
        <w:t>europaweit auszuschreiben. Dies gilt auch für Auftr</w:t>
      </w:r>
      <w:r>
        <w:rPr>
          <w:b w:val="0"/>
        </w:rPr>
        <w:t xml:space="preserve">äge kommunaler Unternehmen, </w:t>
      </w:r>
      <w:r w:rsidRPr="0025036F">
        <w:rPr>
          <w:b w:val="0"/>
        </w:rPr>
        <w:t>wenn sie öffentliche Auftraggeber oder Sektorenauf</w:t>
      </w:r>
      <w:r>
        <w:rPr>
          <w:b w:val="0"/>
        </w:rPr>
        <w:t>traggeber sind. Sektorenauftrag</w:t>
      </w:r>
      <w:r w:rsidRPr="0025036F">
        <w:rPr>
          <w:b w:val="0"/>
        </w:rPr>
        <w:t>geber sind unter anderem Auftraggeber, die feste</w:t>
      </w:r>
      <w:r>
        <w:rPr>
          <w:b w:val="0"/>
        </w:rPr>
        <w:t xml:space="preserve"> Netze zur Versorgung der Allgemeinheit mit Energie bereit</w:t>
      </w:r>
      <w:r w:rsidRPr="0025036F">
        <w:rPr>
          <w:b w:val="0"/>
        </w:rPr>
        <w:t>stellen oder betreiben oder</w:t>
      </w:r>
      <w:r>
        <w:rPr>
          <w:b w:val="0"/>
        </w:rPr>
        <w:t xml:space="preserve"> Energie in diese Netze einspei</w:t>
      </w:r>
      <w:r w:rsidRPr="0025036F">
        <w:rPr>
          <w:b w:val="0"/>
        </w:rPr>
        <w:t>sen. Eine Ausnahme von dieser Ausschreibungspflicht</w:t>
      </w:r>
      <w:r>
        <w:rPr>
          <w:b w:val="0"/>
        </w:rPr>
        <w:t xml:space="preserve"> für Sektorentätigkeiten regelt § </w:t>
      </w:r>
      <w:r w:rsidRPr="0025036F">
        <w:rPr>
          <w:b w:val="0"/>
        </w:rPr>
        <w:t>140 des Gesetzes gegen Wettbewerbsbeschrä</w:t>
      </w:r>
      <w:r>
        <w:rPr>
          <w:b w:val="0"/>
        </w:rPr>
        <w:t xml:space="preserve">nkungen (GWB). Demnach sind die </w:t>
      </w:r>
      <w:r w:rsidR="00A3096C">
        <w:rPr>
          <w:b w:val="0"/>
        </w:rPr>
        <w:t>v</w:t>
      </w:r>
      <w:r w:rsidRPr="0025036F">
        <w:rPr>
          <w:b w:val="0"/>
        </w:rPr>
        <w:t>ergaberechtlichen Vorschriften des GWB und sein</w:t>
      </w:r>
      <w:r>
        <w:rPr>
          <w:b w:val="0"/>
        </w:rPr>
        <w:t xml:space="preserve">er Verordnungen für öffentliche </w:t>
      </w:r>
      <w:r w:rsidRPr="0025036F">
        <w:rPr>
          <w:b w:val="0"/>
        </w:rPr>
        <w:t>Aufträge zum Zweck der Sektorentätigkeit nicht anz</w:t>
      </w:r>
      <w:r>
        <w:rPr>
          <w:b w:val="0"/>
        </w:rPr>
        <w:t xml:space="preserve">uwenden, wenn diese unmittelbar </w:t>
      </w:r>
      <w:r w:rsidRPr="0025036F">
        <w:rPr>
          <w:b w:val="0"/>
        </w:rPr>
        <w:t>dem Wettbewerb auf Märkten ausgesetzt ist, die k</w:t>
      </w:r>
      <w:r>
        <w:rPr>
          <w:b w:val="0"/>
        </w:rPr>
        <w:t>einer Zugangsbeschränkung unter</w:t>
      </w:r>
      <w:r w:rsidRPr="0025036F">
        <w:rPr>
          <w:b w:val="0"/>
        </w:rPr>
        <w:t>liegen. Die EU-Kommission hat in ihrem Durchf</w:t>
      </w:r>
      <w:r>
        <w:rPr>
          <w:b w:val="0"/>
        </w:rPr>
        <w:t xml:space="preserve">ührungsbeschluss (EU) 2023/1978 </w:t>
      </w:r>
      <w:r w:rsidRPr="0025036F">
        <w:rPr>
          <w:b w:val="0"/>
        </w:rPr>
        <w:t xml:space="preserve">vom 21.09.2023 festgestellt, dass diese Ausnahme </w:t>
      </w:r>
      <w:r>
        <w:rPr>
          <w:b w:val="0"/>
        </w:rPr>
        <w:t xml:space="preserve">für Tätigkeiten im Zusammenhang </w:t>
      </w:r>
      <w:r w:rsidRPr="0025036F">
        <w:rPr>
          <w:b w:val="0"/>
        </w:rPr>
        <w:t>mit Anlagen</w:t>
      </w:r>
      <w:r>
        <w:rPr>
          <w:b w:val="0"/>
        </w:rPr>
        <w:t xml:space="preserve"> zur Erzeugung von und dem Groß</w:t>
      </w:r>
      <w:r w:rsidRPr="0025036F">
        <w:rPr>
          <w:b w:val="0"/>
        </w:rPr>
        <w:t>handel mit Strom aus erneuerbaren</w:t>
      </w:r>
      <w:r>
        <w:rPr>
          <w:b w:val="0"/>
        </w:rPr>
        <w:t xml:space="preserve"> </w:t>
      </w:r>
      <w:r w:rsidRPr="0025036F">
        <w:rPr>
          <w:b w:val="0"/>
        </w:rPr>
        <w:t>Energiequellen in Deutschland gilt, wenn der Strom im Wege der dort aufgelisteten</w:t>
      </w:r>
      <w:r>
        <w:rPr>
          <w:b w:val="0"/>
        </w:rPr>
        <w:t xml:space="preserve"> </w:t>
      </w:r>
      <w:r w:rsidRPr="0025036F">
        <w:rPr>
          <w:b w:val="0"/>
        </w:rPr>
        <w:t>Formen der Direktvermarktung vermarktet wird. Dies gilt insbesondere auch für die</w:t>
      </w:r>
      <w:r>
        <w:rPr>
          <w:b w:val="0"/>
        </w:rPr>
        <w:t xml:space="preserve"> </w:t>
      </w:r>
      <w:r w:rsidRPr="0025036F">
        <w:rPr>
          <w:b w:val="0"/>
        </w:rPr>
        <w:t>Planung und Errichtung sowie den Betrieb von Winden</w:t>
      </w:r>
      <w:r>
        <w:rPr>
          <w:b w:val="0"/>
        </w:rPr>
        <w:t xml:space="preserve">ergieanlagen, soweit sie die im </w:t>
      </w:r>
      <w:r w:rsidRPr="0025036F">
        <w:rPr>
          <w:b w:val="0"/>
        </w:rPr>
        <w:t>Durchführungsbeschluss genannten Voraussetzunge</w:t>
      </w:r>
      <w:r>
        <w:rPr>
          <w:b w:val="0"/>
        </w:rPr>
        <w:t xml:space="preserve">n erfüllen. Dies ist anhand des </w:t>
      </w:r>
      <w:r w:rsidRPr="0025036F">
        <w:rPr>
          <w:b w:val="0"/>
        </w:rPr>
        <w:t>konkreten Einzelfalls zu prüfen.</w:t>
      </w:r>
    </w:p>
    <w:p w:rsidR="00326F3B" w:rsidRDefault="00326F3B">
      <w:pPr>
        <w:rPr>
          <w:b/>
          <w:szCs w:val="22"/>
        </w:rPr>
      </w:pPr>
      <w:bookmarkStart w:id="66" w:name="Frage_Nr_32_Ende"/>
      <w:bookmarkEnd w:id="6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4"/>
        <w:gridCol w:w="5752"/>
      </w:tblGrid>
      <w:tr w:rsidR="00326F3B" w:rsidTr="007B0B33">
        <w:tc>
          <w:tcPr>
            <w:tcW w:w="2050" w:type="dxa"/>
          </w:tcPr>
          <w:p w:rsidR="00326F3B" w:rsidRDefault="00326F3B" w:rsidP="00326F3B">
            <w:pPr>
              <w:pStyle w:val="LTAnfrageInitiator"/>
            </w:pPr>
            <w:r>
              <w:t>Abgeordneter</w:t>
            </w:r>
            <w:r>
              <w:rPr>
                <w:b/>
              </w:rPr>
              <w:br/>
              <w:t>Maximilian</w:t>
            </w:r>
            <w:r>
              <w:rPr>
                <w:b/>
              </w:rPr>
              <w:br/>
              <w:t>Deisenhofer</w:t>
            </w:r>
            <w:r>
              <w:rPr>
                <w:b/>
              </w:rPr>
              <w:br/>
            </w:r>
            <w:r>
              <w:t>(BÜNDNIS 90/DIE GRÜNEN)</w:t>
            </w:r>
            <w:bookmarkStart w:id="67" w:name="Frage_Nr_33"/>
            <w:bookmarkEnd w:id="67"/>
          </w:p>
        </w:tc>
        <w:tc>
          <w:tcPr>
            <w:tcW w:w="7200" w:type="dxa"/>
          </w:tcPr>
          <w:p w:rsidR="00326F3B" w:rsidRDefault="006012B9" w:rsidP="00326F3B">
            <w:pPr>
              <w:pStyle w:val="LTAnfrageText"/>
            </w:pPr>
            <w:r w:rsidRPr="006012B9">
              <w:t xml:space="preserve">Ich frage die Staatsregierung, wie </w:t>
            </w:r>
            <w:r w:rsidR="00E006AF">
              <w:t>hat sich die Zahl der zugelasse</w:t>
            </w:r>
            <w:r w:rsidRPr="006012B9">
              <w:t>nen Elektrofahrzeuge (BEV un</w:t>
            </w:r>
            <w:r w:rsidR="00E006AF">
              <w:t>d Plug-in-Hybrid) im Regierungs</w:t>
            </w:r>
            <w:r w:rsidRPr="006012B9">
              <w:t>bezirk Schwaben in den vergangenen fünf Jahren entwickelt, wie die Zahl der öffentlich zugänglichen (Schnell-)Ladepunkte in Schwaben (bitte beide Fragen jeweils nach Gebietskörperschaften aufgeschlüsselt) und inwiefern för</w:t>
            </w:r>
            <w:r w:rsidR="00E006AF">
              <w:t>dert die bayerische Staatsregie</w:t>
            </w:r>
            <w:r w:rsidRPr="006012B9">
              <w:t>rung aktuell den Zubau öffentlicher E-Ladesäulen?</w:t>
            </w:r>
          </w:p>
        </w:tc>
      </w:tr>
    </w:tbl>
    <w:p w:rsidR="00326F3B" w:rsidRDefault="00326F3B" w:rsidP="00326F3B">
      <w:pPr>
        <w:pStyle w:val="LTUeberschrAntwortRessort"/>
      </w:pPr>
      <w:r>
        <w:t>Antwort des Staatsministeriums für Wirtschaft, Landesentwicklung und Energie</w:t>
      </w:r>
    </w:p>
    <w:p w:rsidR="003C7F58" w:rsidRDefault="006012B9" w:rsidP="003C7F58">
      <w:pPr>
        <w:pStyle w:val="LTUeberschrAntwortRessort"/>
        <w:spacing w:before="240"/>
        <w:jc w:val="both"/>
        <w:rPr>
          <w:b w:val="0"/>
        </w:rPr>
      </w:pPr>
      <w:r w:rsidRPr="006012B9">
        <w:rPr>
          <w:b w:val="0"/>
        </w:rPr>
        <w:t>Für den Regierungsbezirk Schwaben zeigen die statistischen Zahlen</w:t>
      </w:r>
      <w:r>
        <w:rPr>
          <w:b w:val="0"/>
        </w:rPr>
        <w:t xml:space="preserve"> in den letzten </w:t>
      </w:r>
      <w:r w:rsidRPr="006012B9">
        <w:rPr>
          <w:b w:val="0"/>
        </w:rPr>
        <w:t>fünf Jahren einen starken Zuwachs sowohl bei Elektrofahrzeugen (</w:t>
      </w:r>
      <w:r w:rsidR="006D1203">
        <w:rPr>
          <w:b w:val="0"/>
        </w:rPr>
        <w:t>batterielektrisches Fahrzeug (</w:t>
      </w:r>
      <w:r w:rsidRPr="006012B9">
        <w:rPr>
          <w:b w:val="0"/>
        </w:rPr>
        <w:t>BEV</w:t>
      </w:r>
      <w:r w:rsidR="006D1203">
        <w:rPr>
          <w:b w:val="0"/>
        </w:rPr>
        <w:t>)</w:t>
      </w:r>
      <w:r w:rsidRPr="006012B9">
        <w:rPr>
          <w:b w:val="0"/>
        </w:rPr>
        <w:t xml:space="preserve"> und Plug-in-Hybrid</w:t>
      </w:r>
      <w:r w:rsidR="006D1203">
        <w:rPr>
          <w:b w:val="0"/>
        </w:rPr>
        <w:t xml:space="preserve"> (PHEV)</w:t>
      </w:r>
      <w:r w:rsidRPr="006012B9">
        <w:rPr>
          <w:b w:val="0"/>
        </w:rPr>
        <w:t>) als auch bei öffentlich zugänglichen (Schnel</w:t>
      </w:r>
      <w:r>
        <w:rPr>
          <w:b w:val="0"/>
        </w:rPr>
        <w:t>l-)Ladepunkten. Detaillierte Be</w:t>
      </w:r>
      <w:r w:rsidRPr="006012B9">
        <w:rPr>
          <w:b w:val="0"/>
        </w:rPr>
        <w:t>standszahlen für BEV und PHEV auf Gebietskörpersc</w:t>
      </w:r>
      <w:r>
        <w:rPr>
          <w:b w:val="0"/>
        </w:rPr>
        <w:t>haftsebene liegen erst seit 1.</w:t>
      </w:r>
      <w:r w:rsidR="00551328">
        <w:rPr>
          <w:b w:val="0"/>
        </w:rPr>
        <w:t> </w:t>
      </w:r>
      <w:r w:rsidRPr="006012B9">
        <w:rPr>
          <w:b w:val="0"/>
        </w:rPr>
        <w:t>Juli</w:t>
      </w:r>
      <w:r w:rsidR="00551328">
        <w:rPr>
          <w:b w:val="0"/>
        </w:rPr>
        <w:t> </w:t>
      </w:r>
      <w:r w:rsidRPr="006012B9">
        <w:rPr>
          <w:b w:val="0"/>
        </w:rPr>
        <w:t>2021 vor. Nach Auswertung durch die Kompetenzstel</w:t>
      </w:r>
      <w:r>
        <w:rPr>
          <w:b w:val="0"/>
        </w:rPr>
        <w:t xml:space="preserve">le Elektromobilität stellt sich </w:t>
      </w:r>
      <w:r w:rsidRPr="006012B9">
        <w:rPr>
          <w:b w:val="0"/>
        </w:rPr>
        <w:t>die Entwicklung der genannten Fahrzeugzahlen wie folgt dar:</w:t>
      </w:r>
    </w:p>
    <w:p w:rsidR="00EB6CFC" w:rsidRDefault="00EB6CFC" w:rsidP="00EB6CFC">
      <w:pPr>
        <w:pStyle w:val="LTUeberschrAntwortRessort"/>
        <w:spacing w:before="0"/>
        <w:jc w:val="both"/>
        <w:rPr>
          <w:b w:val="0"/>
        </w:rPr>
      </w:pPr>
    </w:p>
    <w:tbl>
      <w:tblPr>
        <w:tblStyle w:val="Tabellenraster"/>
        <w:tblW w:w="7144" w:type="dxa"/>
        <w:tblInd w:w="340" w:type="dxa"/>
        <w:tblLayout w:type="fixed"/>
        <w:tblLook w:val="04A0" w:firstRow="1" w:lastRow="0" w:firstColumn="1" w:lastColumn="0" w:noHBand="0" w:noVBand="1"/>
      </w:tblPr>
      <w:tblGrid>
        <w:gridCol w:w="1376"/>
        <w:gridCol w:w="1442"/>
        <w:gridCol w:w="1442"/>
        <w:gridCol w:w="1442"/>
        <w:gridCol w:w="1442"/>
      </w:tblGrid>
      <w:tr w:rsidR="00EB6CFC" w:rsidRPr="00EB6CFC" w:rsidTr="000E4EDC">
        <w:trPr>
          <w:trHeight w:val="454"/>
        </w:trPr>
        <w:tc>
          <w:tcPr>
            <w:tcW w:w="1460" w:type="dxa"/>
            <w:vAlign w:val="center"/>
          </w:tcPr>
          <w:p w:rsidR="00EB6CFC" w:rsidRPr="00EB6CFC" w:rsidRDefault="00EB6CFC" w:rsidP="00EB6CFC">
            <w:pPr>
              <w:pStyle w:val="LTUeberschrAntwortRessort"/>
              <w:spacing w:before="0"/>
              <w:ind w:left="57" w:right="57"/>
              <w:jc w:val="center"/>
              <w:rPr>
                <w:rFonts w:cs="Arial"/>
                <w:b w:val="0"/>
                <w:sz w:val="16"/>
                <w:szCs w:val="16"/>
              </w:rPr>
            </w:pPr>
          </w:p>
        </w:tc>
        <w:tc>
          <w:tcPr>
            <w:tcW w:w="1531" w:type="dxa"/>
            <w:vAlign w:val="center"/>
          </w:tcPr>
          <w:p w:rsidR="00EB6CFC" w:rsidRPr="00EB6CFC" w:rsidRDefault="00EB6CFC" w:rsidP="00EB6CFC">
            <w:pPr>
              <w:pStyle w:val="LTUeberschrAntwortRessort"/>
              <w:spacing w:before="0"/>
              <w:ind w:left="57" w:right="57"/>
              <w:jc w:val="center"/>
              <w:rPr>
                <w:rFonts w:cs="Arial"/>
                <w:b w:val="0"/>
                <w:sz w:val="16"/>
                <w:szCs w:val="16"/>
              </w:rPr>
            </w:pPr>
            <w:r w:rsidRPr="00EB6CFC">
              <w:rPr>
                <w:rFonts w:cs="Arial"/>
                <w:b w:val="0"/>
                <w:sz w:val="16"/>
                <w:szCs w:val="16"/>
              </w:rPr>
              <w:t>Bestand BEV zum 01.07.2021</w:t>
            </w:r>
          </w:p>
        </w:tc>
        <w:tc>
          <w:tcPr>
            <w:tcW w:w="1531" w:type="dxa"/>
            <w:vAlign w:val="center"/>
          </w:tcPr>
          <w:p w:rsidR="00EB6CFC" w:rsidRPr="00EB6CFC" w:rsidRDefault="00EB6CFC" w:rsidP="00EB6CFC">
            <w:pPr>
              <w:pStyle w:val="LTUeberschrAntwortRessort"/>
              <w:spacing w:before="0"/>
              <w:ind w:left="57" w:right="57"/>
              <w:jc w:val="center"/>
              <w:rPr>
                <w:rFonts w:cs="Arial"/>
                <w:b w:val="0"/>
                <w:sz w:val="16"/>
                <w:szCs w:val="16"/>
              </w:rPr>
            </w:pPr>
            <w:r w:rsidRPr="00EB6CFC">
              <w:rPr>
                <w:rFonts w:cs="Arial"/>
                <w:b w:val="0"/>
                <w:sz w:val="16"/>
                <w:szCs w:val="16"/>
              </w:rPr>
              <w:t>Bestand PHEV zum 01.07.2021</w:t>
            </w:r>
          </w:p>
        </w:tc>
        <w:tc>
          <w:tcPr>
            <w:tcW w:w="1531" w:type="dxa"/>
            <w:vAlign w:val="center"/>
          </w:tcPr>
          <w:p w:rsidR="00EB6CFC" w:rsidRPr="00EB6CFC" w:rsidRDefault="00EB6CFC" w:rsidP="00EB6CFC">
            <w:pPr>
              <w:pStyle w:val="LTUeberschrAntwortRessort"/>
              <w:spacing w:before="0"/>
              <w:ind w:left="57" w:right="57"/>
              <w:jc w:val="center"/>
              <w:rPr>
                <w:rFonts w:cs="Arial"/>
                <w:b w:val="0"/>
                <w:sz w:val="16"/>
                <w:szCs w:val="16"/>
              </w:rPr>
            </w:pPr>
            <w:r w:rsidRPr="00EB6CFC">
              <w:rPr>
                <w:rFonts w:cs="Arial"/>
                <w:b w:val="0"/>
                <w:sz w:val="16"/>
                <w:szCs w:val="16"/>
              </w:rPr>
              <w:t>Bestand BEV zum 01.10.2025</w:t>
            </w:r>
          </w:p>
        </w:tc>
        <w:tc>
          <w:tcPr>
            <w:tcW w:w="1531" w:type="dxa"/>
            <w:vAlign w:val="center"/>
          </w:tcPr>
          <w:p w:rsidR="00EB6CFC" w:rsidRPr="00EB6CFC" w:rsidRDefault="00EB6CFC" w:rsidP="00EB6CFC">
            <w:pPr>
              <w:pStyle w:val="LTUeberschrAntwortRessort"/>
              <w:spacing w:before="0"/>
              <w:ind w:left="57" w:right="57"/>
              <w:jc w:val="center"/>
              <w:rPr>
                <w:rFonts w:cs="Arial"/>
                <w:b w:val="0"/>
                <w:sz w:val="16"/>
                <w:szCs w:val="16"/>
              </w:rPr>
            </w:pPr>
            <w:r w:rsidRPr="00EB6CFC">
              <w:rPr>
                <w:rFonts w:cs="Arial"/>
                <w:b w:val="0"/>
                <w:sz w:val="16"/>
                <w:szCs w:val="16"/>
              </w:rPr>
              <w:t>Bestand PHEV zum 01.10.2025</w:t>
            </w:r>
          </w:p>
        </w:tc>
      </w:tr>
      <w:tr w:rsidR="00EB6CFC" w:rsidRPr="00EB6CFC" w:rsidTr="000E4EDC">
        <w:trPr>
          <w:trHeight w:val="454"/>
        </w:trPr>
        <w:tc>
          <w:tcPr>
            <w:tcW w:w="1460" w:type="dxa"/>
            <w:vAlign w:val="center"/>
          </w:tcPr>
          <w:p w:rsidR="00EB6CFC" w:rsidRPr="00EB6CFC" w:rsidRDefault="00EB6CFC" w:rsidP="007B4212">
            <w:pPr>
              <w:widowControl w:val="0"/>
              <w:kinsoku w:val="0"/>
              <w:overflowPunct w:val="0"/>
              <w:ind w:left="57" w:right="57"/>
              <w:textAlignment w:val="baseline"/>
              <w:rPr>
                <w:rFonts w:cs="Arial"/>
                <w:color w:val="000000"/>
                <w:sz w:val="16"/>
                <w:szCs w:val="16"/>
              </w:rPr>
            </w:pPr>
            <w:r w:rsidRPr="00EB6CFC">
              <w:rPr>
                <w:rFonts w:cs="Arial"/>
                <w:color w:val="000000"/>
                <w:sz w:val="16"/>
                <w:szCs w:val="16"/>
              </w:rPr>
              <w:t>AUGSBURG (Stadt)</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color w:val="000000"/>
                <w:sz w:val="16"/>
                <w:szCs w:val="16"/>
              </w:rPr>
            </w:pPr>
            <w:r w:rsidRPr="00EB6CFC">
              <w:rPr>
                <w:rFonts w:cs="Arial"/>
                <w:color w:val="000000"/>
                <w:sz w:val="16"/>
                <w:szCs w:val="16"/>
              </w:rPr>
              <w:t>1 138</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color w:val="000000"/>
                <w:sz w:val="16"/>
                <w:szCs w:val="16"/>
              </w:rPr>
            </w:pPr>
            <w:r w:rsidRPr="00EB6CFC">
              <w:rPr>
                <w:rFonts w:cs="Arial"/>
                <w:color w:val="000000"/>
                <w:sz w:val="16"/>
                <w:szCs w:val="16"/>
              </w:rPr>
              <w:t>1 509</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color w:val="000000"/>
                <w:sz w:val="16"/>
                <w:szCs w:val="16"/>
              </w:rPr>
            </w:pPr>
            <w:r w:rsidRPr="00EB6CFC">
              <w:rPr>
                <w:rFonts w:cs="Arial"/>
                <w:color w:val="000000"/>
                <w:sz w:val="16"/>
                <w:szCs w:val="16"/>
              </w:rPr>
              <w:t>4 934</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color w:val="000000"/>
                <w:sz w:val="16"/>
                <w:szCs w:val="16"/>
              </w:rPr>
            </w:pPr>
            <w:r w:rsidRPr="00EB6CFC">
              <w:rPr>
                <w:rFonts w:cs="Arial"/>
                <w:color w:val="000000"/>
                <w:sz w:val="16"/>
                <w:szCs w:val="16"/>
              </w:rPr>
              <w:t>3 370</w:t>
            </w:r>
          </w:p>
        </w:tc>
      </w:tr>
      <w:tr w:rsidR="00EB6CFC" w:rsidRPr="00EB6CFC" w:rsidTr="000E4EDC">
        <w:trPr>
          <w:trHeight w:val="454"/>
        </w:trPr>
        <w:tc>
          <w:tcPr>
            <w:tcW w:w="1460" w:type="dxa"/>
            <w:vAlign w:val="center"/>
          </w:tcPr>
          <w:p w:rsidR="00EB6CFC" w:rsidRPr="00EB6CFC" w:rsidRDefault="00EB6CFC" w:rsidP="007B4212">
            <w:pPr>
              <w:widowControl w:val="0"/>
              <w:kinsoku w:val="0"/>
              <w:overflowPunct w:val="0"/>
              <w:ind w:left="57" w:right="57"/>
              <w:textAlignment w:val="baseline"/>
              <w:rPr>
                <w:rFonts w:cs="Arial"/>
                <w:sz w:val="16"/>
                <w:szCs w:val="16"/>
              </w:rPr>
            </w:pPr>
            <w:r w:rsidRPr="00EB6CFC">
              <w:rPr>
                <w:rFonts w:cs="Arial"/>
                <w:sz w:val="16"/>
                <w:szCs w:val="16"/>
              </w:rPr>
              <w:t>KAUFBEUREN (Stadt)</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sz w:val="16"/>
                <w:szCs w:val="16"/>
              </w:rPr>
            </w:pPr>
            <w:r w:rsidRPr="00EB6CFC">
              <w:rPr>
                <w:rFonts w:cs="Arial"/>
                <w:sz w:val="16"/>
                <w:szCs w:val="16"/>
              </w:rPr>
              <w:t>209</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sz w:val="16"/>
                <w:szCs w:val="16"/>
              </w:rPr>
            </w:pPr>
            <w:r w:rsidRPr="00EB6CFC">
              <w:rPr>
                <w:rFonts w:cs="Arial"/>
                <w:sz w:val="16"/>
                <w:szCs w:val="16"/>
              </w:rPr>
              <w:t>180</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sz w:val="16"/>
                <w:szCs w:val="16"/>
              </w:rPr>
            </w:pPr>
            <w:r w:rsidRPr="00EB6CFC">
              <w:rPr>
                <w:rFonts w:cs="Arial"/>
                <w:sz w:val="16"/>
                <w:szCs w:val="16"/>
              </w:rPr>
              <w:t>937</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sz w:val="16"/>
                <w:szCs w:val="16"/>
              </w:rPr>
            </w:pPr>
            <w:r w:rsidRPr="00EB6CFC">
              <w:rPr>
                <w:rFonts w:cs="Arial"/>
                <w:sz w:val="16"/>
                <w:szCs w:val="16"/>
              </w:rPr>
              <w:t>452</w:t>
            </w:r>
          </w:p>
        </w:tc>
      </w:tr>
      <w:tr w:rsidR="00EB6CFC" w:rsidRPr="00EB6CFC" w:rsidTr="000E4EDC">
        <w:trPr>
          <w:trHeight w:val="454"/>
        </w:trPr>
        <w:tc>
          <w:tcPr>
            <w:tcW w:w="1460" w:type="dxa"/>
            <w:vAlign w:val="center"/>
          </w:tcPr>
          <w:p w:rsidR="000E4EDC" w:rsidRDefault="00EB6CFC" w:rsidP="007B4212">
            <w:pPr>
              <w:widowControl w:val="0"/>
              <w:kinsoku w:val="0"/>
              <w:overflowPunct w:val="0"/>
              <w:ind w:left="57" w:right="57"/>
              <w:textAlignment w:val="baseline"/>
              <w:rPr>
                <w:rFonts w:cs="Arial"/>
                <w:color w:val="000000"/>
                <w:sz w:val="16"/>
                <w:szCs w:val="16"/>
              </w:rPr>
            </w:pPr>
            <w:r w:rsidRPr="00EB6CFC">
              <w:rPr>
                <w:rFonts w:cs="Arial"/>
                <w:color w:val="000000"/>
                <w:sz w:val="16"/>
                <w:szCs w:val="16"/>
              </w:rPr>
              <w:t>KEMPTEN</w:t>
            </w:r>
          </w:p>
          <w:p w:rsidR="00EB6CFC" w:rsidRPr="00EB6CFC" w:rsidRDefault="00EB6CFC" w:rsidP="007B4212">
            <w:pPr>
              <w:widowControl w:val="0"/>
              <w:kinsoku w:val="0"/>
              <w:overflowPunct w:val="0"/>
              <w:ind w:left="57" w:right="57"/>
              <w:textAlignment w:val="baseline"/>
              <w:rPr>
                <w:rFonts w:cs="Arial"/>
                <w:color w:val="000000"/>
                <w:sz w:val="16"/>
                <w:szCs w:val="16"/>
              </w:rPr>
            </w:pPr>
            <w:r w:rsidRPr="00EB6CFC">
              <w:rPr>
                <w:rFonts w:cs="Arial"/>
                <w:color w:val="000000"/>
                <w:sz w:val="16"/>
                <w:szCs w:val="16"/>
              </w:rPr>
              <w:t>(ALLGAEU) (Stadt)</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color w:val="000000"/>
                <w:sz w:val="16"/>
                <w:szCs w:val="16"/>
              </w:rPr>
            </w:pPr>
            <w:r w:rsidRPr="00EB6CFC">
              <w:rPr>
                <w:rFonts w:cs="Arial"/>
                <w:color w:val="000000"/>
                <w:sz w:val="16"/>
                <w:szCs w:val="16"/>
              </w:rPr>
              <w:t>466</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color w:val="000000"/>
                <w:sz w:val="16"/>
                <w:szCs w:val="16"/>
              </w:rPr>
            </w:pPr>
            <w:r w:rsidRPr="00EB6CFC">
              <w:rPr>
                <w:rFonts w:cs="Arial"/>
                <w:color w:val="000000"/>
                <w:sz w:val="16"/>
                <w:szCs w:val="16"/>
              </w:rPr>
              <w:t>363</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color w:val="000000"/>
                <w:sz w:val="16"/>
                <w:szCs w:val="16"/>
              </w:rPr>
            </w:pPr>
            <w:r w:rsidRPr="00EB6CFC">
              <w:rPr>
                <w:rFonts w:cs="Arial"/>
                <w:color w:val="000000"/>
                <w:sz w:val="16"/>
                <w:szCs w:val="16"/>
              </w:rPr>
              <w:t>2234</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color w:val="000000"/>
                <w:sz w:val="16"/>
                <w:szCs w:val="16"/>
              </w:rPr>
            </w:pPr>
            <w:r w:rsidRPr="00EB6CFC">
              <w:rPr>
                <w:rFonts w:cs="Arial"/>
                <w:color w:val="000000"/>
                <w:sz w:val="16"/>
                <w:szCs w:val="16"/>
              </w:rPr>
              <w:t>860</w:t>
            </w:r>
          </w:p>
        </w:tc>
      </w:tr>
      <w:tr w:rsidR="00EB6CFC" w:rsidRPr="00EB6CFC" w:rsidTr="000E4EDC">
        <w:trPr>
          <w:trHeight w:val="454"/>
        </w:trPr>
        <w:tc>
          <w:tcPr>
            <w:tcW w:w="1460" w:type="dxa"/>
            <w:vAlign w:val="center"/>
          </w:tcPr>
          <w:p w:rsidR="00EB6CFC" w:rsidRPr="00EB6CFC" w:rsidRDefault="00EB6CFC" w:rsidP="007B4212">
            <w:pPr>
              <w:widowControl w:val="0"/>
              <w:kinsoku w:val="0"/>
              <w:overflowPunct w:val="0"/>
              <w:ind w:left="57" w:right="57"/>
              <w:textAlignment w:val="baseline"/>
              <w:rPr>
                <w:rFonts w:cs="Arial"/>
                <w:sz w:val="16"/>
                <w:szCs w:val="16"/>
              </w:rPr>
            </w:pPr>
            <w:r w:rsidRPr="00EB6CFC">
              <w:rPr>
                <w:rFonts w:cs="Arial"/>
                <w:sz w:val="16"/>
                <w:szCs w:val="16"/>
              </w:rPr>
              <w:t>MEMMINGEN (Stadt)</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sz w:val="16"/>
                <w:szCs w:val="16"/>
              </w:rPr>
            </w:pPr>
            <w:r w:rsidRPr="00EB6CFC">
              <w:rPr>
                <w:rFonts w:cs="Arial"/>
                <w:sz w:val="16"/>
                <w:szCs w:val="16"/>
              </w:rPr>
              <w:t>233</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sz w:val="16"/>
                <w:szCs w:val="16"/>
              </w:rPr>
            </w:pPr>
            <w:r w:rsidRPr="00EB6CFC">
              <w:rPr>
                <w:rFonts w:cs="Arial"/>
                <w:sz w:val="16"/>
                <w:szCs w:val="16"/>
              </w:rPr>
              <w:t>234</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sz w:val="16"/>
                <w:szCs w:val="16"/>
              </w:rPr>
            </w:pPr>
            <w:r w:rsidRPr="00EB6CFC">
              <w:rPr>
                <w:rFonts w:cs="Arial"/>
                <w:sz w:val="16"/>
                <w:szCs w:val="16"/>
              </w:rPr>
              <w:t>987</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sz w:val="16"/>
                <w:szCs w:val="16"/>
              </w:rPr>
            </w:pPr>
            <w:r w:rsidRPr="00EB6CFC">
              <w:rPr>
                <w:rFonts w:cs="Arial"/>
                <w:sz w:val="16"/>
                <w:szCs w:val="16"/>
              </w:rPr>
              <w:t>561</w:t>
            </w:r>
          </w:p>
        </w:tc>
      </w:tr>
      <w:tr w:rsidR="00EB6CFC" w:rsidRPr="00EB6CFC" w:rsidTr="000E4EDC">
        <w:trPr>
          <w:trHeight w:val="454"/>
        </w:trPr>
        <w:tc>
          <w:tcPr>
            <w:tcW w:w="1460" w:type="dxa"/>
            <w:vAlign w:val="center"/>
          </w:tcPr>
          <w:p w:rsidR="00EB6CFC" w:rsidRPr="00EB6CFC" w:rsidRDefault="00EB6CFC" w:rsidP="007B4212">
            <w:pPr>
              <w:widowControl w:val="0"/>
              <w:kinsoku w:val="0"/>
              <w:overflowPunct w:val="0"/>
              <w:ind w:left="57" w:right="57"/>
              <w:textAlignment w:val="baseline"/>
              <w:rPr>
                <w:rFonts w:cs="Arial"/>
                <w:color w:val="000000"/>
                <w:sz w:val="16"/>
                <w:szCs w:val="16"/>
              </w:rPr>
            </w:pPr>
            <w:r w:rsidRPr="00EB6CFC">
              <w:rPr>
                <w:rFonts w:cs="Arial"/>
                <w:color w:val="000000"/>
                <w:sz w:val="16"/>
                <w:szCs w:val="16"/>
              </w:rPr>
              <w:t>AICHACH-FRIEDBERG (Landkreis)</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color w:val="000000"/>
                <w:sz w:val="16"/>
                <w:szCs w:val="16"/>
              </w:rPr>
            </w:pPr>
            <w:r w:rsidRPr="00EB6CFC">
              <w:rPr>
                <w:rFonts w:cs="Arial"/>
                <w:color w:val="000000"/>
                <w:sz w:val="16"/>
                <w:szCs w:val="16"/>
              </w:rPr>
              <w:t>812</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color w:val="000000"/>
                <w:sz w:val="16"/>
                <w:szCs w:val="16"/>
              </w:rPr>
            </w:pPr>
            <w:r w:rsidRPr="00EB6CFC">
              <w:rPr>
                <w:rFonts w:cs="Arial"/>
                <w:color w:val="000000"/>
                <w:sz w:val="16"/>
                <w:szCs w:val="16"/>
              </w:rPr>
              <w:t>593</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color w:val="000000"/>
                <w:sz w:val="16"/>
                <w:szCs w:val="16"/>
              </w:rPr>
            </w:pPr>
            <w:r w:rsidRPr="00EB6CFC">
              <w:rPr>
                <w:rFonts w:cs="Arial"/>
                <w:color w:val="000000"/>
                <w:sz w:val="16"/>
                <w:szCs w:val="16"/>
              </w:rPr>
              <w:t>3876</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color w:val="000000"/>
                <w:sz w:val="16"/>
                <w:szCs w:val="16"/>
              </w:rPr>
            </w:pPr>
            <w:r w:rsidRPr="00EB6CFC">
              <w:rPr>
                <w:rFonts w:cs="Arial"/>
                <w:color w:val="000000"/>
                <w:sz w:val="16"/>
                <w:szCs w:val="16"/>
              </w:rPr>
              <w:t>1 662</w:t>
            </w:r>
          </w:p>
        </w:tc>
      </w:tr>
      <w:tr w:rsidR="00EB6CFC" w:rsidRPr="00EB6CFC" w:rsidTr="000E4EDC">
        <w:trPr>
          <w:trHeight w:val="454"/>
        </w:trPr>
        <w:tc>
          <w:tcPr>
            <w:tcW w:w="1460" w:type="dxa"/>
            <w:vAlign w:val="center"/>
          </w:tcPr>
          <w:p w:rsidR="00EB6CFC" w:rsidRPr="00EB6CFC" w:rsidRDefault="00EB6CFC" w:rsidP="007B4212">
            <w:pPr>
              <w:widowControl w:val="0"/>
              <w:kinsoku w:val="0"/>
              <w:overflowPunct w:val="0"/>
              <w:ind w:left="57" w:right="57"/>
              <w:textAlignment w:val="baseline"/>
              <w:rPr>
                <w:rFonts w:cs="Arial"/>
                <w:sz w:val="16"/>
                <w:szCs w:val="16"/>
              </w:rPr>
            </w:pPr>
            <w:r w:rsidRPr="00EB6CFC">
              <w:rPr>
                <w:rFonts w:cs="Arial"/>
                <w:sz w:val="16"/>
                <w:szCs w:val="16"/>
              </w:rPr>
              <w:t>AUGSBURG (Landkreis)</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sz w:val="16"/>
                <w:szCs w:val="16"/>
              </w:rPr>
            </w:pPr>
            <w:r w:rsidRPr="00EB6CFC">
              <w:rPr>
                <w:rFonts w:cs="Arial"/>
                <w:sz w:val="16"/>
                <w:szCs w:val="16"/>
              </w:rPr>
              <w:t>1 444</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sz w:val="16"/>
                <w:szCs w:val="16"/>
              </w:rPr>
            </w:pPr>
            <w:r w:rsidRPr="00EB6CFC">
              <w:rPr>
                <w:rFonts w:cs="Arial"/>
                <w:sz w:val="16"/>
                <w:szCs w:val="16"/>
              </w:rPr>
              <w:t>1 443</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sz w:val="16"/>
                <w:szCs w:val="16"/>
              </w:rPr>
            </w:pPr>
            <w:r w:rsidRPr="00EB6CFC">
              <w:rPr>
                <w:rFonts w:cs="Arial"/>
                <w:sz w:val="16"/>
                <w:szCs w:val="16"/>
              </w:rPr>
              <w:t>7 077</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sz w:val="16"/>
                <w:szCs w:val="16"/>
              </w:rPr>
            </w:pPr>
            <w:r w:rsidRPr="00EB6CFC">
              <w:rPr>
                <w:rFonts w:cs="Arial"/>
                <w:sz w:val="16"/>
                <w:szCs w:val="16"/>
              </w:rPr>
              <w:t>3 681</w:t>
            </w:r>
          </w:p>
        </w:tc>
      </w:tr>
      <w:tr w:rsidR="00EB6CFC" w:rsidRPr="00EB6CFC" w:rsidTr="000E4EDC">
        <w:trPr>
          <w:trHeight w:val="454"/>
        </w:trPr>
        <w:tc>
          <w:tcPr>
            <w:tcW w:w="1460" w:type="dxa"/>
            <w:vAlign w:val="center"/>
          </w:tcPr>
          <w:p w:rsidR="00EB6CFC" w:rsidRPr="00EB6CFC" w:rsidRDefault="00EB6CFC" w:rsidP="007B4212">
            <w:pPr>
              <w:widowControl w:val="0"/>
              <w:kinsoku w:val="0"/>
              <w:overflowPunct w:val="0"/>
              <w:ind w:left="57" w:right="57"/>
              <w:textAlignment w:val="baseline"/>
              <w:rPr>
                <w:rFonts w:cs="Arial"/>
                <w:color w:val="000000"/>
                <w:sz w:val="16"/>
                <w:szCs w:val="16"/>
              </w:rPr>
            </w:pPr>
            <w:r w:rsidRPr="00EB6CFC">
              <w:rPr>
                <w:rFonts w:cs="Arial"/>
                <w:color w:val="000000"/>
                <w:sz w:val="16"/>
                <w:szCs w:val="16"/>
              </w:rPr>
              <w:t>DILLINGEN A.D.DONAU (Landkreis)</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color w:val="000000"/>
                <w:sz w:val="16"/>
                <w:szCs w:val="16"/>
              </w:rPr>
            </w:pPr>
            <w:r w:rsidRPr="00EB6CFC">
              <w:rPr>
                <w:rFonts w:cs="Arial"/>
                <w:color w:val="000000"/>
                <w:sz w:val="16"/>
                <w:szCs w:val="16"/>
              </w:rPr>
              <w:t>459</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color w:val="000000"/>
                <w:sz w:val="16"/>
                <w:szCs w:val="16"/>
              </w:rPr>
            </w:pPr>
            <w:r w:rsidRPr="00EB6CFC">
              <w:rPr>
                <w:rFonts w:cs="Arial"/>
                <w:color w:val="000000"/>
                <w:sz w:val="16"/>
                <w:szCs w:val="16"/>
              </w:rPr>
              <w:t>399</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color w:val="000000"/>
                <w:sz w:val="16"/>
                <w:szCs w:val="16"/>
              </w:rPr>
            </w:pPr>
            <w:r w:rsidRPr="00EB6CFC">
              <w:rPr>
                <w:rFonts w:cs="Arial"/>
                <w:color w:val="000000"/>
                <w:sz w:val="16"/>
                <w:szCs w:val="16"/>
              </w:rPr>
              <w:t>2 091</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color w:val="000000"/>
                <w:sz w:val="16"/>
                <w:szCs w:val="16"/>
              </w:rPr>
            </w:pPr>
            <w:r w:rsidRPr="00EB6CFC">
              <w:rPr>
                <w:rFonts w:cs="Arial"/>
                <w:color w:val="000000"/>
                <w:sz w:val="16"/>
                <w:szCs w:val="16"/>
              </w:rPr>
              <w:t>1 155</w:t>
            </w:r>
          </w:p>
        </w:tc>
      </w:tr>
      <w:tr w:rsidR="00EB6CFC" w:rsidRPr="00EB6CFC" w:rsidTr="000E4EDC">
        <w:trPr>
          <w:trHeight w:val="454"/>
        </w:trPr>
        <w:tc>
          <w:tcPr>
            <w:tcW w:w="1460" w:type="dxa"/>
            <w:vAlign w:val="center"/>
          </w:tcPr>
          <w:p w:rsidR="00EB6CFC" w:rsidRPr="00EB6CFC" w:rsidRDefault="00EB6CFC" w:rsidP="007B4212">
            <w:pPr>
              <w:widowControl w:val="0"/>
              <w:kinsoku w:val="0"/>
              <w:overflowPunct w:val="0"/>
              <w:ind w:left="57" w:right="57"/>
              <w:textAlignment w:val="baseline"/>
              <w:rPr>
                <w:rFonts w:cs="Arial"/>
                <w:sz w:val="16"/>
                <w:szCs w:val="16"/>
              </w:rPr>
            </w:pPr>
            <w:r w:rsidRPr="00EB6CFC">
              <w:rPr>
                <w:rFonts w:cs="Arial"/>
                <w:sz w:val="16"/>
                <w:szCs w:val="16"/>
              </w:rPr>
              <w:t>GUENZBURG (Landkreis)</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sz w:val="16"/>
                <w:szCs w:val="16"/>
              </w:rPr>
            </w:pPr>
            <w:r w:rsidRPr="00EB6CFC">
              <w:rPr>
                <w:rFonts w:cs="Arial"/>
                <w:sz w:val="16"/>
                <w:szCs w:val="16"/>
              </w:rPr>
              <w:t>643</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sz w:val="16"/>
                <w:szCs w:val="16"/>
              </w:rPr>
            </w:pPr>
            <w:r w:rsidRPr="00EB6CFC">
              <w:rPr>
                <w:rFonts w:cs="Arial"/>
                <w:sz w:val="16"/>
                <w:szCs w:val="16"/>
              </w:rPr>
              <w:t>573</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sz w:val="16"/>
                <w:szCs w:val="16"/>
              </w:rPr>
            </w:pPr>
            <w:r w:rsidRPr="00EB6CFC">
              <w:rPr>
                <w:rFonts w:cs="Arial"/>
                <w:sz w:val="16"/>
                <w:szCs w:val="16"/>
              </w:rPr>
              <w:t>3 235</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sz w:val="16"/>
                <w:szCs w:val="16"/>
              </w:rPr>
            </w:pPr>
            <w:r w:rsidRPr="00EB6CFC">
              <w:rPr>
                <w:rFonts w:cs="Arial"/>
                <w:sz w:val="16"/>
                <w:szCs w:val="16"/>
              </w:rPr>
              <w:t>1 669</w:t>
            </w:r>
          </w:p>
        </w:tc>
      </w:tr>
      <w:tr w:rsidR="00EB6CFC" w:rsidRPr="00EB6CFC" w:rsidTr="000E4EDC">
        <w:trPr>
          <w:trHeight w:val="454"/>
        </w:trPr>
        <w:tc>
          <w:tcPr>
            <w:tcW w:w="1460" w:type="dxa"/>
            <w:vAlign w:val="center"/>
          </w:tcPr>
          <w:p w:rsidR="00EB6CFC" w:rsidRPr="00EB6CFC" w:rsidRDefault="00EB6CFC" w:rsidP="007B4212">
            <w:pPr>
              <w:widowControl w:val="0"/>
              <w:kinsoku w:val="0"/>
              <w:overflowPunct w:val="0"/>
              <w:ind w:left="57" w:right="57"/>
              <w:textAlignment w:val="baseline"/>
              <w:rPr>
                <w:rFonts w:cs="Arial"/>
                <w:color w:val="000000"/>
                <w:sz w:val="16"/>
                <w:szCs w:val="16"/>
              </w:rPr>
            </w:pPr>
            <w:r w:rsidRPr="00EB6CFC">
              <w:rPr>
                <w:rFonts w:cs="Arial"/>
                <w:color w:val="000000"/>
                <w:sz w:val="16"/>
                <w:szCs w:val="16"/>
              </w:rPr>
              <w:t>NEU-ULM (Landkreis)</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color w:val="000000"/>
                <w:sz w:val="16"/>
                <w:szCs w:val="16"/>
              </w:rPr>
            </w:pPr>
            <w:r w:rsidRPr="00EB6CFC">
              <w:rPr>
                <w:rFonts w:cs="Arial"/>
                <w:color w:val="000000"/>
                <w:sz w:val="16"/>
                <w:szCs w:val="16"/>
              </w:rPr>
              <w:t>881</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color w:val="000000"/>
                <w:sz w:val="16"/>
                <w:szCs w:val="16"/>
              </w:rPr>
            </w:pPr>
            <w:r w:rsidRPr="00EB6CFC">
              <w:rPr>
                <w:rFonts w:cs="Arial"/>
                <w:color w:val="000000"/>
                <w:sz w:val="16"/>
                <w:szCs w:val="16"/>
              </w:rPr>
              <w:t>928</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color w:val="000000"/>
                <w:sz w:val="16"/>
                <w:szCs w:val="16"/>
              </w:rPr>
            </w:pPr>
            <w:r w:rsidRPr="00EB6CFC">
              <w:rPr>
                <w:rFonts w:cs="Arial"/>
                <w:color w:val="000000"/>
                <w:sz w:val="16"/>
                <w:szCs w:val="16"/>
              </w:rPr>
              <w:t>4 147</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color w:val="000000"/>
                <w:sz w:val="16"/>
                <w:szCs w:val="16"/>
              </w:rPr>
            </w:pPr>
            <w:r w:rsidRPr="00EB6CFC">
              <w:rPr>
                <w:rFonts w:cs="Arial"/>
                <w:color w:val="000000"/>
                <w:sz w:val="16"/>
                <w:szCs w:val="16"/>
              </w:rPr>
              <w:t>2 242</w:t>
            </w:r>
          </w:p>
        </w:tc>
      </w:tr>
      <w:tr w:rsidR="00EB6CFC" w:rsidRPr="00EB6CFC" w:rsidTr="000E4EDC">
        <w:trPr>
          <w:trHeight w:val="454"/>
        </w:trPr>
        <w:tc>
          <w:tcPr>
            <w:tcW w:w="1460" w:type="dxa"/>
            <w:vAlign w:val="center"/>
          </w:tcPr>
          <w:p w:rsidR="000E4EDC" w:rsidRDefault="00EB6CFC" w:rsidP="007B4212">
            <w:pPr>
              <w:widowControl w:val="0"/>
              <w:kinsoku w:val="0"/>
              <w:overflowPunct w:val="0"/>
              <w:ind w:left="57" w:right="57"/>
              <w:textAlignment w:val="baseline"/>
              <w:rPr>
                <w:rFonts w:cs="Arial"/>
                <w:sz w:val="16"/>
                <w:szCs w:val="16"/>
              </w:rPr>
            </w:pPr>
            <w:r w:rsidRPr="00EB6CFC">
              <w:rPr>
                <w:rFonts w:cs="Arial"/>
                <w:sz w:val="16"/>
                <w:szCs w:val="16"/>
              </w:rPr>
              <w:t xml:space="preserve">LINDAU </w:t>
            </w:r>
          </w:p>
          <w:p w:rsidR="00EB6CFC" w:rsidRPr="00EB6CFC" w:rsidRDefault="00EB6CFC" w:rsidP="007B4212">
            <w:pPr>
              <w:widowControl w:val="0"/>
              <w:kinsoku w:val="0"/>
              <w:overflowPunct w:val="0"/>
              <w:ind w:left="57" w:right="57"/>
              <w:textAlignment w:val="baseline"/>
              <w:rPr>
                <w:rFonts w:cs="Arial"/>
                <w:sz w:val="16"/>
                <w:szCs w:val="16"/>
              </w:rPr>
            </w:pPr>
            <w:r w:rsidRPr="00EB6CFC">
              <w:rPr>
                <w:rFonts w:cs="Arial"/>
                <w:sz w:val="16"/>
                <w:szCs w:val="16"/>
              </w:rPr>
              <w:t>(BODENSEE) (Landkreis)</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sz w:val="16"/>
                <w:szCs w:val="16"/>
              </w:rPr>
            </w:pPr>
            <w:r w:rsidRPr="00EB6CFC">
              <w:rPr>
                <w:rFonts w:cs="Arial"/>
                <w:sz w:val="16"/>
                <w:szCs w:val="16"/>
              </w:rPr>
              <w:t>532</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sz w:val="16"/>
                <w:szCs w:val="16"/>
              </w:rPr>
            </w:pPr>
            <w:r w:rsidRPr="00EB6CFC">
              <w:rPr>
                <w:rFonts w:cs="Arial"/>
                <w:sz w:val="16"/>
                <w:szCs w:val="16"/>
              </w:rPr>
              <w:t>386</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sz w:val="16"/>
                <w:szCs w:val="16"/>
              </w:rPr>
            </w:pPr>
            <w:r w:rsidRPr="00EB6CFC">
              <w:rPr>
                <w:rFonts w:cs="Arial"/>
                <w:sz w:val="16"/>
                <w:szCs w:val="16"/>
              </w:rPr>
              <w:t>2 082</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sz w:val="16"/>
                <w:szCs w:val="16"/>
              </w:rPr>
            </w:pPr>
            <w:r w:rsidRPr="00EB6CFC">
              <w:rPr>
                <w:rFonts w:cs="Arial"/>
                <w:sz w:val="16"/>
                <w:szCs w:val="16"/>
              </w:rPr>
              <w:t>946</w:t>
            </w:r>
          </w:p>
        </w:tc>
      </w:tr>
      <w:tr w:rsidR="00EB6CFC" w:rsidRPr="00EB6CFC" w:rsidTr="000E4EDC">
        <w:trPr>
          <w:trHeight w:val="454"/>
        </w:trPr>
        <w:tc>
          <w:tcPr>
            <w:tcW w:w="1460" w:type="dxa"/>
            <w:vAlign w:val="center"/>
          </w:tcPr>
          <w:p w:rsidR="00EB6CFC" w:rsidRPr="00EB6CFC" w:rsidRDefault="00EB6CFC" w:rsidP="007B4212">
            <w:pPr>
              <w:widowControl w:val="0"/>
              <w:kinsoku w:val="0"/>
              <w:overflowPunct w:val="0"/>
              <w:ind w:left="57" w:right="57"/>
              <w:textAlignment w:val="baseline"/>
              <w:rPr>
                <w:rFonts w:cs="Arial"/>
                <w:color w:val="000000"/>
                <w:sz w:val="16"/>
                <w:szCs w:val="16"/>
              </w:rPr>
            </w:pPr>
            <w:r w:rsidRPr="00EB6CFC">
              <w:rPr>
                <w:rFonts w:cs="Arial"/>
                <w:color w:val="000000"/>
                <w:sz w:val="16"/>
                <w:szCs w:val="16"/>
              </w:rPr>
              <w:t>OSTALLGÄU (Landkreis)</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color w:val="000000"/>
                <w:sz w:val="16"/>
                <w:szCs w:val="16"/>
              </w:rPr>
            </w:pPr>
            <w:r w:rsidRPr="00EB6CFC">
              <w:rPr>
                <w:rFonts w:cs="Arial"/>
                <w:color w:val="000000"/>
                <w:sz w:val="16"/>
                <w:szCs w:val="16"/>
              </w:rPr>
              <w:t>930</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color w:val="000000"/>
                <w:sz w:val="16"/>
                <w:szCs w:val="16"/>
              </w:rPr>
            </w:pPr>
            <w:r w:rsidRPr="00EB6CFC">
              <w:rPr>
                <w:rFonts w:cs="Arial"/>
                <w:color w:val="000000"/>
                <w:sz w:val="16"/>
                <w:szCs w:val="16"/>
              </w:rPr>
              <w:t>550</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color w:val="000000"/>
                <w:sz w:val="16"/>
                <w:szCs w:val="16"/>
              </w:rPr>
            </w:pPr>
            <w:r w:rsidRPr="00EB6CFC">
              <w:rPr>
                <w:rFonts w:cs="Arial"/>
                <w:color w:val="000000"/>
                <w:sz w:val="16"/>
                <w:szCs w:val="16"/>
              </w:rPr>
              <w:t>3 862</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color w:val="000000"/>
                <w:sz w:val="16"/>
                <w:szCs w:val="16"/>
              </w:rPr>
            </w:pPr>
            <w:r w:rsidRPr="00EB6CFC">
              <w:rPr>
                <w:rFonts w:cs="Arial"/>
                <w:color w:val="000000"/>
                <w:sz w:val="16"/>
                <w:szCs w:val="16"/>
              </w:rPr>
              <w:t>1 557</w:t>
            </w:r>
          </w:p>
        </w:tc>
      </w:tr>
      <w:tr w:rsidR="00EB6CFC" w:rsidRPr="00EB6CFC" w:rsidTr="000E4EDC">
        <w:trPr>
          <w:trHeight w:val="454"/>
        </w:trPr>
        <w:tc>
          <w:tcPr>
            <w:tcW w:w="1460" w:type="dxa"/>
            <w:vAlign w:val="center"/>
          </w:tcPr>
          <w:p w:rsidR="000E4EDC" w:rsidRDefault="00EB6CFC" w:rsidP="007B4212">
            <w:pPr>
              <w:widowControl w:val="0"/>
              <w:kinsoku w:val="0"/>
              <w:overflowPunct w:val="0"/>
              <w:ind w:left="57" w:right="57"/>
              <w:textAlignment w:val="baseline"/>
              <w:rPr>
                <w:rFonts w:cs="Arial"/>
                <w:sz w:val="16"/>
                <w:szCs w:val="16"/>
              </w:rPr>
            </w:pPr>
            <w:r w:rsidRPr="00EB6CFC">
              <w:rPr>
                <w:rFonts w:cs="Arial"/>
                <w:sz w:val="16"/>
                <w:szCs w:val="16"/>
              </w:rPr>
              <w:t xml:space="preserve">UNTERALLGÄU </w:t>
            </w:r>
          </w:p>
          <w:p w:rsidR="00EB6CFC" w:rsidRPr="00EB6CFC" w:rsidRDefault="00EB6CFC" w:rsidP="007B4212">
            <w:pPr>
              <w:widowControl w:val="0"/>
              <w:kinsoku w:val="0"/>
              <w:overflowPunct w:val="0"/>
              <w:ind w:left="57" w:right="57"/>
              <w:textAlignment w:val="baseline"/>
              <w:rPr>
                <w:rFonts w:cs="Arial"/>
                <w:sz w:val="16"/>
                <w:szCs w:val="16"/>
              </w:rPr>
            </w:pPr>
            <w:r w:rsidRPr="00EB6CFC">
              <w:rPr>
                <w:rFonts w:cs="Arial"/>
                <w:sz w:val="16"/>
                <w:szCs w:val="16"/>
              </w:rPr>
              <w:t>(Landkreis)</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sz w:val="16"/>
                <w:szCs w:val="16"/>
              </w:rPr>
            </w:pPr>
            <w:r w:rsidRPr="00EB6CFC">
              <w:rPr>
                <w:rFonts w:cs="Arial"/>
                <w:sz w:val="16"/>
                <w:szCs w:val="16"/>
              </w:rPr>
              <w:t>718</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sz w:val="16"/>
                <w:szCs w:val="16"/>
              </w:rPr>
            </w:pPr>
            <w:r w:rsidRPr="00EB6CFC">
              <w:rPr>
                <w:rFonts w:cs="Arial"/>
                <w:sz w:val="16"/>
                <w:szCs w:val="16"/>
              </w:rPr>
              <w:t>523</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sz w:val="16"/>
                <w:szCs w:val="16"/>
              </w:rPr>
            </w:pPr>
            <w:r w:rsidRPr="00EB6CFC">
              <w:rPr>
                <w:rFonts w:cs="Arial"/>
                <w:sz w:val="16"/>
                <w:szCs w:val="16"/>
              </w:rPr>
              <w:t>3 817</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sz w:val="16"/>
                <w:szCs w:val="16"/>
              </w:rPr>
            </w:pPr>
            <w:r w:rsidRPr="00EB6CFC">
              <w:rPr>
                <w:rFonts w:cs="Arial"/>
                <w:sz w:val="16"/>
                <w:szCs w:val="16"/>
              </w:rPr>
              <w:t>1 571</w:t>
            </w:r>
          </w:p>
        </w:tc>
      </w:tr>
      <w:tr w:rsidR="00EB6CFC" w:rsidRPr="00EB6CFC" w:rsidTr="000E4EDC">
        <w:trPr>
          <w:trHeight w:val="454"/>
        </w:trPr>
        <w:tc>
          <w:tcPr>
            <w:tcW w:w="1460" w:type="dxa"/>
            <w:vAlign w:val="center"/>
          </w:tcPr>
          <w:p w:rsidR="00EB6CFC" w:rsidRPr="00EB6CFC" w:rsidRDefault="00EB6CFC" w:rsidP="007B4212">
            <w:pPr>
              <w:widowControl w:val="0"/>
              <w:kinsoku w:val="0"/>
              <w:overflowPunct w:val="0"/>
              <w:ind w:left="57" w:right="57"/>
              <w:textAlignment w:val="baseline"/>
              <w:rPr>
                <w:rFonts w:cs="Arial"/>
                <w:color w:val="000000"/>
                <w:sz w:val="16"/>
                <w:szCs w:val="16"/>
              </w:rPr>
            </w:pPr>
            <w:r w:rsidRPr="00EB6CFC">
              <w:rPr>
                <w:rFonts w:cs="Arial"/>
                <w:color w:val="000000"/>
                <w:sz w:val="16"/>
                <w:szCs w:val="16"/>
              </w:rPr>
              <w:t>DONAU-RIES (Landkreis)</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color w:val="000000"/>
                <w:sz w:val="16"/>
                <w:szCs w:val="16"/>
              </w:rPr>
            </w:pPr>
            <w:r w:rsidRPr="00EB6CFC">
              <w:rPr>
                <w:rFonts w:cs="Arial"/>
                <w:color w:val="000000"/>
                <w:sz w:val="16"/>
                <w:szCs w:val="16"/>
              </w:rPr>
              <w:t>728</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color w:val="000000"/>
                <w:sz w:val="16"/>
                <w:szCs w:val="16"/>
              </w:rPr>
            </w:pPr>
            <w:r w:rsidRPr="00EB6CFC">
              <w:rPr>
                <w:rFonts w:cs="Arial"/>
                <w:color w:val="000000"/>
                <w:sz w:val="16"/>
                <w:szCs w:val="16"/>
              </w:rPr>
              <w:t>727</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color w:val="000000"/>
                <w:sz w:val="16"/>
                <w:szCs w:val="16"/>
              </w:rPr>
            </w:pPr>
            <w:r w:rsidRPr="00EB6CFC">
              <w:rPr>
                <w:rFonts w:cs="Arial"/>
                <w:color w:val="000000"/>
                <w:sz w:val="16"/>
                <w:szCs w:val="16"/>
              </w:rPr>
              <w:t>3 545</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color w:val="000000"/>
                <w:sz w:val="16"/>
                <w:szCs w:val="16"/>
              </w:rPr>
            </w:pPr>
            <w:r w:rsidRPr="00EB6CFC">
              <w:rPr>
                <w:rFonts w:cs="Arial"/>
                <w:color w:val="000000"/>
                <w:sz w:val="16"/>
                <w:szCs w:val="16"/>
              </w:rPr>
              <w:t>1 804</w:t>
            </w:r>
          </w:p>
        </w:tc>
      </w:tr>
      <w:tr w:rsidR="00EB6CFC" w:rsidRPr="00EB6CFC" w:rsidTr="000E4EDC">
        <w:trPr>
          <w:trHeight w:val="454"/>
        </w:trPr>
        <w:tc>
          <w:tcPr>
            <w:tcW w:w="1460" w:type="dxa"/>
            <w:vAlign w:val="center"/>
          </w:tcPr>
          <w:p w:rsidR="00EB6CFC" w:rsidRPr="00EB6CFC" w:rsidRDefault="00EB6CFC" w:rsidP="007B4212">
            <w:pPr>
              <w:widowControl w:val="0"/>
              <w:kinsoku w:val="0"/>
              <w:overflowPunct w:val="0"/>
              <w:ind w:left="57" w:right="57"/>
              <w:textAlignment w:val="baseline"/>
              <w:rPr>
                <w:rFonts w:cs="Arial"/>
                <w:sz w:val="16"/>
                <w:szCs w:val="16"/>
              </w:rPr>
            </w:pPr>
            <w:r w:rsidRPr="00EB6CFC">
              <w:rPr>
                <w:rFonts w:cs="Arial"/>
                <w:sz w:val="16"/>
                <w:szCs w:val="16"/>
              </w:rPr>
              <w:t>OBERALLGÄU (Landkreis)</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sz w:val="16"/>
                <w:szCs w:val="16"/>
              </w:rPr>
            </w:pPr>
            <w:r w:rsidRPr="00EB6CFC">
              <w:rPr>
                <w:rFonts w:cs="Arial"/>
                <w:sz w:val="16"/>
                <w:szCs w:val="16"/>
              </w:rPr>
              <w:t>954</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sz w:val="16"/>
                <w:szCs w:val="16"/>
              </w:rPr>
            </w:pPr>
            <w:r w:rsidRPr="00EB6CFC">
              <w:rPr>
                <w:rFonts w:cs="Arial"/>
                <w:sz w:val="16"/>
                <w:szCs w:val="16"/>
              </w:rPr>
              <w:t>658</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sz w:val="16"/>
                <w:szCs w:val="16"/>
              </w:rPr>
            </w:pPr>
            <w:r w:rsidRPr="00EB6CFC">
              <w:rPr>
                <w:rFonts w:cs="Arial"/>
                <w:sz w:val="16"/>
                <w:szCs w:val="16"/>
              </w:rPr>
              <w:t>4 307</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sz w:val="16"/>
                <w:szCs w:val="16"/>
              </w:rPr>
            </w:pPr>
            <w:r w:rsidRPr="00EB6CFC">
              <w:rPr>
                <w:rFonts w:cs="Arial"/>
                <w:sz w:val="16"/>
                <w:szCs w:val="16"/>
              </w:rPr>
              <w:t>1 683</w:t>
            </w:r>
          </w:p>
        </w:tc>
      </w:tr>
      <w:tr w:rsidR="00EB6CFC" w:rsidRPr="00EB6CFC" w:rsidTr="000E4EDC">
        <w:trPr>
          <w:trHeight w:val="454"/>
        </w:trPr>
        <w:tc>
          <w:tcPr>
            <w:tcW w:w="1460" w:type="dxa"/>
            <w:vAlign w:val="center"/>
          </w:tcPr>
          <w:p w:rsidR="00EB6CFC" w:rsidRPr="00EB6CFC" w:rsidRDefault="00EB6CFC" w:rsidP="007B4212">
            <w:pPr>
              <w:widowControl w:val="0"/>
              <w:kinsoku w:val="0"/>
              <w:overflowPunct w:val="0"/>
              <w:ind w:left="57" w:right="57"/>
              <w:textAlignment w:val="baseline"/>
              <w:rPr>
                <w:rFonts w:cs="Arial"/>
                <w:sz w:val="16"/>
                <w:szCs w:val="16"/>
              </w:rPr>
            </w:pPr>
            <w:r w:rsidRPr="00EB6CFC">
              <w:rPr>
                <w:rFonts w:cs="Arial"/>
                <w:sz w:val="16"/>
                <w:szCs w:val="16"/>
              </w:rPr>
              <w:t>GESAMT:</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sz w:val="16"/>
                <w:szCs w:val="16"/>
              </w:rPr>
            </w:pPr>
            <w:r w:rsidRPr="00EB6CFC">
              <w:rPr>
                <w:rFonts w:cs="Arial"/>
                <w:sz w:val="16"/>
                <w:szCs w:val="16"/>
              </w:rPr>
              <w:t>10 147</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sz w:val="16"/>
                <w:szCs w:val="16"/>
              </w:rPr>
            </w:pPr>
            <w:r w:rsidRPr="00EB6CFC">
              <w:rPr>
                <w:rFonts w:cs="Arial"/>
                <w:sz w:val="16"/>
                <w:szCs w:val="16"/>
              </w:rPr>
              <w:t>9 066</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sz w:val="16"/>
                <w:szCs w:val="16"/>
              </w:rPr>
            </w:pPr>
            <w:r w:rsidRPr="00EB6CFC">
              <w:rPr>
                <w:rFonts w:cs="Arial"/>
                <w:sz w:val="16"/>
                <w:szCs w:val="16"/>
              </w:rPr>
              <w:t>47 131</w:t>
            </w:r>
          </w:p>
        </w:tc>
        <w:tc>
          <w:tcPr>
            <w:tcW w:w="1531" w:type="dxa"/>
            <w:vAlign w:val="center"/>
          </w:tcPr>
          <w:p w:rsidR="00EB6CFC" w:rsidRPr="00EB6CFC" w:rsidRDefault="00EB6CFC" w:rsidP="00EB6CFC">
            <w:pPr>
              <w:widowControl w:val="0"/>
              <w:kinsoku w:val="0"/>
              <w:overflowPunct w:val="0"/>
              <w:ind w:left="57" w:right="57"/>
              <w:jc w:val="center"/>
              <w:textAlignment w:val="baseline"/>
              <w:rPr>
                <w:rFonts w:cs="Arial"/>
                <w:sz w:val="16"/>
                <w:szCs w:val="16"/>
              </w:rPr>
            </w:pPr>
            <w:r w:rsidRPr="00EB6CFC">
              <w:rPr>
                <w:rFonts w:cs="Arial"/>
                <w:sz w:val="16"/>
                <w:szCs w:val="16"/>
              </w:rPr>
              <w:t>23 213</w:t>
            </w:r>
          </w:p>
        </w:tc>
      </w:tr>
    </w:tbl>
    <w:p w:rsidR="002D0724" w:rsidRDefault="006012B9" w:rsidP="00145B77">
      <w:pPr>
        <w:pStyle w:val="LTUeberschrAntwortRessort"/>
        <w:spacing w:before="240"/>
        <w:jc w:val="both"/>
        <w:rPr>
          <w:b w:val="0"/>
        </w:rPr>
      </w:pPr>
      <w:r w:rsidRPr="006012B9">
        <w:rPr>
          <w:b w:val="0"/>
        </w:rPr>
        <w:t>Der öffentlich zugängliche Ladeinfrastrukturausbau stellt sich in de</w:t>
      </w:r>
      <w:r>
        <w:rPr>
          <w:b w:val="0"/>
        </w:rPr>
        <w:t>n 14 Gebietskörper</w:t>
      </w:r>
      <w:r w:rsidRPr="006012B9">
        <w:rPr>
          <w:b w:val="0"/>
        </w:rPr>
        <w:t>schaften Schwabens wie folgt dar:</w:t>
      </w:r>
    </w:p>
    <w:tbl>
      <w:tblPr>
        <w:tblW w:w="7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36"/>
        <w:gridCol w:w="902"/>
        <w:gridCol w:w="902"/>
        <w:gridCol w:w="901"/>
        <w:gridCol w:w="901"/>
        <w:gridCol w:w="901"/>
        <w:gridCol w:w="901"/>
      </w:tblGrid>
      <w:tr w:rsidR="007B4212" w:rsidRPr="002D0724" w:rsidTr="007B4212">
        <w:trPr>
          <w:trHeight w:hRule="exact" w:val="227"/>
          <w:jc w:val="center"/>
        </w:trPr>
        <w:tc>
          <w:tcPr>
            <w:tcW w:w="1736" w:type="dxa"/>
            <w:tcBorders>
              <w:top w:val="nil"/>
              <w:left w:val="nil"/>
              <w:bottom w:val="single" w:sz="4" w:space="0" w:color="auto"/>
              <w:right w:val="nil"/>
            </w:tcBorders>
            <w:shd w:val="clear" w:color="auto" w:fill="auto"/>
            <w:vAlign w:val="center"/>
          </w:tcPr>
          <w:p w:rsidR="007B4212" w:rsidRPr="002D0724" w:rsidRDefault="007B4212" w:rsidP="002D0724">
            <w:pPr>
              <w:widowControl w:val="0"/>
              <w:kinsoku w:val="0"/>
              <w:overflowPunct w:val="0"/>
              <w:ind w:left="57" w:right="57"/>
              <w:jc w:val="center"/>
              <w:textAlignment w:val="baseline"/>
              <w:rPr>
                <w:rFonts w:cs="Arial"/>
                <w:sz w:val="16"/>
                <w:szCs w:val="16"/>
              </w:rPr>
            </w:pPr>
          </w:p>
        </w:tc>
        <w:tc>
          <w:tcPr>
            <w:tcW w:w="902" w:type="dxa"/>
            <w:tcBorders>
              <w:top w:val="nil"/>
              <w:left w:val="nil"/>
              <w:bottom w:val="single" w:sz="4" w:space="0" w:color="auto"/>
              <w:right w:val="nil"/>
            </w:tcBorders>
            <w:shd w:val="clear" w:color="auto" w:fill="auto"/>
            <w:vAlign w:val="center"/>
          </w:tcPr>
          <w:p w:rsidR="007B4212" w:rsidRPr="002D0724" w:rsidRDefault="007B4212" w:rsidP="002D0724">
            <w:pPr>
              <w:widowControl w:val="0"/>
              <w:kinsoku w:val="0"/>
              <w:overflowPunct w:val="0"/>
              <w:ind w:left="57" w:right="57"/>
              <w:jc w:val="center"/>
              <w:textAlignment w:val="baseline"/>
              <w:rPr>
                <w:rFonts w:cs="Arial"/>
                <w:sz w:val="16"/>
                <w:szCs w:val="16"/>
              </w:rPr>
            </w:pPr>
          </w:p>
        </w:tc>
        <w:tc>
          <w:tcPr>
            <w:tcW w:w="902" w:type="dxa"/>
            <w:tcBorders>
              <w:top w:val="nil"/>
              <w:left w:val="nil"/>
              <w:bottom w:val="single" w:sz="4" w:space="0" w:color="auto"/>
              <w:right w:val="nil"/>
            </w:tcBorders>
            <w:shd w:val="clear" w:color="auto" w:fill="auto"/>
            <w:vAlign w:val="center"/>
          </w:tcPr>
          <w:p w:rsidR="007B4212" w:rsidRPr="002D0724" w:rsidRDefault="007B4212" w:rsidP="002D0724">
            <w:pPr>
              <w:widowControl w:val="0"/>
              <w:kinsoku w:val="0"/>
              <w:overflowPunct w:val="0"/>
              <w:ind w:left="57" w:right="57"/>
              <w:jc w:val="center"/>
              <w:textAlignment w:val="baseline"/>
              <w:rPr>
                <w:rFonts w:cs="Arial"/>
                <w:sz w:val="16"/>
                <w:szCs w:val="16"/>
              </w:rPr>
            </w:pPr>
          </w:p>
        </w:tc>
        <w:tc>
          <w:tcPr>
            <w:tcW w:w="901" w:type="dxa"/>
            <w:tcBorders>
              <w:top w:val="nil"/>
              <w:left w:val="nil"/>
              <w:bottom w:val="single" w:sz="4" w:space="0" w:color="auto"/>
              <w:right w:val="single" w:sz="4" w:space="0" w:color="auto"/>
            </w:tcBorders>
            <w:shd w:val="clear" w:color="auto" w:fill="auto"/>
            <w:vAlign w:val="center"/>
          </w:tcPr>
          <w:p w:rsidR="007B4212" w:rsidRPr="002D0724" w:rsidRDefault="007B4212" w:rsidP="002D0724">
            <w:pPr>
              <w:widowControl w:val="0"/>
              <w:kinsoku w:val="0"/>
              <w:overflowPunct w:val="0"/>
              <w:ind w:left="57" w:right="57"/>
              <w:jc w:val="center"/>
              <w:textAlignment w:val="baseline"/>
              <w:rPr>
                <w:rFonts w:cs="Arial"/>
                <w:sz w:val="16"/>
                <w:szCs w:val="16"/>
              </w:rPr>
            </w:pPr>
          </w:p>
        </w:tc>
        <w:tc>
          <w:tcPr>
            <w:tcW w:w="227" w:type="dxa"/>
            <w:gridSpan w:val="3"/>
            <w:tcBorders>
              <w:left w:val="single" w:sz="4" w:space="0" w:color="auto"/>
              <w:bottom w:val="single" w:sz="4" w:space="0" w:color="auto"/>
            </w:tcBorders>
            <w:shd w:val="clear" w:color="auto" w:fill="auto"/>
            <w:vAlign w:val="center"/>
          </w:tcPr>
          <w:p w:rsidR="007B4212" w:rsidRPr="002D0724" w:rsidRDefault="007B4212" w:rsidP="002D0724">
            <w:pPr>
              <w:widowControl w:val="0"/>
              <w:kinsoku w:val="0"/>
              <w:overflowPunct w:val="0"/>
              <w:ind w:left="57" w:right="57"/>
              <w:jc w:val="center"/>
              <w:textAlignment w:val="baseline"/>
              <w:rPr>
                <w:rFonts w:cs="Arial"/>
                <w:sz w:val="16"/>
                <w:szCs w:val="16"/>
              </w:rPr>
            </w:pPr>
            <w:r>
              <w:rPr>
                <w:rFonts w:cs="Arial"/>
                <w:sz w:val="16"/>
                <w:szCs w:val="16"/>
              </w:rPr>
              <w:t>Prognose</w:t>
            </w:r>
          </w:p>
        </w:tc>
      </w:tr>
      <w:tr w:rsidR="007B4212" w:rsidRPr="002D0724" w:rsidTr="007B4212">
        <w:trPr>
          <w:trHeight w:hRule="exact" w:val="680"/>
          <w:jc w:val="center"/>
        </w:trPr>
        <w:tc>
          <w:tcPr>
            <w:tcW w:w="1736" w:type="dxa"/>
            <w:tcBorders>
              <w:top w:val="single" w:sz="4" w:space="0" w:color="auto"/>
            </w:tcBorders>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p>
        </w:tc>
        <w:tc>
          <w:tcPr>
            <w:tcW w:w="902" w:type="dxa"/>
            <w:tcBorders>
              <w:top w:val="single" w:sz="4" w:space="0" w:color="auto"/>
            </w:tcBorders>
            <w:shd w:val="clear" w:color="auto" w:fill="auto"/>
            <w:vAlign w:val="center"/>
          </w:tcPr>
          <w:p w:rsidR="007B4212" w:rsidRDefault="002D0724" w:rsidP="002D0724">
            <w:pPr>
              <w:widowControl w:val="0"/>
              <w:kinsoku w:val="0"/>
              <w:overflowPunct w:val="0"/>
              <w:ind w:left="57" w:right="57"/>
              <w:jc w:val="center"/>
              <w:textAlignment w:val="baseline"/>
              <w:rPr>
                <w:rFonts w:cs="Arial"/>
                <w:sz w:val="14"/>
                <w:szCs w:val="14"/>
              </w:rPr>
            </w:pPr>
            <w:r w:rsidRPr="007B4212">
              <w:rPr>
                <w:rFonts w:cs="Arial"/>
                <w:sz w:val="14"/>
                <w:szCs w:val="14"/>
              </w:rPr>
              <w:t xml:space="preserve">AC-LP </w:t>
            </w:r>
          </w:p>
          <w:p w:rsidR="002D0724" w:rsidRPr="007B4212" w:rsidRDefault="002D0724" w:rsidP="002D0724">
            <w:pPr>
              <w:widowControl w:val="0"/>
              <w:kinsoku w:val="0"/>
              <w:overflowPunct w:val="0"/>
              <w:ind w:left="57" w:right="57"/>
              <w:jc w:val="center"/>
              <w:textAlignment w:val="baseline"/>
              <w:rPr>
                <w:rFonts w:cs="Arial"/>
                <w:sz w:val="14"/>
                <w:szCs w:val="14"/>
              </w:rPr>
            </w:pPr>
            <w:r w:rsidRPr="007B4212">
              <w:rPr>
                <w:rFonts w:cs="Arial"/>
                <w:sz w:val="14"/>
                <w:szCs w:val="14"/>
              </w:rPr>
              <w:t>zum</w:t>
            </w:r>
          </w:p>
          <w:p w:rsidR="002D0724" w:rsidRPr="007B4212" w:rsidRDefault="002D0724" w:rsidP="002D0724">
            <w:pPr>
              <w:widowControl w:val="0"/>
              <w:kinsoku w:val="0"/>
              <w:overflowPunct w:val="0"/>
              <w:ind w:left="57" w:right="57"/>
              <w:jc w:val="center"/>
              <w:textAlignment w:val="baseline"/>
              <w:rPr>
                <w:rFonts w:cs="Arial"/>
                <w:sz w:val="14"/>
                <w:szCs w:val="14"/>
              </w:rPr>
            </w:pPr>
            <w:r w:rsidRPr="007B4212">
              <w:rPr>
                <w:rFonts w:cs="Arial"/>
                <w:sz w:val="14"/>
                <w:szCs w:val="14"/>
              </w:rPr>
              <w:t>01.01.2021</w:t>
            </w:r>
          </w:p>
        </w:tc>
        <w:tc>
          <w:tcPr>
            <w:tcW w:w="902" w:type="dxa"/>
            <w:tcBorders>
              <w:top w:val="single" w:sz="4" w:space="0" w:color="auto"/>
            </w:tcBorders>
            <w:shd w:val="clear" w:color="auto" w:fill="auto"/>
            <w:vAlign w:val="center"/>
          </w:tcPr>
          <w:p w:rsidR="007B4212" w:rsidRDefault="002D0724" w:rsidP="002D0724">
            <w:pPr>
              <w:widowControl w:val="0"/>
              <w:kinsoku w:val="0"/>
              <w:overflowPunct w:val="0"/>
              <w:ind w:left="57" w:right="57"/>
              <w:jc w:val="center"/>
              <w:textAlignment w:val="baseline"/>
              <w:rPr>
                <w:rFonts w:cs="Arial"/>
                <w:sz w:val="14"/>
                <w:szCs w:val="14"/>
              </w:rPr>
            </w:pPr>
            <w:r w:rsidRPr="007B4212">
              <w:rPr>
                <w:rFonts w:cs="Arial"/>
                <w:sz w:val="14"/>
                <w:szCs w:val="14"/>
              </w:rPr>
              <w:t xml:space="preserve">DC-LP </w:t>
            </w:r>
          </w:p>
          <w:p w:rsidR="002D0724" w:rsidRPr="007B4212" w:rsidRDefault="002D0724" w:rsidP="002D0724">
            <w:pPr>
              <w:widowControl w:val="0"/>
              <w:kinsoku w:val="0"/>
              <w:overflowPunct w:val="0"/>
              <w:ind w:left="57" w:right="57"/>
              <w:jc w:val="center"/>
              <w:textAlignment w:val="baseline"/>
              <w:rPr>
                <w:rFonts w:cs="Arial"/>
                <w:sz w:val="14"/>
                <w:szCs w:val="14"/>
              </w:rPr>
            </w:pPr>
            <w:r w:rsidRPr="007B4212">
              <w:rPr>
                <w:rFonts w:cs="Arial"/>
                <w:sz w:val="14"/>
                <w:szCs w:val="14"/>
              </w:rPr>
              <w:t>zum</w:t>
            </w:r>
          </w:p>
          <w:p w:rsidR="002D0724" w:rsidRPr="007B4212" w:rsidRDefault="002D0724" w:rsidP="002D0724">
            <w:pPr>
              <w:widowControl w:val="0"/>
              <w:kinsoku w:val="0"/>
              <w:overflowPunct w:val="0"/>
              <w:ind w:left="57" w:right="57"/>
              <w:jc w:val="center"/>
              <w:textAlignment w:val="baseline"/>
              <w:rPr>
                <w:rFonts w:cs="Arial"/>
                <w:sz w:val="14"/>
                <w:szCs w:val="14"/>
              </w:rPr>
            </w:pPr>
            <w:r w:rsidRPr="007B4212">
              <w:rPr>
                <w:rFonts w:cs="Arial"/>
                <w:sz w:val="14"/>
                <w:szCs w:val="14"/>
              </w:rPr>
              <w:t>01.01.2021</w:t>
            </w:r>
          </w:p>
        </w:tc>
        <w:tc>
          <w:tcPr>
            <w:tcW w:w="901" w:type="dxa"/>
            <w:tcBorders>
              <w:top w:val="single" w:sz="4" w:space="0" w:color="auto"/>
            </w:tcBorders>
            <w:shd w:val="clear" w:color="auto" w:fill="auto"/>
            <w:vAlign w:val="center"/>
          </w:tcPr>
          <w:p w:rsidR="007B4212" w:rsidRDefault="002D0724" w:rsidP="002D0724">
            <w:pPr>
              <w:widowControl w:val="0"/>
              <w:kinsoku w:val="0"/>
              <w:overflowPunct w:val="0"/>
              <w:ind w:left="57" w:right="57"/>
              <w:jc w:val="center"/>
              <w:textAlignment w:val="baseline"/>
              <w:rPr>
                <w:rFonts w:cs="Arial"/>
                <w:sz w:val="14"/>
                <w:szCs w:val="14"/>
              </w:rPr>
            </w:pPr>
            <w:r w:rsidRPr="007B4212">
              <w:rPr>
                <w:rFonts w:cs="Arial"/>
                <w:sz w:val="14"/>
                <w:szCs w:val="14"/>
              </w:rPr>
              <w:t xml:space="preserve">LP </w:t>
            </w:r>
          </w:p>
          <w:p w:rsidR="002D0724" w:rsidRPr="007B4212" w:rsidRDefault="002D0724" w:rsidP="002D0724">
            <w:pPr>
              <w:widowControl w:val="0"/>
              <w:kinsoku w:val="0"/>
              <w:overflowPunct w:val="0"/>
              <w:ind w:left="57" w:right="57"/>
              <w:jc w:val="center"/>
              <w:textAlignment w:val="baseline"/>
              <w:rPr>
                <w:rFonts w:cs="Arial"/>
                <w:sz w:val="14"/>
                <w:szCs w:val="14"/>
              </w:rPr>
            </w:pPr>
            <w:r w:rsidRPr="007B4212">
              <w:rPr>
                <w:rFonts w:cs="Arial"/>
                <w:sz w:val="14"/>
                <w:szCs w:val="14"/>
              </w:rPr>
              <w:t>GESAMT</w:t>
            </w:r>
          </w:p>
          <w:p w:rsidR="002D0724" w:rsidRPr="007B4212" w:rsidRDefault="002D0724" w:rsidP="002D0724">
            <w:pPr>
              <w:widowControl w:val="0"/>
              <w:kinsoku w:val="0"/>
              <w:overflowPunct w:val="0"/>
              <w:ind w:left="57" w:right="57"/>
              <w:jc w:val="center"/>
              <w:textAlignment w:val="baseline"/>
              <w:rPr>
                <w:rFonts w:cs="Arial"/>
                <w:sz w:val="14"/>
                <w:szCs w:val="14"/>
              </w:rPr>
            </w:pPr>
            <w:r w:rsidRPr="007B4212">
              <w:rPr>
                <w:rFonts w:cs="Arial"/>
                <w:sz w:val="14"/>
                <w:szCs w:val="14"/>
              </w:rPr>
              <w:t>01.01.2021</w:t>
            </w:r>
          </w:p>
        </w:tc>
        <w:tc>
          <w:tcPr>
            <w:tcW w:w="901" w:type="dxa"/>
            <w:tcBorders>
              <w:top w:val="single" w:sz="4" w:space="0" w:color="auto"/>
            </w:tcBorders>
            <w:shd w:val="clear" w:color="auto" w:fill="auto"/>
            <w:vAlign w:val="center"/>
          </w:tcPr>
          <w:p w:rsidR="007B4212" w:rsidRDefault="007B4212" w:rsidP="002D0724">
            <w:pPr>
              <w:widowControl w:val="0"/>
              <w:kinsoku w:val="0"/>
              <w:overflowPunct w:val="0"/>
              <w:ind w:left="57" w:right="57"/>
              <w:jc w:val="center"/>
              <w:textAlignment w:val="baseline"/>
              <w:rPr>
                <w:rFonts w:cs="Arial"/>
                <w:sz w:val="14"/>
                <w:szCs w:val="14"/>
              </w:rPr>
            </w:pPr>
            <w:r>
              <w:rPr>
                <w:rFonts w:cs="Arial"/>
                <w:sz w:val="14"/>
                <w:szCs w:val="14"/>
              </w:rPr>
              <w:t>AC-LP</w:t>
            </w:r>
          </w:p>
          <w:p w:rsidR="002D0724" w:rsidRPr="007B4212" w:rsidRDefault="002D0724" w:rsidP="002D0724">
            <w:pPr>
              <w:widowControl w:val="0"/>
              <w:kinsoku w:val="0"/>
              <w:overflowPunct w:val="0"/>
              <w:ind w:left="57" w:right="57"/>
              <w:jc w:val="center"/>
              <w:textAlignment w:val="baseline"/>
              <w:rPr>
                <w:rFonts w:cs="Arial"/>
                <w:sz w:val="14"/>
                <w:szCs w:val="14"/>
              </w:rPr>
            </w:pPr>
            <w:r w:rsidRPr="007B4212">
              <w:rPr>
                <w:rFonts w:cs="Arial"/>
                <w:sz w:val="14"/>
                <w:szCs w:val="14"/>
              </w:rPr>
              <w:t>zum</w:t>
            </w:r>
          </w:p>
          <w:p w:rsidR="002D0724" w:rsidRPr="007B4212" w:rsidRDefault="002D0724" w:rsidP="002D0724">
            <w:pPr>
              <w:widowControl w:val="0"/>
              <w:kinsoku w:val="0"/>
              <w:overflowPunct w:val="0"/>
              <w:ind w:left="57" w:right="57"/>
              <w:jc w:val="center"/>
              <w:textAlignment w:val="baseline"/>
              <w:rPr>
                <w:rFonts w:cs="Arial"/>
                <w:sz w:val="14"/>
                <w:szCs w:val="14"/>
              </w:rPr>
            </w:pPr>
            <w:r w:rsidRPr="007B4212">
              <w:rPr>
                <w:rFonts w:cs="Arial"/>
                <w:sz w:val="14"/>
                <w:szCs w:val="14"/>
              </w:rPr>
              <w:t>01.10.2025</w:t>
            </w:r>
          </w:p>
        </w:tc>
        <w:tc>
          <w:tcPr>
            <w:tcW w:w="901" w:type="dxa"/>
            <w:tcBorders>
              <w:top w:val="single" w:sz="4" w:space="0" w:color="auto"/>
            </w:tcBorders>
            <w:shd w:val="clear" w:color="auto" w:fill="auto"/>
            <w:vAlign w:val="center"/>
          </w:tcPr>
          <w:p w:rsidR="007B4212" w:rsidRDefault="002D0724" w:rsidP="002D0724">
            <w:pPr>
              <w:widowControl w:val="0"/>
              <w:kinsoku w:val="0"/>
              <w:overflowPunct w:val="0"/>
              <w:ind w:left="57" w:right="57"/>
              <w:jc w:val="center"/>
              <w:textAlignment w:val="baseline"/>
              <w:rPr>
                <w:rFonts w:cs="Arial"/>
                <w:sz w:val="14"/>
                <w:szCs w:val="14"/>
              </w:rPr>
            </w:pPr>
            <w:r w:rsidRPr="007B4212">
              <w:rPr>
                <w:rFonts w:cs="Arial"/>
                <w:sz w:val="14"/>
                <w:szCs w:val="14"/>
              </w:rPr>
              <w:t>DC-LP</w:t>
            </w:r>
          </w:p>
          <w:p w:rsidR="002D0724" w:rsidRPr="007B4212" w:rsidRDefault="002D0724" w:rsidP="002D0724">
            <w:pPr>
              <w:widowControl w:val="0"/>
              <w:kinsoku w:val="0"/>
              <w:overflowPunct w:val="0"/>
              <w:ind w:left="57" w:right="57"/>
              <w:jc w:val="center"/>
              <w:textAlignment w:val="baseline"/>
              <w:rPr>
                <w:rFonts w:cs="Arial"/>
                <w:sz w:val="14"/>
                <w:szCs w:val="14"/>
              </w:rPr>
            </w:pPr>
            <w:r w:rsidRPr="007B4212">
              <w:rPr>
                <w:rFonts w:cs="Arial"/>
                <w:sz w:val="14"/>
                <w:szCs w:val="14"/>
              </w:rPr>
              <w:t>zum</w:t>
            </w:r>
          </w:p>
          <w:p w:rsidR="002D0724" w:rsidRPr="007B4212" w:rsidRDefault="002D0724" w:rsidP="002D0724">
            <w:pPr>
              <w:widowControl w:val="0"/>
              <w:kinsoku w:val="0"/>
              <w:overflowPunct w:val="0"/>
              <w:ind w:left="57" w:right="57"/>
              <w:jc w:val="center"/>
              <w:textAlignment w:val="baseline"/>
              <w:rPr>
                <w:rFonts w:cs="Arial"/>
                <w:sz w:val="14"/>
                <w:szCs w:val="14"/>
              </w:rPr>
            </w:pPr>
            <w:r w:rsidRPr="007B4212">
              <w:rPr>
                <w:rFonts w:cs="Arial"/>
                <w:sz w:val="14"/>
                <w:szCs w:val="14"/>
              </w:rPr>
              <w:t>01.10.2025</w:t>
            </w:r>
          </w:p>
        </w:tc>
        <w:tc>
          <w:tcPr>
            <w:tcW w:w="901" w:type="dxa"/>
            <w:tcBorders>
              <w:top w:val="single" w:sz="4" w:space="0" w:color="auto"/>
            </w:tcBorders>
            <w:shd w:val="clear" w:color="auto" w:fill="auto"/>
            <w:vAlign w:val="center"/>
          </w:tcPr>
          <w:p w:rsidR="007B4212" w:rsidRPr="007B4212" w:rsidRDefault="002D0724" w:rsidP="002D0724">
            <w:pPr>
              <w:widowControl w:val="0"/>
              <w:kinsoku w:val="0"/>
              <w:overflowPunct w:val="0"/>
              <w:ind w:left="57" w:right="57"/>
              <w:jc w:val="center"/>
              <w:textAlignment w:val="baseline"/>
              <w:rPr>
                <w:rFonts w:cs="Arial"/>
                <w:sz w:val="14"/>
                <w:szCs w:val="14"/>
              </w:rPr>
            </w:pPr>
            <w:r w:rsidRPr="007B4212">
              <w:rPr>
                <w:rFonts w:cs="Arial"/>
                <w:sz w:val="14"/>
                <w:szCs w:val="14"/>
              </w:rPr>
              <w:t xml:space="preserve">LP </w:t>
            </w:r>
          </w:p>
          <w:p w:rsidR="007B4212" w:rsidRPr="007B4212" w:rsidRDefault="002D0724" w:rsidP="007B4212">
            <w:pPr>
              <w:widowControl w:val="0"/>
              <w:kinsoku w:val="0"/>
              <w:overflowPunct w:val="0"/>
              <w:ind w:left="57" w:right="57"/>
              <w:jc w:val="center"/>
              <w:textAlignment w:val="baseline"/>
              <w:rPr>
                <w:rFonts w:cs="Arial"/>
                <w:sz w:val="14"/>
                <w:szCs w:val="14"/>
              </w:rPr>
            </w:pPr>
            <w:r w:rsidRPr="007B4212">
              <w:rPr>
                <w:rFonts w:cs="Arial"/>
                <w:sz w:val="14"/>
                <w:szCs w:val="14"/>
              </w:rPr>
              <w:t>GESAMT</w:t>
            </w:r>
          </w:p>
          <w:p w:rsidR="002D0724" w:rsidRPr="007B4212" w:rsidRDefault="002D0724" w:rsidP="002D0724">
            <w:pPr>
              <w:widowControl w:val="0"/>
              <w:kinsoku w:val="0"/>
              <w:overflowPunct w:val="0"/>
              <w:ind w:left="57" w:right="57"/>
              <w:jc w:val="center"/>
              <w:textAlignment w:val="baseline"/>
              <w:rPr>
                <w:rFonts w:cs="Arial"/>
                <w:sz w:val="14"/>
                <w:szCs w:val="14"/>
              </w:rPr>
            </w:pPr>
            <w:r w:rsidRPr="007B4212">
              <w:rPr>
                <w:rFonts w:cs="Arial"/>
                <w:sz w:val="14"/>
                <w:szCs w:val="14"/>
              </w:rPr>
              <w:t>01.10.2025</w:t>
            </w:r>
          </w:p>
        </w:tc>
      </w:tr>
      <w:tr w:rsidR="002D0724" w:rsidRPr="002D0724" w:rsidTr="007B4212">
        <w:trPr>
          <w:trHeight w:hRule="exact" w:val="454"/>
          <w:jc w:val="center"/>
        </w:trPr>
        <w:tc>
          <w:tcPr>
            <w:tcW w:w="1736" w:type="dxa"/>
            <w:shd w:val="clear" w:color="auto" w:fill="auto"/>
            <w:vAlign w:val="center"/>
          </w:tcPr>
          <w:p w:rsidR="002D0724" w:rsidRDefault="002D0724" w:rsidP="007B4212">
            <w:pPr>
              <w:widowControl w:val="0"/>
              <w:kinsoku w:val="0"/>
              <w:overflowPunct w:val="0"/>
              <w:ind w:left="57" w:right="57"/>
              <w:textAlignment w:val="baseline"/>
              <w:rPr>
                <w:rFonts w:cs="Arial"/>
                <w:color w:val="000000"/>
                <w:sz w:val="16"/>
                <w:szCs w:val="16"/>
              </w:rPr>
            </w:pPr>
            <w:r w:rsidRPr="002D0724">
              <w:rPr>
                <w:rFonts w:cs="Arial"/>
                <w:color w:val="000000"/>
                <w:sz w:val="16"/>
                <w:szCs w:val="16"/>
              </w:rPr>
              <w:t xml:space="preserve">AUGSBURG </w:t>
            </w:r>
          </w:p>
          <w:p w:rsidR="002D0724" w:rsidRPr="002D0724" w:rsidRDefault="002D0724" w:rsidP="007B4212">
            <w:pPr>
              <w:widowControl w:val="0"/>
              <w:kinsoku w:val="0"/>
              <w:overflowPunct w:val="0"/>
              <w:ind w:left="57" w:right="57"/>
              <w:textAlignment w:val="baseline"/>
              <w:rPr>
                <w:rFonts w:cs="Arial"/>
                <w:color w:val="000000"/>
                <w:sz w:val="16"/>
                <w:szCs w:val="16"/>
              </w:rPr>
            </w:pPr>
            <w:r w:rsidRPr="002D0724">
              <w:rPr>
                <w:rFonts w:cs="Arial"/>
                <w:color w:val="000000"/>
                <w:sz w:val="16"/>
                <w:szCs w:val="16"/>
              </w:rPr>
              <w:t>(Stadt)</w:t>
            </w:r>
          </w:p>
        </w:tc>
        <w:tc>
          <w:tcPr>
            <w:tcW w:w="902"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82</w:t>
            </w:r>
          </w:p>
        </w:tc>
        <w:tc>
          <w:tcPr>
            <w:tcW w:w="902"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14</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96</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337</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152</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489</w:t>
            </w:r>
          </w:p>
        </w:tc>
      </w:tr>
      <w:tr w:rsidR="007B4212" w:rsidRPr="002D0724" w:rsidTr="007B4212">
        <w:trPr>
          <w:trHeight w:hRule="exact" w:val="454"/>
          <w:jc w:val="center"/>
        </w:trPr>
        <w:tc>
          <w:tcPr>
            <w:tcW w:w="1736" w:type="dxa"/>
            <w:shd w:val="clear" w:color="auto" w:fill="auto"/>
            <w:vAlign w:val="center"/>
          </w:tcPr>
          <w:p w:rsidR="002D0724" w:rsidRDefault="002D0724" w:rsidP="007B4212">
            <w:pPr>
              <w:widowControl w:val="0"/>
              <w:kinsoku w:val="0"/>
              <w:overflowPunct w:val="0"/>
              <w:ind w:left="57" w:right="57"/>
              <w:textAlignment w:val="baseline"/>
              <w:rPr>
                <w:rFonts w:cs="Arial"/>
                <w:sz w:val="16"/>
                <w:szCs w:val="16"/>
              </w:rPr>
            </w:pPr>
            <w:r w:rsidRPr="002D0724">
              <w:rPr>
                <w:rFonts w:cs="Arial"/>
                <w:sz w:val="16"/>
                <w:szCs w:val="16"/>
              </w:rPr>
              <w:t xml:space="preserve">KAUFBEUREN </w:t>
            </w:r>
          </w:p>
          <w:p w:rsidR="002D0724" w:rsidRPr="002D0724" w:rsidRDefault="002D0724" w:rsidP="007B4212">
            <w:pPr>
              <w:widowControl w:val="0"/>
              <w:kinsoku w:val="0"/>
              <w:overflowPunct w:val="0"/>
              <w:ind w:left="57" w:right="57"/>
              <w:textAlignment w:val="baseline"/>
              <w:rPr>
                <w:rFonts w:cs="Arial"/>
                <w:sz w:val="16"/>
                <w:szCs w:val="16"/>
              </w:rPr>
            </w:pPr>
            <w:r w:rsidRPr="002D0724">
              <w:rPr>
                <w:rFonts w:cs="Arial"/>
                <w:sz w:val="16"/>
                <w:szCs w:val="16"/>
              </w:rPr>
              <w:t>(Stadt)</w:t>
            </w:r>
          </w:p>
        </w:tc>
        <w:tc>
          <w:tcPr>
            <w:tcW w:w="902"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29</w:t>
            </w:r>
          </w:p>
        </w:tc>
        <w:tc>
          <w:tcPr>
            <w:tcW w:w="902"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4</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33</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178</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52</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230</w:t>
            </w:r>
          </w:p>
        </w:tc>
      </w:tr>
      <w:tr w:rsidR="002D0724" w:rsidRPr="002D0724" w:rsidTr="007B4212">
        <w:trPr>
          <w:trHeight w:hRule="exact" w:val="454"/>
          <w:jc w:val="center"/>
        </w:trPr>
        <w:tc>
          <w:tcPr>
            <w:tcW w:w="1736" w:type="dxa"/>
            <w:shd w:val="clear" w:color="auto" w:fill="auto"/>
            <w:vAlign w:val="center"/>
          </w:tcPr>
          <w:p w:rsidR="007B4212" w:rsidRDefault="002D0724" w:rsidP="007B4212">
            <w:pPr>
              <w:widowControl w:val="0"/>
              <w:kinsoku w:val="0"/>
              <w:overflowPunct w:val="0"/>
              <w:ind w:left="57" w:right="57"/>
              <w:textAlignment w:val="baseline"/>
              <w:rPr>
                <w:rFonts w:cs="Arial"/>
                <w:color w:val="000000"/>
                <w:sz w:val="16"/>
                <w:szCs w:val="16"/>
              </w:rPr>
            </w:pPr>
            <w:r>
              <w:rPr>
                <w:rFonts w:cs="Arial"/>
                <w:color w:val="000000"/>
                <w:sz w:val="16"/>
                <w:szCs w:val="16"/>
              </w:rPr>
              <w:t>KEMPTEN</w:t>
            </w:r>
          </w:p>
          <w:p w:rsidR="002D0724" w:rsidRPr="002D0724" w:rsidRDefault="002D0724" w:rsidP="007B4212">
            <w:pPr>
              <w:widowControl w:val="0"/>
              <w:kinsoku w:val="0"/>
              <w:overflowPunct w:val="0"/>
              <w:ind w:left="57" w:right="57"/>
              <w:textAlignment w:val="baseline"/>
              <w:rPr>
                <w:rFonts w:cs="Arial"/>
                <w:color w:val="000000"/>
                <w:sz w:val="16"/>
                <w:szCs w:val="16"/>
              </w:rPr>
            </w:pPr>
            <w:r>
              <w:rPr>
                <w:rFonts w:cs="Arial"/>
                <w:color w:val="000000"/>
                <w:sz w:val="16"/>
                <w:szCs w:val="16"/>
              </w:rPr>
              <w:t>(ALLGAEU)</w:t>
            </w:r>
            <w:r w:rsidR="007B4212">
              <w:rPr>
                <w:rFonts w:cs="Arial"/>
                <w:color w:val="000000"/>
                <w:sz w:val="16"/>
                <w:szCs w:val="16"/>
              </w:rPr>
              <w:t xml:space="preserve"> </w:t>
            </w:r>
            <w:r w:rsidRPr="002D0724">
              <w:rPr>
                <w:rFonts w:cs="Arial"/>
                <w:color w:val="000000"/>
                <w:sz w:val="16"/>
                <w:szCs w:val="16"/>
              </w:rPr>
              <w:t>(Stadt)</w:t>
            </w:r>
          </w:p>
        </w:tc>
        <w:tc>
          <w:tcPr>
            <w:tcW w:w="902"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33</w:t>
            </w:r>
          </w:p>
        </w:tc>
        <w:tc>
          <w:tcPr>
            <w:tcW w:w="902"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2</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35</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175</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106</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281</w:t>
            </w:r>
          </w:p>
        </w:tc>
      </w:tr>
      <w:tr w:rsidR="007B4212" w:rsidRPr="002D0724" w:rsidTr="007B4212">
        <w:trPr>
          <w:trHeight w:hRule="exact" w:val="454"/>
          <w:jc w:val="center"/>
        </w:trPr>
        <w:tc>
          <w:tcPr>
            <w:tcW w:w="1736" w:type="dxa"/>
            <w:shd w:val="clear" w:color="auto" w:fill="auto"/>
            <w:vAlign w:val="center"/>
          </w:tcPr>
          <w:p w:rsidR="002D0724" w:rsidRDefault="002D0724" w:rsidP="007B4212">
            <w:pPr>
              <w:widowControl w:val="0"/>
              <w:kinsoku w:val="0"/>
              <w:overflowPunct w:val="0"/>
              <w:ind w:left="57" w:right="57"/>
              <w:textAlignment w:val="baseline"/>
              <w:rPr>
                <w:rFonts w:cs="Arial"/>
                <w:sz w:val="16"/>
                <w:szCs w:val="16"/>
              </w:rPr>
            </w:pPr>
            <w:r w:rsidRPr="002D0724">
              <w:rPr>
                <w:rFonts w:cs="Arial"/>
                <w:sz w:val="16"/>
                <w:szCs w:val="16"/>
              </w:rPr>
              <w:t>MEMMINGEN</w:t>
            </w:r>
          </w:p>
          <w:p w:rsidR="002D0724" w:rsidRPr="002D0724" w:rsidRDefault="002D0724" w:rsidP="007B4212">
            <w:pPr>
              <w:widowControl w:val="0"/>
              <w:kinsoku w:val="0"/>
              <w:overflowPunct w:val="0"/>
              <w:ind w:left="57" w:right="57"/>
              <w:textAlignment w:val="baseline"/>
              <w:rPr>
                <w:rFonts w:cs="Arial"/>
                <w:sz w:val="16"/>
                <w:szCs w:val="16"/>
              </w:rPr>
            </w:pPr>
            <w:r w:rsidRPr="002D0724">
              <w:rPr>
                <w:rFonts w:cs="Arial"/>
                <w:sz w:val="16"/>
                <w:szCs w:val="16"/>
              </w:rPr>
              <w:t>(Stadt)</w:t>
            </w:r>
          </w:p>
        </w:tc>
        <w:tc>
          <w:tcPr>
            <w:tcW w:w="902"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9</w:t>
            </w:r>
          </w:p>
        </w:tc>
        <w:tc>
          <w:tcPr>
            <w:tcW w:w="902"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4</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13</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106</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39</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145</w:t>
            </w:r>
          </w:p>
        </w:tc>
      </w:tr>
      <w:tr w:rsidR="002D0724" w:rsidRPr="002D0724" w:rsidTr="007B4212">
        <w:trPr>
          <w:trHeight w:hRule="exact" w:val="454"/>
          <w:jc w:val="center"/>
        </w:trPr>
        <w:tc>
          <w:tcPr>
            <w:tcW w:w="1736" w:type="dxa"/>
            <w:shd w:val="clear" w:color="auto" w:fill="auto"/>
            <w:vAlign w:val="center"/>
          </w:tcPr>
          <w:p w:rsidR="002D0724" w:rsidRPr="002D0724" w:rsidRDefault="002D0724" w:rsidP="007B4212">
            <w:pPr>
              <w:widowControl w:val="0"/>
              <w:kinsoku w:val="0"/>
              <w:overflowPunct w:val="0"/>
              <w:ind w:left="57" w:right="57"/>
              <w:textAlignment w:val="baseline"/>
              <w:rPr>
                <w:rFonts w:cs="Arial"/>
                <w:color w:val="000000"/>
                <w:sz w:val="16"/>
                <w:szCs w:val="16"/>
              </w:rPr>
            </w:pPr>
            <w:r w:rsidRPr="002D0724">
              <w:rPr>
                <w:rFonts w:cs="Arial"/>
                <w:color w:val="000000"/>
                <w:sz w:val="16"/>
                <w:szCs w:val="16"/>
              </w:rPr>
              <w:t>AICHACH-FRIEDBERG</w:t>
            </w:r>
            <w:r w:rsidR="007B4212">
              <w:rPr>
                <w:rFonts w:cs="Arial"/>
                <w:color w:val="000000"/>
                <w:sz w:val="16"/>
                <w:szCs w:val="16"/>
              </w:rPr>
              <w:t xml:space="preserve"> </w:t>
            </w:r>
            <w:r w:rsidRPr="002D0724">
              <w:rPr>
                <w:rFonts w:cs="Arial"/>
                <w:color w:val="000000"/>
                <w:sz w:val="16"/>
                <w:szCs w:val="16"/>
              </w:rPr>
              <w:t>(Lkr.)</w:t>
            </w:r>
          </w:p>
        </w:tc>
        <w:tc>
          <w:tcPr>
            <w:tcW w:w="902"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26</w:t>
            </w:r>
          </w:p>
        </w:tc>
        <w:tc>
          <w:tcPr>
            <w:tcW w:w="902"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13</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39</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128</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123</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251</w:t>
            </w:r>
          </w:p>
        </w:tc>
      </w:tr>
      <w:tr w:rsidR="007B4212" w:rsidRPr="002D0724" w:rsidTr="007B4212">
        <w:trPr>
          <w:trHeight w:hRule="exact" w:val="454"/>
          <w:jc w:val="center"/>
        </w:trPr>
        <w:tc>
          <w:tcPr>
            <w:tcW w:w="1736" w:type="dxa"/>
            <w:shd w:val="clear" w:color="auto" w:fill="auto"/>
            <w:vAlign w:val="center"/>
          </w:tcPr>
          <w:p w:rsidR="002D0724" w:rsidRDefault="002D0724" w:rsidP="007B4212">
            <w:pPr>
              <w:widowControl w:val="0"/>
              <w:kinsoku w:val="0"/>
              <w:overflowPunct w:val="0"/>
              <w:ind w:left="57" w:right="57"/>
              <w:textAlignment w:val="baseline"/>
              <w:rPr>
                <w:rFonts w:cs="Arial"/>
                <w:sz w:val="16"/>
                <w:szCs w:val="16"/>
              </w:rPr>
            </w:pPr>
            <w:r w:rsidRPr="002D0724">
              <w:rPr>
                <w:rFonts w:cs="Arial"/>
                <w:sz w:val="16"/>
                <w:szCs w:val="16"/>
              </w:rPr>
              <w:t>AUGSBURG</w:t>
            </w:r>
          </w:p>
          <w:p w:rsidR="002D0724" w:rsidRPr="002D0724" w:rsidRDefault="002D0724" w:rsidP="007B4212">
            <w:pPr>
              <w:widowControl w:val="0"/>
              <w:kinsoku w:val="0"/>
              <w:overflowPunct w:val="0"/>
              <w:ind w:left="57" w:right="57"/>
              <w:textAlignment w:val="baseline"/>
              <w:rPr>
                <w:rFonts w:cs="Arial"/>
                <w:sz w:val="16"/>
                <w:szCs w:val="16"/>
              </w:rPr>
            </w:pPr>
            <w:r w:rsidRPr="002D0724">
              <w:rPr>
                <w:rFonts w:cs="Arial"/>
                <w:sz w:val="16"/>
                <w:szCs w:val="16"/>
              </w:rPr>
              <w:t>(Landkreis)</w:t>
            </w:r>
          </w:p>
        </w:tc>
        <w:tc>
          <w:tcPr>
            <w:tcW w:w="902"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61</w:t>
            </w:r>
          </w:p>
        </w:tc>
        <w:tc>
          <w:tcPr>
            <w:tcW w:w="902"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12</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73</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286</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189</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475</w:t>
            </w:r>
          </w:p>
        </w:tc>
      </w:tr>
      <w:tr w:rsidR="002D0724" w:rsidRPr="002D0724" w:rsidTr="007B4212">
        <w:trPr>
          <w:trHeight w:hRule="exact" w:val="454"/>
          <w:jc w:val="center"/>
        </w:trPr>
        <w:tc>
          <w:tcPr>
            <w:tcW w:w="1736" w:type="dxa"/>
            <w:shd w:val="clear" w:color="auto" w:fill="auto"/>
            <w:vAlign w:val="center"/>
          </w:tcPr>
          <w:p w:rsidR="002D0724" w:rsidRPr="002D0724" w:rsidRDefault="002D0724" w:rsidP="007B4212">
            <w:pPr>
              <w:widowControl w:val="0"/>
              <w:kinsoku w:val="0"/>
              <w:overflowPunct w:val="0"/>
              <w:ind w:left="57" w:right="57"/>
              <w:textAlignment w:val="baseline"/>
              <w:rPr>
                <w:rFonts w:cs="Arial"/>
                <w:color w:val="000000"/>
                <w:sz w:val="16"/>
                <w:szCs w:val="16"/>
              </w:rPr>
            </w:pPr>
            <w:r>
              <w:rPr>
                <w:rFonts w:cs="Arial"/>
                <w:color w:val="000000"/>
                <w:sz w:val="16"/>
                <w:szCs w:val="16"/>
              </w:rPr>
              <w:t>DILLINGEN A.D.DONAU</w:t>
            </w:r>
            <w:r w:rsidR="007B4212">
              <w:rPr>
                <w:rFonts w:cs="Arial"/>
                <w:color w:val="000000"/>
                <w:sz w:val="16"/>
                <w:szCs w:val="16"/>
              </w:rPr>
              <w:t xml:space="preserve"> </w:t>
            </w:r>
            <w:r w:rsidRPr="002D0724">
              <w:rPr>
                <w:rFonts w:cs="Arial"/>
                <w:color w:val="000000"/>
                <w:sz w:val="16"/>
                <w:szCs w:val="16"/>
              </w:rPr>
              <w:t>(Lkr.)</w:t>
            </w:r>
          </w:p>
        </w:tc>
        <w:tc>
          <w:tcPr>
            <w:tcW w:w="902"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30</w:t>
            </w:r>
          </w:p>
        </w:tc>
        <w:tc>
          <w:tcPr>
            <w:tcW w:w="902"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2</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32</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102</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34</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136</w:t>
            </w:r>
          </w:p>
        </w:tc>
      </w:tr>
      <w:tr w:rsidR="007B4212" w:rsidRPr="002D0724" w:rsidTr="007B4212">
        <w:trPr>
          <w:trHeight w:hRule="exact" w:val="454"/>
          <w:jc w:val="center"/>
        </w:trPr>
        <w:tc>
          <w:tcPr>
            <w:tcW w:w="1736" w:type="dxa"/>
            <w:shd w:val="clear" w:color="auto" w:fill="auto"/>
            <w:vAlign w:val="center"/>
          </w:tcPr>
          <w:p w:rsidR="002D0724" w:rsidRDefault="002D0724" w:rsidP="007B4212">
            <w:pPr>
              <w:widowControl w:val="0"/>
              <w:kinsoku w:val="0"/>
              <w:overflowPunct w:val="0"/>
              <w:ind w:left="57" w:right="57"/>
              <w:textAlignment w:val="baseline"/>
              <w:rPr>
                <w:rFonts w:cs="Arial"/>
                <w:sz w:val="16"/>
                <w:szCs w:val="16"/>
              </w:rPr>
            </w:pPr>
            <w:r w:rsidRPr="002D0724">
              <w:rPr>
                <w:rFonts w:cs="Arial"/>
                <w:sz w:val="16"/>
                <w:szCs w:val="16"/>
              </w:rPr>
              <w:t>GUENZBURG</w:t>
            </w:r>
          </w:p>
          <w:p w:rsidR="002D0724" w:rsidRPr="002D0724" w:rsidRDefault="002D0724" w:rsidP="007B4212">
            <w:pPr>
              <w:widowControl w:val="0"/>
              <w:kinsoku w:val="0"/>
              <w:overflowPunct w:val="0"/>
              <w:ind w:left="57" w:right="57"/>
              <w:textAlignment w:val="baseline"/>
              <w:rPr>
                <w:rFonts w:cs="Arial"/>
                <w:sz w:val="16"/>
                <w:szCs w:val="16"/>
              </w:rPr>
            </w:pPr>
            <w:r w:rsidRPr="002D0724">
              <w:rPr>
                <w:rFonts w:cs="Arial"/>
                <w:sz w:val="16"/>
                <w:szCs w:val="16"/>
              </w:rPr>
              <w:t>(Landkreis)</w:t>
            </w:r>
          </w:p>
        </w:tc>
        <w:tc>
          <w:tcPr>
            <w:tcW w:w="902"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38</w:t>
            </w:r>
          </w:p>
        </w:tc>
        <w:tc>
          <w:tcPr>
            <w:tcW w:w="902"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7</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45</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233</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68</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301</w:t>
            </w:r>
          </w:p>
        </w:tc>
      </w:tr>
      <w:tr w:rsidR="002D0724" w:rsidRPr="002D0724" w:rsidTr="007B4212">
        <w:trPr>
          <w:trHeight w:hRule="exact" w:val="454"/>
          <w:jc w:val="center"/>
        </w:trPr>
        <w:tc>
          <w:tcPr>
            <w:tcW w:w="1736" w:type="dxa"/>
            <w:shd w:val="clear" w:color="auto" w:fill="auto"/>
            <w:vAlign w:val="center"/>
          </w:tcPr>
          <w:p w:rsidR="002D0724" w:rsidRDefault="002D0724" w:rsidP="007B4212">
            <w:pPr>
              <w:widowControl w:val="0"/>
              <w:kinsoku w:val="0"/>
              <w:overflowPunct w:val="0"/>
              <w:ind w:left="57" w:right="57"/>
              <w:textAlignment w:val="baseline"/>
              <w:rPr>
                <w:rFonts w:cs="Arial"/>
                <w:color w:val="000000"/>
                <w:sz w:val="16"/>
                <w:szCs w:val="16"/>
              </w:rPr>
            </w:pPr>
            <w:r>
              <w:rPr>
                <w:rFonts w:cs="Arial"/>
                <w:color w:val="000000"/>
                <w:sz w:val="16"/>
                <w:szCs w:val="16"/>
              </w:rPr>
              <w:t>NEU-ULM</w:t>
            </w:r>
          </w:p>
          <w:p w:rsidR="002D0724" w:rsidRPr="002D0724" w:rsidRDefault="002D0724" w:rsidP="007B4212">
            <w:pPr>
              <w:widowControl w:val="0"/>
              <w:kinsoku w:val="0"/>
              <w:overflowPunct w:val="0"/>
              <w:ind w:left="57" w:right="57"/>
              <w:textAlignment w:val="baseline"/>
              <w:rPr>
                <w:rFonts w:cs="Arial"/>
                <w:color w:val="000000"/>
                <w:sz w:val="16"/>
                <w:szCs w:val="16"/>
              </w:rPr>
            </w:pPr>
            <w:r w:rsidRPr="002D0724">
              <w:rPr>
                <w:rFonts w:cs="Arial"/>
                <w:color w:val="000000"/>
                <w:sz w:val="16"/>
                <w:szCs w:val="16"/>
              </w:rPr>
              <w:t>(Landkreis)</w:t>
            </w:r>
          </w:p>
        </w:tc>
        <w:tc>
          <w:tcPr>
            <w:tcW w:w="902"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49</w:t>
            </w:r>
          </w:p>
        </w:tc>
        <w:tc>
          <w:tcPr>
            <w:tcW w:w="902"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18</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67</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232</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100</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332</w:t>
            </w:r>
          </w:p>
        </w:tc>
      </w:tr>
      <w:tr w:rsidR="007B4212" w:rsidRPr="002D0724" w:rsidTr="007B4212">
        <w:trPr>
          <w:trHeight w:hRule="exact" w:val="454"/>
          <w:jc w:val="center"/>
        </w:trPr>
        <w:tc>
          <w:tcPr>
            <w:tcW w:w="1736" w:type="dxa"/>
            <w:shd w:val="clear" w:color="auto" w:fill="auto"/>
            <w:vAlign w:val="center"/>
          </w:tcPr>
          <w:p w:rsidR="007B4212" w:rsidRDefault="002D0724" w:rsidP="007B4212">
            <w:pPr>
              <w:widowControl w:val="0"/>
              <w:kinsoku w:val="0"/>
              <w:overflowPunct w:val="0"/>
              <w:ind w:left="57" w:right="57"/>
              <w:textAlignment w:val="baseline"/>
              <w:rPr>
                <w:rFonts w:cs="Arial"/>
                <w:sz w:val="16"/>
                <w:szCs w:val="16"/>
              </w:rPr>
            </w:pPr>
            <w:r w:rsidRPr="002D0724">
              <w:rPr>
                <w:rFonts w:cs="Arial"/>
                <w:sz w:val="16"/>
                <w:szCs w:val="16"/>
              </w:rPr>
              <w:t xml:space="preserve">LINDAU </w:t>
            </w:r>
          </w:p>
          <w:p w:rsidR="002D0724" w:rsidRPr="002D0724" w:rsidRDefault="002D0724" w:rsidP="007B4212">
            <w:pPr>
              <w:widowControl w:val="0"/>
              <w:kinsoku w:val="0"/>
              <w:overflowPunct w:val="0"/>
              <w:ind w:left="57" w:right="57"/>
              <w:textAlignment w:val="baseline"/>
              <w:rPr>
                <w:rFonts w:cs="Arial"/>
                <w:sz w:val="16"/>
                <w:szCs w:val="16"/>
              </w:rPr>
            </w:pPr>
            <w:r w:rsidRPr="002D0724">
              <w:rPr>
                <w:rFonts w:cs="Arial"/>
                <w:sz w:val="16"/>
                <w:szCs w:val="16"/>
              </w:rPr>
              <w:t>(BODENSEE)</w:t>
            </w:r>
            <w:r w:rsidR="007B4212">
              <w:rPr>
                <w:rFonts w:cs="Arial"/>
                <w:sz w:val="16"/>
                <w:szCs w:val="16"/>
              </w:rPr>
              <w:t xml:space="preserve"> </w:t>
            </w:r>
            <w:r w:rsidRPr="002D0724">
              <w:rPr>
                <w:rFonts w:cs="Arial"/>
                <w:sz w:val="16"/>
                <w:szCs w:val="16"/>
              </w:rPr>
              <w:t>(Lkr.)</w:t>
            </w:r>
          </w:p>
        </w:tc>
        <w:tc>
          <w:tcPr>
            <w:tcW w:w="902"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68</w:t>
            </w:r>
          </w:p>
        </w:tc>
        <w:tc>
          <w:tcPr>
            <w:tcW w:w="902"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4</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72</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224</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104</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328</w:t>
            </w:r>
          </w:p>
        </w:tc>
      </w:tr>
      <w:tr w:rsidR="002D0724" w:rsidRPr="002D0724" w:rsidTr="007B4212">
        <w:trPr>
          <w:trHeight w:hRule="exact" w:val="454"/>
          <w:jc w:val="center"/>
        </w:trPr>
        <w:tc>
          <w:tcPr>
            <w:tcW w:w="1736" w:type="dxa"/>
            <w:shd w:val="clear" w:color="auto" w:fill="auto"/>
            <w:vAlign w:val="center"/>
          </w:tcPr>
          <w:p w:rsidR="002D0724" w:rsidRDefault="002D0724" w:rsidP="007B4212">
            <w:pPr>
              <w:widowControl w:val="0"/>
              <w:kinsoku w:val="0"/>
              <w:overflowPunct w:val="0"/>
              <w:ind w:left="57" w:right="57"/>
              <w:textAlignment w:val="baseline"/>
              <w:rPr>
                <w:rFonts w:cs="Arial"/>
                <w:color w:val="000000"/>
                <w:sz w:val="16"/>
                <w:szCs w:val="16"/>
              </w:rPr>
            </w:pPr>
            <w:r w:rsidRPr="002D0724">
              <w:rPr>
                <w:rFonts w:cs="Arial"/>
                <w:color w:val="000000"/>
                <w:sz w:val="16"/>
                <w:szCs w:val="16"/>
              </w:rPr>
              <w:t xml:space="preserve">OSTALLGÄU </w:t>
            </w:r>
          </w:p>
          <w:p w:rsidR="002D0724" w:rsidRPr="002D0724" w:rsidRDefault="002D0724" w:rsidP="007B4212">
            <w:pPr>
              <w:widowControl w:val="0"/>
              <w:kinsoku w:val="0"/>
              <w:overflowPunct w:val="0"/>
              <w:ind w:left="57" w:right="57"/>
              <w:textAlignment w:val="baseline"/>
              <w:rPr>
                <w:rFonts w:cs="Arial"/>
                <w:color w:val="000000"/>
                <w:sz w:val="16"/>
                <w:szCs w:val="16"/>
              </w:rPr>
            </w:pPr>
            <w:r w:rsidRPr="002D0724">
              <w:rPr>
                <w:rFonts w:cs="Arial"/>
                <w:color w:val="000000"/>
                <w:sz w:val="16"/>
                <w:szCs w:val="16"/>
              </w:rPr>
              <w:t>(Landkreis)</w:t>
            </w:r>
          </w:p>
        </w:tc>
        <w:tc>
          <w:tcPr>
            <w:tcW w:w="902"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54</w:t>
            </w:r>
          </w:p>
        </w:tc>
        <w:tc>
          <w:tcPr>
            <w:tcW w:w="902"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17</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71</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345</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155</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500</w:t>
            </w:r>
          </w:p>
        </w:tc>
      </w:tr>
      <w:tr w:rsidR="007B4212" w:rsidRPr="002D0724" w:rsidTr="007B4212">
        <w:trPr>
          <w:trHeight w:hRule="exact" w:val="454"/>
          <w:jc w:val="center"/>
        </w:trPr>
        <w:tc>
          <w:tcPr>
            <w:tcW w:w="1736" w:type="dxa"/>
            <w:shd w:val="clear" w:color="auto" w:fill="auto"/>
            <w:vAlign w:val="center"/>
          </w:tcPr>
          <w:p w:rsidR="002D0724" w:rsidRDefault="002D0724" w:rsidP="007B4212">
            <w:pPr>
              <w:widowControl w:val="0"/>
              <w:kinsoku w:val="0"/>
              <w:overflowPunct w:val="0"/>
              <w:ind w:left="57" w:right="57"/>
              <w:textAlignment w:val="baseline"/>
              <w:rPr>
                <w:rFonts w:cs="Arial"/>
                <w:sz w:val="16"/>
                <w:szCs w:val="16"/>
              </w:rPr>
            </w:pPr>
            <w:r w:rsidRPr="002D0724">
              <w:rPr>
                <w:rFonts w:cs="Arial"/>
                <w:sz w:val="16"/>
                <w:szCs w:val="16"/>
              </w:rPr>
              <w:t>UNTERALLGÄU</w:t>
            </w:r>
          </w:p>
          <w:p w:rsidR="002D0724" w:rsidRPr="002D0724" w:rsidRDefault="002D0724" w:rsidP="007B4212">
            <w:pPr>
              <w:widowControl w:val="0"/>
              <w:kinsoku w:val="0"/>
              <w:overflowPunct w:val="0"/>
              <w:ind w:left="57" w:right="57"/>
              <w:textAlignment w:val="baseline"/>
              <w:rPr>
                <w:rFonts w:cs="Arial"/>
                <w:sz w:val="16"/>
                <w:szCs w:val="16"/>
              </w:rPr>
            </w:pPr>
            <w:r w:rsidRPr="002D0724">
              <w:rPr>
                <w:rFonts w:cs="Arial"/>
                <w:sz w:val="16"/>
                <w:szCs w:val="16"/>
              </w:rPr>
              <w:t>(Landkreis)</w:t>
            </w:r>
          </w:p>
        </w:tc>
        <w:tc>
          <w:tcPr>
            <w:tcW w:w="902"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74</w:t>
            </w:r>
          </w:p>
        </w:tc>
        <w:tc>
          <w:tcPr>
            <w:tcW w:w="902"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17</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91</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470</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159</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629</w:t>
            </w:r>
          </w:p>
        </w:tc>
      </w:tr>
      <w:tr w:rsidR="002D0724" w:rsidRPr="002D0724" w:rsidTr="007B4212">
        <w:trPr>
          <w:trHeight w:hRule="exact" w:val="454"/>
          <w:jc w:val="center"/>
        </w:trPr>
        <w:tc>
          <w:tcPr>
            <w:tcW w:w="1736" w:type="dxa"/>
            <w:shd w:val="clear" w:color="auto" w:fill="auto"/>
            <w:vAlign w:val="center"/>
          </w:tcPr>
          <w:p w:rsidR="002D0724" w:rsidRDefault="002D0724" w:rsidP="007B4212">
            <w:pPr>
              <w:widowControl w:val="0"/>
              <w:kinsoku w:val="0"/>
              <w:overflowPunct w:val="0"/>
              <w:ind w:left="57" w:right="57"/>
              <w:textAlignment w:val="baseline"/>
              <w:rPr>
                <w:rFonts w:cs="Arial"/>
                <w:color w:val="000000"/>
                <w:sz w:val="16"/>
                <w:szCs w:val="16"/>
              </w:rPr>
            </w:pPr>
            <w:r w:rsidRPr="002D0724">
              <w:rPr>
                <w:rFonts w:cs="Arial"/>
                <w:color w:val="000000"/>
                <w:sz w:val="16"/>
                <w:szCs w:val="16"/>
              </w:rPr>
              <w:t>DONAU-RIES</w:t>
            </w:r>
          </w:p>
          <w:p w:rsidR="002D0724" w:rsidRPr="002D0724" w:rsidRDefault="002D0724" w:rsidP="007B4212">
            <w:pPr>
              <w:widowControl w:val="0"/>
              <w:kinsoku w:val="0"/>
              <w:overflowPunct w:val="0"/>
              <w:ind w:left="57" w:right="57"/>
              <w:textAlignment w:val="baseline"/>
              <w:rPr>
                <w:rFonts w:cs="Arial"/>
                <w:color w:val="000000"/>
                <w:sz w:val="16"/>
                <w:szCs w:val="16"/>
              </w:rPr>
            </w:pPr>
            <w:r w:rsidRPr="002D0724">
              <w:rPr>
                <w:rFonts w:cs="Arial"/>
                <w:color w:val="000000"/>
                <w:sz w:val="16"/>
                <w:szCs w:val="16"/>
              </w:rPr>
              <w:t>(Landkreis)</w:t>
            </w:r>
          </w:p>
        </w:tc>
        <w:tc>
          <w:tcPr>
            <w:tcW w:w="902"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82</w:t>
            </w:r>
          </w:p>
        </w:tc>
        <w:tc>
          <w:tcPr>
            <w:tcW w:w="902"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6</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88</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470</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129</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599</w:t>
            </w:r>
          </w:p>
        </w:tc>
      </w:tr>
      <w:tr w:rsidR="007B4212" w:rsidRPr="002D0724" w:rsidTr="007B4212">
        <w:trPr>
          <w:trHeight w:hRule="exact" w:val="454"/>
          <w:jc w:val="center"/>
        </w:trPr>
        <w:tc>
          <w:tcPr>
            <w:tcW w:w="1736" w:type="dxa"/>
            <w:shd w:val="clear" w:color="auto" w:fill="auto"/>
            <w:vAlign w:val="center"/>
          </w:tcPr>
          <w:p w:rsidR="002D0724" w:rsidRDefault="002D0724" w:rsidP="007B4212">
            <w:pPr>
              <w:widowControl w:val="0"/>
              <w:kinsoku w:val="0"/>
              <w:overflowPunct w:val="0"/>
              <w:ind w:left="57" w:right="57"/>
              <w:textAlignment w:val="baseline"/>
              <w:rPr>
                <w:rFonts w:cs="Arial"/>
                <w:sz w:val="16"/>
                <w:szCs w:val="16"/>
              </w:rPr>
            </w:pPr>
            <w:r w:rsidRPr="002D0724">
              <w:rPr>
                <w:rFonts w:cs="Arial"/>
                <w:sz w:val="16"/>
                <w:szCs w:val="16"/>
              </w:rPr>
              <w:t>OBERALLGÄU</w:t>
            </w:r>
          </w:p>
          <w:p w:rsidR="002D0724" w:rsidRPr="002D0724" w:rsidRDefault="002D0724" w:rsidP="007B4212">
            <w:pPr>
              <w:widowControl w:val="0"/>
              <w:kinsoku w:val="0"/>
              <w:overflowPunct w:val="0"/>
              <w:ind w:left="57" w:right="57"/>
              <w:textAlignment w:val="baseline"/>
              <w:rPr>
                <w:rFonts w:cs="Arial"/>
                <w:sz w:val="16"/>
                <w:szCs w:val="16"/>
              </w:rPr>
            </w:pPr>
            <w:r w:rsidRPr="002D0724">
              <w:rPr>
                <w:rFonts w:cs="Arial"/>
                <w:sz w:val="16"/>
                <w:szCs w:val="16"/>
              </w:rPr>
              <w:t>(Landkreis)</w:t>
            </w:r>
          </w:p>
        </w:tc>
        <w:tc>
          <w:tcPr>
            <w:tcW w:w="902"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64</w:t>
            </w:r>
          </w:p>
        </w:tc>
        <w:tc>
          <w:tcPr>
            <w:tcW w:w="902"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19</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83</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337</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187</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sz w:val="16"/>
                <w:szCs w:val="16"/>
              </w:rPr>
            </w:pPr>
            <w:r w:rsidRPr="002D0724">
              <w:rPr>
                <w:rFonts w:cs="Arial"/>
                <w:sz w:val="16"/>
                <w:szCs w:val="16"/>
              </w:rPr>
              <w:t>524</w:t>
            </w:r>
          </w:p>
        </w:tc>
      </w:tr>
      <w:tr w:rsidR="002D0724" w:rsidRPr="002D0724" w:rsidTr="007B4212">
        <w:trPr>
          <w:trHeight w:hRule="exact" w:val="454"/>
          <w:jc w:val="center"/>
        </w:trPr>
        <w:tc>
          <w:tcPr>
            <w:tcW w:w="1736" w:type="dxa"/>
            <w:shd w:val="clear" w:color="auto" w:fill="auto"/>
            <w:vAlign w:val="center"/>
          </w:tcPr>
          <w:p w:rsidR="002D0724" w:rsidRPr="002D0724" w:rsidRDefault="002D0724" w:rsidP="007B4212">
            <w:pPr>
              <w:widowControl w:val="0"/>
              <w:kinsoku w:val="0"/>
              <w:overflowPunct w:val="0"/>
              <w:ind w:left="57" w:right="57"/>
              <w:textAlignment w:val="baseline"/>
              <w:rPr>
                <w:rFonts w:cs="Arial"/>
                <w:color w:val="000000"/>
                <w:sz w:val="16"/>
                <w:szCs w:val="16"/>
              </w:rPr>
            </w:pPr>
            <w:r w:rsidRPr="002D0724">
              <w:rPr>
                <w:rFonts w:cs="Arial"/>
                <w:color w:val="000000"/>
                <w:sz w:val="16"/>
                <w:szCs w:val="16"/>
              </w:rPr>
              <w:t>GESAMT:</w:t>
            </w:r>
          </w:p>
        </w:tc>
        <w:tc>
          <w:tcPr>
            <w:tcW w:w="902"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699</w:t>
            </w:r>
          </w:p>
        </w:tc>
        <w:tc>
          <w:tcPr>
            <w:tcW w:w="902"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139</w:t>
            </w:r>
          </w:p>
        </w:tc>
        <w:tc>
          <w:tcPr>
            <w:tcW w:w="901" w:type="dxa"/>
            <w:shd w:val="clear" w:color="auto" w:fill="auto"/>
            <w:vAlign w:val="center"/>
          </w:tcPr>
          <w:p w:rsidR="002D0724" w:rsidRPr="002D0724" w:rsidRDefault="002D0724" w:rsidP="002D0724">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838</w:t>
            </w:r>
          </w:p>
        </w:tc>
        <w:tc>
          <w:tcPr>
            <w:tcW w:w="901" w:type="dxa"/>
            <w:shd w:val="clear" w:color="auto" w:fill="auto"/>
            <w:vAlign w:val="center"/>
          </w:tcPr>
          <w:p w:rsidR="002D0724" w:rsidRPr="002D0724" w:rsidRDefault="00F76107" w:rsidP="002D0724">
            <w:pPr>
              <w:widowControl w:val="0"/>
              <w:kinsoku w:val="0"/>
              <w:overflowPunct w:val="0"/>
              <w:ind w:left="57" w:right="57"/>
              <w:jc w:val="center"/>
              <w:textAlignment w:val="baseline"/>
              <w:rPr>
                <w:rFonts w:cs="Arial"/>
                <w:color w:val="000000"/>
                <w:sz w:val="16"/>
                <w:szCs w:val="16"/>
              </w:rPr>
            </w:pPr>
            <w:r>
              <w:rPr>
                <w:rFonts w:cs="Arial"/>
                <w:color w:val="000000"/>
                <w:sz w:val="16"/>
                <w:szCs w:val="16"/>
              </w:rPr>
              <w:t>3 </w:t>
            </w:r>
            <w:r w:rsidR="002D0724" w:rsidRPr="002D0724">
              <w:rPr>
                <w:rFonts w:cs="Arial"/>
                <w:color w:val="000000"/>
                <w:sz w:val="16"/>
                <w:szCs w:val="16"/>
              </w:rPr>
              <w:t>623</w:t>
            </w:r>
          </w:p>
        </w:tc>
        <w:tc>
          <w:tcPr>
            <w:tcW w:w="901" w:type="dxa"/>
            <w:shd w:val="clear" w:color="auto" w:fill="auto"/>
            <w:vAlign w:val="center"/>
          </w:tcPr>
          <w:p w:rsidR="002D0724" w:rsidRPr="002D0724" w:rsidRDefault="002D0724" w:rsidP="00F76107">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1</w:t>
            </w:r>
            <w:r w:rsidR="00F76107">
              <w:rPr>
                <w:rFonts w:cs="Arial"/>
                <w:color w:val="000000"/>
                <w:sz w:val="16"/>
                <w:szCs w:val="16"/>
              </w:rPr>
              <w:t> </w:t>
            </w:r>
            <w:r w:rsidRPr="002D0724">
              <w:rPr>
                <w:rFonts w:cs="Arial"/>
                <w:color w:val="000000"/>
                <w:sz w:val="16"/>
                <w:szCs w:val="16"/>
              </w:rPr>
              <w:t>597</w:t>
            </w:r>
          </w:p>
        </w:tc>
        <w:tc>
          <w:tcPr>
            <w:tcW w:w="901" w:type="dxa"/>
            <w:shd w:val="clear" w:color="auto" w:fill="auto"/>
            <w:vAlign w:val="center"/>
          </w:tcPr>
          <w:p w:rsidR="002D0724" w:rsidRPr="002D0724" w:rsidRDefault="002D0724" w:rsidP="00F76107">
            <w:pPr>
              <w:widowControl w:val="0"/>
              <w:kinsoku w:val="0"/>
              <w:overflowPunct w:val="0"/>
              <w:ind w:left="57" w:right="57"/>
              <w:jc w:val="center"/>
              <w:textAlignment w:val="baseline"/>
              <w:rPr>
                <w:rFonts w:cs="Arial"/>
                <w:color w:val="000000"/>
                <w:sz w:val="16"/>
                <w:szCs w:val="16"/>
              </w:rPr>
            </w:pPr>
            <w:r w:rsidRPr="002D0724">
              <w:rPr>
                <w:rFonts w:cs="Arial"/>
                <w:color w:val="000000"/>
                <w:sz w:val="16"/>
                <w:szCs w:val="16"/>
              </w:rPr>
              <w:t>5</w:t>
            </w:r>
            <w:r w:rsidR="00F76107">
              <w:rPr>
                <w:rFonts w:cs="Arial"/>
                <w:color w:val="000000"/>
                <w:sz w:val="16"/>
                <w:szCs w:val="16"/>
              </w:rPr>
              <w:t> </w:t>
            </w:r>
            <w:r w:rsidRPr="002D0724">
              <w:rPr>
                <w:rFonts w:cs="Arial"/>
                <w:color w:val="000000"/>
                <w:sz w:val="16"/>
                <w:szCs w:val="16"/>
              </w:rPr>
              <w:t>220</w:t>
            </w:r>
          </w:p>
        </w:tc>
      </w:tr>
    </w:tbl>
    <w:p w:rsidR="00186E96" w:rsidRPr="006012B9" w:rsidRDefault="00186E96" w:rsidP="00186E96">
      <w:pPr>
        <w:pStyle w:val="LTUeberschrAntwortRessort"/>
        <w:spacing w:before="240"/>
        <w:jc w:val="both"/>
        <w:rPr>
          <w:b w:val="0"/>
        </w:rPr>
      </w:pPr>
      <w:r w:rsidRPr="006012B9">
        <w:rPr>
          <w:b w:val="0"/>
        </w:rPr>
        <w:t>Die Bestandszahlen der Ladepunkte in den vers</w:t>
      </w:r>
      <w:r>
        <w:rPr>
          <w:b w:val="0"/>
        </w:rPr>
        <w:t xml:space="preserve">chiedenen Gebietskörperschaften </w:t>
      </w:r>
      <w:r w:rsidRPr="006012B9">
        <w:rPr>
          <w:b w:val="0"/>
        </w:rPr>
        <w:t>wurden durch die Kompetenzstelle teilweise geschätzt, da die Zahlen auf de</w:t>
      </w:r>
      <w:r>
        <w:rPr>
          <w:b w:val="0"/>
        </w:rPr>
        <w:t>r ange</w:t>
      </w:r>
      <w:r w:rsidRPr="006012B9">
        <w:rPr>
          <w:b w:val="0"/>
        </w:rPr>
        <w:t>fragten Detailebene nicht verfügbar sind. Von den ak</w:t>
      </w:r>
      <w:r>
        <w:rPr>
          <w:b w:val="0"/>
        </w:rPr>
        <w:t xml:space="preserve">tuell rund 5 220 Ladepunkten in </w:t>
      </w:r>
      <w:r w:rsidRPr="006012B9">
        <w:rPr>
          <w:b w:val="0"/>
        </w:rPr>
        <w:t>Schwaben wurden 519 durch bayerische Ladeinfrastrukturprogramme gefördert.</w:t>
      </w:r>
    </w:p>
    <w:p w:rsidR="00186E96" w:rsidRPr="006012B9" w:rsidRDefault="00186E96" w:rsidP="00186E96">
      <w:pPr>
        <w:pStyle w:val="LTUeberschrAntwortRessort"/>
        <w:spacing w:before="240"/>
        <w:jc w:val="both"/>
        <w:rPr>
          <w:b w:val="0"/>
        </w:rPr>
      </w:pPr>
      <w:r w:rsidRPr="006012B9">
        <w:rPr>
          <w:b w:val="0"/>
        </w:rPr>
        <w:t>Für den Erfolg der Elektromobilität ist neben dem gest</w:t>
      </w:r>
      <w:r>
        <w:rPr>
          <w:b w:val="0"/>
        </w:rPr>
        <w:t>eigerten Absatz batterieelektri</w:t>
      </w:r>
      <w:r w:rsidRPr="006012B9">
        <w:rPr>
          <w:b w:val="0"/>
        </w:rPr>
        <w:t>scher Fahrzeuge eine systematisch angelegte, flä</w:t>
      </w:r>
      <w:r>
        <w:rPr>
          <w:b w:val="0"/>
        </w:rPr>
        <w:t>chendeckende und nachfrageorien</w:t>
      </w:r>
      <w:r w:rsidRPr="006012B9">
        <w:rPr>
          <w:b w:val="0"/>
        </w:rPr>
        <w:t xml:space="preserve">tierte Ladeinfrastruktur zwingende Voraussetzung. Der </w:t>
      </w:r>
      <w:r>
        <w:rPr>
          <w:b w:val="0"/>
        </w:rPr>
        <w:t>Freistaat hat bereits seit 2017 zahlreiche Maß</w:t>
      </w:r>
      <w:r w:rsidRPr="006012B9">
        <w:rPr>
          <w:b w:val="0"/>
        </w:rPr>
        <w:t>nahmen zur Unterstützung einer flä</w:t>
      </w:r>
      <w:r>
        <w:rPr>
          <w:b w:val="0"/>
        </w:rPr>
        <w:t>chendeckenden Versorgung mit öf</w:t>
      </w:r>
      <w:r w:rsidRPr="006012B9">
        <w:rPr>
          <w:b w:val="0"/>
        </w:rPr>
        <w:t>fentlich zugänglichen Ladepunkten in Bayern ergri</w:t>
      </w:r>
      <w:r>
        <w:rPr>
          <w:b w:val="0"/>
        </w:rPr>
        <w:t>ffen. Insgesamt investierte das Staatsministerium für Wirtschaft, Landesentwicklung und Energie (</w:t>
      </w:r>
      <w:r w:rsidRPr="006012B9">
        <w:rPr>
          <w:b w:val="0"/>
        </w:rPr>
        <w:t>StMWi</w:t>
      </w:r>
      <w:r>
        <w:rPr>
          <w:b w:val="0"/>
        </w:rPr>
        <w:t>)</w:t>
      </w:r>
      <w:r w:rsidRPr="006012B9">
        <w:rPr>
          <w:b w:val="0"/>
        </w:rPr>
        <w:t xml:space="preserve"> bislang rd. 40,5</w:t>
      </w:r>
      <w:r>
        <w:rPr>
          <w:b w:val="0"/>
        </w:rPr>
        <w:t> </w:t>
      </w:r>
      <w:r w:rsidRPr="006012B9">
        <w:rPr>
          <w:b w:val="0"/>
        </w:rPr>
        <w:t>Mi</w:t>
      </w:r>
      <w:r>
        <w:rPr>
          <w:b w:val="0"/>
        </w:rPr>
        <w:t>o. </w:t>
      </w:r>
      <w:r w:rsidRPr="006012B9">
        <w:rPr>
          <w:b w:val="0"/>
        </w:rPr>
        <w:t>Euro reine Fördermitt</w:t>
      </w:r>
      <w:r>
        <w:rPr>
          <w:b w:val="0"/>
        </w:rPr>
        <w:t xml:space="preserve">el für den Aufbau von rd. 8 000 </w:t>
      </w:r>
      <w:r w:rsidRPr="006012B9">
        <w:rPr>
          <w:b w:val="0"/>
        </w:rPr>
        <w:t>öffentlich zugänglichen Ladepunkten. Mit Beginn d</w:t>
      </w:r>
      <w:r>
        <w:rPr>
          <w:b w:val="0"/>
        </w:rPr>
        <w:t>es Jahres 2026 wurden die bishe</w:t>
      </w:r>
      <w:r w:rsidRPr="006012B9">
        <w:rPr>
          <w:b w:val="0"/>
        </w:rPr>
        <w:t>rigen bayerischen Förderprogramme für Ladeinfrastruktur abgelöst durch das neue</w:t>
      </w:r>
      <w:r>
        <w:rPr>
          <w:b w:val="0"/>
        </w:rPr>
        <w:t xml:space="preserve"> </w:t>
      </w:r>
      <w:r w:rsidRPr="006012B9">
        <w:rPr>
          <w:b w:val="0"/>
        </w:rPr>
        <w:t>einheitliche Förderprogramm „Ladeinfrastruktur für Elektrofahrzeuge in Bayern“. Die</w:t>
      </w:r>
      <w:r>
        <w:rPr>
          <w:b w:val="0"/>
        </w:rPr>
        <w:t xml:space="preserve"> </w:t>
      </w:r>
      <w:r w:rsidRPr="006012B9">
        <w:rPr>
          <w:b w:val="0"/>
        </w:rPr>
        <w:t>neue Förderrichtlinie ist bewusst flexibel gestaltet, um</w:t>
      </w:r>
      <w:r>
        <w:rPr>
          <w:b w:val="0"/>
        </w:rPr>
        <w:t xml:space="preserve"> aktuelle Bedarfe der Elektromo</w:t>
      </w:r>
      <w:r w:rsidRPr="006012B9">
        <w:rPr>
          <w:b w:val="0"/>
        </w:rPr>
        <w:t>bilität situativ berücksichtigen zu können, darunter a</w:t>
      </w:r>
      <w:r>
        <w:rPr>
          <w:b w:val="0"/>
        </w:rPr>
        <w:t>uch weiterhin der Ausbau der öf</w:t>
      </w:r>
      <w:r w:rsidRPr="006012B9">
        <w:rPr>
          <w:b w:val="0"/>
        </w:rPr>
        <w:t>fentlich zugänglichen Ladeinfrastruktur.</w:t>
      </w:r>
    </w:p>
    <w:p w:rsidR="006612D3" w:rsidRDefault="006612D3" w:rsidP="003C7F58">
      <w:pPr>
        <w:spacing w:before="240"/>
        <w:jc w:val="both"/>
        <w:rPr>
          <w:szCs w:val="22"/>
        </w:rPr>
      </w:pPr>
      <w:r>
        <w:rPr>
          <w:b/>
        </w:rPr>
        <w:br w:type="page"/>
      </w:r>
    </w:p>
    <w:p w:rsidR="00326F3B" w:rsidRDefault="00326F3B">
      <w:pPr>
        <w:rPr>
          <w:b/>
          <w:szCs w:val="22"/>
        </w:rPr>
      </w:pPr>
      <w:bookmarkStart w:id="68" w:name="Frage_Nr_33_Ende"/>
      <w:bookmarkEnd w:id="68"/>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326F3B" w:rsidTr="007B0B33">
        <w:tc>
          <w:tcPr>
            <w:tcW w:w="2050" w:type="dxa"/>
          </w:tcPr>
          <w:p w:rsidR="00326F3B" w:rsidRDefault="00326F3B" w:rsidP="00326F3B">
            <w:pPr>
              <w:pStyle w:val="LTAnfrageInitiator"/>
            </w:pPr>
            <w:r>
              <w:t>Abgeordneter</w:t>
            </w:r>
            <w:r>
              <w:rPr>
                <w:b/>
              </w:rPr>
              <w:br/>
              <w:t>Patrick</w:t>
            </w:r>
            <w:r>
              <w:rPr>
                <w:b/>
              </w:rPr>
              <w:br/>
              <w:t>Friedl</w:t>
            </w:r>
            <w:r>
              <w:rPr>
                <w:b/>
              </w:rPr>
              <w:br/>
            </w:r>
            <w:r>
              <w:t>(BÜNDNIS 90/DIE GRÜNEN)</w:t>
            </w:r>
            <w:bookmarkStart w:id="69" w:name="Frage_Nr_34"/>
            <w:bookmarkEnd w:id="69"/>
          </w:p>
        </w:tc>
        <w:tc>
          <w:tcPr>
            <w:tcW w:w="7200" w:type="dxa"/>
          </w:tcPr>
          <w:p w:rsidR="00326F3B" w:rsidRDefault="006612D3" w:rsidP="00326F3B">
            <w:pPr>
              <w:pStyle w:val="LTAnfrageText"/>
            </w:pPr>
            <w:r w:rsidRPr="006612D3">
              <w:t>Angesichts der Pressemittei</w:t>
            </w:r>
            <w:r w:rsidR="00B74757">
              <w:t>lung Nr. 021/2026 „Bundestag be</w:t>
            </w:r>
            <w:r w:rsidRPr="006612D3">
              <w:t>schließt Aufnahme des Wolfs in das Bundesjagdgesetz“ vom 05.03.2026 (Quelle: Bundesmin</w:t>
            </w:r>
            <w:r w:rsidR="00B74757">
              <w:t>isterium für Landwirtschaft, Er</w:t>
            </w:r>
            <w:r w:rsidRPr="006612D3">
              <w:t>nährung und Heimat – Pressemitteilungen – Bundestag beschließt Aufnahme des Wolfs in das Bu</w:t>
            </w:r>
            <w:r w:rsidR="00B74757">
              <w:t>ndesjagdgesetz), in der der Bun</w:t>
            </w:r>
            <w:r w:rsidRPr="006612D3">
              <w:t>desminister für Landwirtschaft, Ernährung und Heimat, Alois Rainer folgendermaßen zitiert wird: „... Bis zum Almauftrieb ist der Wolf im Jagdgesetz – das ist mein Ziel. Auch dort, wo Zäune und Herdenschutzhunde an ihre Grenzen kommen, kann bald zielgenau gehandelt werden, wie beispielsweise in der alpinen Region. ...“ und im Blick darauf, dass bereits im Herbst von Staatsministerin für Ernährung, Landwirtschaft, Forsten und Tourismus Michaela Kaniber der „nicht günstige Erhaltungszustand des Wolfes im Alpenraum“ kritisch angemerkt wurde, frage ich die Staatsregierung, wie sie die in de</w:t>
            </w:r>
            <w:r w:rsidR="00B74757">
              <w:t>r Pressemitteilung oben zitier</w:t>
            </w:r>
            <w:r w:rsidRPr="006612D3">
              <w:t xml:space="preserve">te Aussage von Bundesminister Alois Rainer in Bezug auf einen möglichen Wolfsabschuss im bayerischen Alpenraum versteht sowie bewertet, bis wann mit </w:t>
            </w:r>
            <w:r w:rsidR="00B74757">
              <w:t>einem regionalen Bestandsmanage</w:t>
            </w:r>
            <w:r w:rsidRPr="006612D3">
              <w:t>ment-Plan der Staatsregierung zu rechnen ist (bitte getrennt nach kontinentaler und alpiner Reg</w:t>
            </w:r>
            <w:r w:rsidR="00B74757">
              <w:t>ion angeben) und was die neu ge</w:t>
            </w:r>
            <w:r w:rsidRPr="006612D3">
              <w:t>schaffene Möglichkeit, Weidege</w:t>
            </w:r>
            <w:r w:rsidR="00B74757">
              <w:t>biete in Gebieten, in denen prä</w:t>
            </w:r>
            <w:r w:rsidRPr="006612D3">
              <w:t xml:space="preserve">ventiver Herdenschutz nicht möglich ist, auszuweisen, konkret für mögliche Wolfsentnahmen in diesen Gebieten zu bedeuten hat? </w:t>
            </w:r>
          </w:p>
        </w:tc>
      </w:tr>
    </w:tbl>
    <w:p w:rsidR="00326F3B" w:rsidRDefault="00326F3B" w:rsidP="00145B77">
      <w:pPr>
        <w:pStyle w:val="LTUeberschrAntwortRessort"/>
        <w:jc w:val="both"/>
      </w:pPr>
      <w:r>
        <w:t>Antwort des Staatsministeriums für Wirtschaft, Landesentwicklung und Energie</w:t>
      </w:r>
      <w:r w:rsidR="000E2047">
        <w:t xml:space="preserve"> in Abstimmung mit dem Staatsministerium für Umwelt und Verbraucherschutz</w:t>
      </w:r>
    </w:p>
    <w:p w:rsidR="006612D3" w:rsidRPr="006612D3" w:rsidRDefault="006612D3" w:rsidP="00145B77">
      <w:pPr>
        <w:pStyle w:val="LTUeberschrAntwortRessort"/>
        <w:spacing w:before="240"/>
        <w:jc w:val="both"/>
        <w:rPr>
          <w:b w:val="0"/>
        </w:rPr>
      </w:pPr>
      <w:r w:rsidRPr="006612D3">
        <w:rPr>
          <w:b w:val="0"/>
        </w:rPr>
        <w:t>Das Gesetz zur Änderung des Bundesjagdgesetze</w:t>
      </w:r>
      <w:r>
        <w:rPr>
          <w:b w:val="0"/>
        </w:rPr>
        <w:t>s und zur Änderung des Bundesna</w:t>
      </w:r>
      <w:r w:rsidRPr="006612D3">
        <w:rPr>
          <w:b w:val="0"/>
        </w:rPr>
        <w:t xml:space="preserve">turschutzgesetzes wurde am </w:t>
      </w:r>
      <w:r>
        <w:rPr>
          <w:b w:val="0"/>
        </w:rPr>
        <w:t>05.03.</w:t>
      </w:r>
      <w:r w:rsidRPr="006612D3">
        <w:rPr>
          <w:b w:val="0"/>
        </w:rPr>
        <w:t>2026 durch</w:t>
      </w:r>
      <w:r>
        <w:rPr>
          <w:b w:val="0"/>
        </w:rPr>
        <w:t xml:space="preserve"> den Bundestag beschlossen. Der </w:t>
      </w:r>
      <w:r w:rsidRPr="006612D3">
        <w:rPr>
          <w:b w:val="0"/>
        </w:rPr>
        <w:t xml:space="preserve">Bundesrat muss dem Gesetzentwurf noch zustimmen. </w:t>
      </w:r>
      <w:r>
        <w:rPr>
          <w:b w:val="0"/>
        </w:rPr>
        <w:t xml:space="preserve">Über das mögliche Inkrafttreten </w:t>
      </w:r>
      <w:r w:rsidRPr="006612D3">
        <w:rPr>
          <w:b w:val="0"/>
        </w:rPr>
        <w:t>und damit der künftigen Zuständigkeit der Jagdbe</w:t>
      </w:r>
      <w:r>
        <w:rPr>
          <w:b w:val="0"/>
        </w:rPr>
        <w:t xml:space="preserve">hörden besteht daher noch keine </w:t>
      </w:r>
      <w:r w:rsidRPr="006612D3">
        <w:rPr>
          <w:b w:val="0"/>
        </w:rPr>
        <w:t xml:space="preserve">Klarheit. Des Weiteren liegen keine Informationen </w:t>
      </w:r>
      <w:r>
        <w:rPr>
          <w:b w:val="0"/>
        </w:rPr>
        <w:t>vor, wann das</w:t>
      </w:r>
      <w:r w:rsidR="006D436F">
        <w:rPr>
          <w:b w:val="0"/>
        </w:rPr>
        <w:t xml:space="preserve"> Bundesministerium für Landwirtschaft, Ernährung und Heimat</w:t>
      </w:r>
      <w:r>
        <w:rPr>
          <w:b w:val="0"/>
        </w:rPr>
        <w:t xml:space="preserve"> bundesrechtliche Vorgaben zu Maß</w:t>
      </w:r>
      <w:r w:rsidRPr="006612D3">
        <w:rPr>
          <w:b w:val="0"/>
        </w:rPr>
        <w:t>nahmen der Länder im nicht-g</w:t>
      </w:r>
      <w:r>
        <w:rPr>
          <w:b w:val="0"/>
        </w:rPr>
        <w:t xml:space="preserve">ünstigen Erhaltungszustand, zur </w:t>
      </w:r>
      <w:r w:rsidRPr="006612D3">
        <w:rPr>
          <w:b w:val="0"/>
        </w:rPr>
        <w:t xml:space="preserve">Managementplanung, dem Vollzug im ungünstigen </w:t>
      </w:r>
      <w:r>
        <w:rPr>
          <w:b w:val="0"/>
        </w:rPr>
        <w:t>Erhaltungszustand, möglichen An</w:t>
      </w:r>
      <w:r w:rsidRPr="006612D3">
        <w:rPr>
          <w:b w:val="0"/>
        </w:rPr>
        <w:t>o</w:t>
      </w:r>
      <w:r>
        <w:rPr>
          <w:b w:val="0"/>
        </w:rPr>
        <w:t>rdnungen bzgl. Wolfsabschüssen</w:t>
      </w:r>
      <w:r w:rsidR="006D436F">
        <w:rPr>
          <w:b w:val="0"/>
        </w:rPr>
        <w:t xml:space="preserve"> </w:t>
      </w:r>
      <w:r>
        <w:rPr>
          <w:b w:val="0"/>
        </w:rPr>
        <w:t>o</w:t>
      </w:r>
      <w:r w:rsidRPr="006612D3">
        <w:rPr>
          <w:b w:val="0"/>
        </w:rPr>
        <w:t>der zur Aus</w:t>
      </w:r>
      <w:r>
        <w:rPr>
          <w:b w:val="0"/>
        </w:rPr>
        <w:t>weisung von Weidegebieten im Ra</w:t>
      </w:r>
      <w:r w:rsidR="000E2047">
        <w:rPr>
          <w:b w:val="0"/>
        </w:rPr>
        <w:t>h</w:t>
      </w:r>
      <w:r w:rsidRPr="006612D3">
        <w:rPr>
          <w:b w:val="0"/>
        </w:rPr>
        <w:t xml:space="preserve">men der vorgesehenen Verordnungsermächtigungen des </w:t>
      </w:r>
      <w:r w:rsidR="004D340C" w:rsidRPr="004D340C">
        <w:rPr>
          <w:b w:val="0"/>
        </w:rPr>
        <w:t>Bundesjagdgesetz</w:t>
      </w:r>
      <w:r w:rsidR="004D340C">
        <w:rPr>
          <w:b w:val="0"/>
        </w:rPr>
        <w:t>es</w:t>
      </w:r>
      <w:r w:rsidRPr="006612D3">
        <w:rPr>
          <w:b w:val="0"/>
        </w:rPr>
        <w:t xml:space="preserve"> treffen wird</w:t>
      </w:r>
      <w:r w:rsidR="006D436F">
        <w:rPr>
          <w:b w:val="0"/>
        </w:rPr>
        <w:t>.</w:t>
      </w:r>
    </w:p>
    <w:p w:rsidR="00326F3B" w:rsidRDefault="00326F3B">
      <w:pPr>
        <w:rPr>
          <w:b/>
          <w:szCs w:val="22"/>
        </w:rPr>
      </w:pPr>
      <w:bookmarkStart w:id="70" w:name="Frage_Nr_34_Ende"/>
      <w:bookmarkEnd w:id="7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326F3B" w:rsidTr="007B0B33">
        <w:tc>
          <w:tcPr>
            <w:tcW w:w="2050" w:type="dxa"/>
          </w:tcPr>
          <w:p w:rsidR="00326F3B" w:rsidRDefault="00326F3B" w:rsidP="00326F3B">
            <w:pPr>
              <w:pStyle w:val="LTAnfrageInitiator"/>
            </w:pPr>
            <w:r>
              <w:t>Abgeordnete</w:t>
            </w:r>
            <w:r>
              <w:rPr>
                <w:b/>
              </w:rPr>
              <w:br/>
              <w:t>Eva</w:t>
            </w:r>
            <w:r>
              <w:rPr>
                <w:b/>
              </w:rPr>
              <w:br/>
              <w:t>Lettenbauer</w:t>
            </w:r>
            <w:r>
              <w:rPr>
                <w:b/>
              </w:rPr>
              <w:br/>
            </w:r>
            <w:r>
              <w:t>(BÜNDNIS 90/DIE GRÜNEN)</w:t>
            </w:r>
            <w:bookmarkStart w:id="71" w:name="Frage_Nr_35"/>
            <w:bookmarkEnd w:id="71"/>
          </w:p>
        </w:tc>
        <w:tc>
          <w:tcPr>
            <w:tcW w:w="7200" w:type="dxa"/>
          </w:tcPr>
          <w:p w:rsidR="00326F3B" w:rsidRDefault="00255873" w:rsidP="00326F3B">
            <w:pPr>
              <w:pStyle w:val="LTAnfrageText"/>
            </w:pPr>
            <w:r w:rsidRPr="00255873">
              <w:t>Vor dem Hintergrund, dass der Bundestag am 26.02.2026 den Gesetzentwurf zur Stärkung der</w:t>
            </w:r>
            <w:r w:rsidR="006B3F18">
              <w:t xml:space="preserve"> Tarifautonomie durch die Siche</w:t>
            </w:r>
            <w:r w:rsidRPr="00255873">
              <w:t>rung von Tariftreue bei der Vergabe öffentlicher Aufträge des Bundes (Tariftreuegesetz) beschlos</w:t>
            </w:r>
            <w:r w:rsidR="006B3F18">
              <w:t>sen hat, frage ich die Staatsre</w:t>
            </w:r>
            <w:r w:rsidRPr="00255873">
              <w:t>gierung, ob es seitens der Staats</w:t>
            </w:r>
            <w:r w:rsidR="006B3F18">
              <w:t>regierung Bestrebungen gibt, Re</w:t>
            </w:r>
            <w:r w:rsidRPr="00255873">
              <w:t>gelungen zur Tariftreue bei der Vergabe öffentlicher Aufträge in Bayern zu treffen, welche Vor- u</w:t>
            </w:r>
            <w:r w:rsidR="006B3F18">
              <w:t>nd Nachteile sieht die Staatsre</w:t>
            </w:r>
            <w:r w:rsidRPr="00255873">
              <w:t>gierung in einem landeseigenen Vergabegesetz mit Tariftreue-Regeln und welche Kenntnisse h</w:t>
            </w:r>
            <w:r>
              <w:t>at die Staatsregierung zum aktu</w:t>
            </w:r>
            <w:r w:rsidRPr="00255873">
              <w:t>ellen Stand und zur Umsetzung zum „Nationalen Aktionsplan zur Förderung von Tarifverhandlungen“?</w:t>
            </w:r>
          </w:p>
        </w:tc>
      </w:tr>
    </w:tbl>
    <w:p w:rsidR="00326F3B" w:rsidRDefault="00326F3B" w:rsidP="00145B77">
      <w:pPr>
        <w:pStyle w:val="LTUeberschrAntwortRessort"/>
        <w:jc w:val="both"/>
      </w:pPr>
      <w:r>
        <w:t>Antwort des Staatsministeriums für Wirtschaft, Landesentwicklung und Energie</w:t>
      </w:r>
      <w:r w:rsidR="00A52F76">
        <w:t xml:space="preserve"> in Abstimmung mit dem Staatsministerium für Familie, Arbeit und Soziales</w:t>
      </w:r>
    </w:p>
    <w:p w:rsidR="008308A6" w:rsidRDefault="00255873" w:rsidP="008618CE">
      <w:pPr>
        <w:pStyle w:val="LTUeberschrAntwortRessort"/>
        <w:spacing w:before="240"/>
        <w:jc w:val="both"/>
        <w:rPr>
          <w:b w:val="0"/>
        </w:rPr>
      </w:pPr>
      <w:r w:rsidRPr="00255873">
        <w:rPr>
          <w:b w:val="0"/>
        </w:rPr>
        <w:t>Zur Frage der Tariftreue bei der</w:t>
      </w:r>
      <w:r w:rsidR="008308A6">
        <w:rPr>
          <w:b w:val="0"/>
        </w:rPr>
        <w:t xml:space="preserve"> Vergabe öffentlicher Aufträge:</w:t>
      </w:r>
    </w:p>
    <w:p w:rsidR="00255873" w:rsidRPr="00255873" w:rsidRDefault="00255873" w:rsidP="008618CE">
      <w:pPr>
        <w:pStyle w:val="LTUeberschrAntwortRessort"/>
        <w:spacing w:before="240"/>
        <w:jc w:val="both"/>
        <w:rPr>
          <w:b w:val="0"/>
        </w:rPr>
      </w:pPr>
      <w:r w:rsidRPr="00255873">
        <w:rPr>
          <w:b w:val="0"/>
        </w:rPr>
        <w:t>Tariftreue-Regelungen bei der Vergabe öffentlicher A</w:t>
      </w:r>
      <w:r>
        <w:rPr>
          <w:b w:val="0"/>
        </w:rPr>
        <w:t>ufträge in Bayern sind nicht be</w:t>
      </w:r>
      <w:r w:rsidRPr="00255873">
        <w:rPr>
          <w:b w:val="0"/>
        </w:rPr>
        <w:t>absichtigt.</w:t>
      </w:r>
    </w:p>
    <w:p w:rsidR="00255873" w:rsidRPr="00255873" w:rsidRDefault="00255873" w:rsidP="008618CE">
      <w:pPr>
        <w:pStyle w:val="LTUeberschrAntwortRessort"/>
        <w:spacing w:before="240"/>
        <w:jc w:val="both"/>
        <w:rPr>
          <w:b w:val="0"/>
        </w:rPr>
      </w:pPr>
      <w:r w:rsidRPr="00255873">
        <w:rPr>
          <w:b w:val="0"/>
        </w:rPr>
        <w:t>Der mit einem bayerischen Tariftreuegesetz erzeug</w:t>
      </w:r>
      <w:r>
        <w:rPr>
          <w:b w:val="0"/>
        </w:rPr>
        <w:t>te Bürokratieaufwand würde wich</w:t>
      </w:r>
      <w:r w:rsidRPr="00255873">
        <w:rPr>
          <w:b w:val="0"/>
        </w:rPr>
        <w:t>tige Ziele des Zweiten Modernisierungsgesetzes</w:t>
      </w:r>
      <w:r>
        <w:rPr>
          <w:b w:val="0"/>
        </w:rPr>
        <w:t xml:space="preserve"> Bayern konterkarieren, das auf </w:t>
      </w:r>
      <w:r w:rsidRPr="00255873">
        <w:rPr>
          <w:b w:val="0"/>
        </w:rPr>
        <w:t>Vergabeerleichterungen und Bürokratieabbau für s</w:t>
      </w:r>
      <w:r>
        <w:rPr>
          <w:b w:val="0"/>
        </w:rPr>
        <w:t>taatliche und kommunale Auftrag</w:t>
      </w:r>
      <w:r w:rsidRPr="00255873">
        <w:rPr>
          <w:b w:val="0"/>
        </w:rPr>
        <w:t>geber sowie Unternehmen in Bayern ausgerichtet ist.</w:t>
      </w:r>
    </w:p>
    <w:p w:rsidR="00255873" w:rsidRPr="00255873" w:rsidRDefault="00255873" w:rsidP="008618CE">
      <w:pPr>
        <w:pStyle w:val="LTUeberschrAntwortRessort"/>
        <w:spacing w:before="240"/>
        <w:jc w:val="both"/>
        <w:rPr>
          <w:b w:val="0"/>
        </w:rPr>
      </w:pPr>
      <w:r w:rsidRPr="00255873">
        <w:rPr>
          <w:b w:val="0"/>
        </w:rPr>
        <w:t>Die Vergabe öffentlicher Aufträge ist bereits jetzt aufgrund bundes- und euro</w:t>
      </w:r>
      <w:r>
        <w:rPr>
          <w:b w:val="0"/>
        </w:rPr>
        <w:t>parechtli</w:t>
      </w:r>
      <w:r w:rsidRPr="00255873">
        <w:rPr>
          <w:b w:val="0"/>
        </w:rPr>
        <w:t>cher Vorgab</w:t>
      </w:r>
      <w:r>
        <w:rPr>
          <w:b w:val="0"/>
        </w:rPr>
        <w:t>en sehr stark reguliert und auß</w:t>
      </w:r>
      <w:r w:rsidRPr="00255873">
        <w:rPr>
          <w:b w:val="0"/>
        </w:rPr>
        <w:t>erorden</w:t>
      </w:r>
      <w:r>
        <w:rPr>
          <w:b w:val="0"/>
        </w:rPr>
        <w:t xml:space="preserve">tlich komplex in der Handhabung </w:t>
      </w:r>
      <w:r w:rsidRPr="00255873">
        <w:rPr>
          <w:b w:val="0"/>
        </w:rPr>
        <w:t>für alle Betroffenen. Schon derzeit müssen bei Bewe</w:t>
      </w:r>
      <w:r>
        <w:rPr>
          <w:b w:val="0"/>
        </w:rPr>
        <w:t xml:space="preserve">rbungen um öffentliche Aufträge </w:t>
      </w:r>
      <w:r w:rsidRPr="00255873">
        <w:rPr>
          <w:b w:val="0"/>
        </w:rPr>
        <w:t xml:space="preserve">arbeitsrechtliche Pflichten eingehalten werden. Dies </w:t>
      </w:r>
      <w:r>
        <w:rPr>
          <w:b w:val="0"/>
        </w:rPr>
        <w:t>betrifft insbesondere den geset</w:t>
      </w:r>
      <w:r w:rsidR="00A52F76">
        <w:rPr>
          <w:b w:val="0"/>
        </w:rPr>
        <w:t>z</w:t>
      </w:r>
      <w:r w:rsidRPr="00255873">
        <w:rPr>
          <w:b w:val="0"/>
        </w:rPr>
        <w:t>lichen Mindestlohn, die höheren branchen</w:t>
      </w:r>
      <w:r w:rsidR="00A52F76">
        <w:rPr>
          <w:b w:val="0"/>
        </w:rPr>
        <w:t>-</w:t>
      </w:r>
      <w:r w:rsidRPr="00255873">
        <w:rPr>
          <w:b w:val="0"/>
        </w:rPr>
        <w:t>spezif</w:t>
      </w:r>
      <w:r>
        <w:rPr>
          <w:b w:val="0"/>
        </w:rPr>
        <w:t>ischen Mindestlöhne nach dem Ar</w:t>
      </w:r>
      <w:r w:rsidRPr="00255873">
        <w:rPr>
          <w:b w:val="0"/>
        </w:rPr>
        <w:t>beitnehmer-Entsendegesetz (insbes. im Baubereich) und d</w:t>
      </w:r>
      <w:r>
        <w:rPr>
          <w:b w:val="0"/>
        </w:rPr>
        <w:t>ie geltenden Tarifverträge.</w:t>
      </w:r>
      <w:r w:rsidR="003C7F58">
        <w:rPr>
          <w:b w:val="0"/>
        </w:rPr>
        <w:t xml:space="preserve"> </w:t>
      </w:r>
      <w:r w:rsidRPr="00255873">
        <w:rPr>
          <w:b w:val="0"/>
        </w:rPr>
        <w:t>Die verpflichtende Einhaltung eines bestimmten repräse</w:t>
      </w:r>
      <w:r>
        <w:rPr>
          <w:b w:val="0"/>
        </w:rPr>
        <w:t xml:space="preserve">ntativen Tarifvertrags auch für </w:t>
      </w:r>
      <w:r w:rsidRPr="00255873">
        <w:rPr>
          <w:b w:val="0"/>
        </w:rPr>
        <w:t>nicht tarifgebundene Unternehmen oder Unternehmen,</w:t>
      </w:r>
      <w:r>
        <w:rPr>
          <w:b w:val="0"/>
        </w:rPr>
        <w:t xml:space="preserve"> die einer anderen Tarifbindung </w:t>
      </w:r>
      <w:r w:rsidRPr="00255873">
        <w:rPr>
          <w:b w:val="0"/>
        </w:rPr>
        <w:t>unterliegen, bedeutet erhebliche zusätzliche Bürokratie.</w:t>
      </w:r>
    </w:p>
    <w:p w:rsidR="00255873" w:rsidRPr="00255873" w:rsidRDefault="00255873" w:rsidP="008618CE">
      <w:pPr>
        <w:pStyle w:val="LTUeberschrAntwortRessort"/>
        <w:spacing w:before="240"/>
        <w:jc w:val="both"/>
        <w:rPr>
          <w:b w:val="0"/>
        </w:rPr>
      </w:pPr>
      <w:r w:rsidRPr="00255873">
        <w:rPr>
          <w:b w:val="0"/>
        </w:rPr>
        <w:t>Durch die Tariftreueregelung und die Nachweis-, K</w:t>
      </w:r>
      <w:r>
        <w:rPr>
          <w:b w:val="0"/>
        </w:rPr>
        <w:t xml:space="preserve">ontroll- und Haftungsregelungen </w:t>
      </w:r>
      <w:r w:rsidRPr="00255873">
        <w:rPr>
          <w:b w:val="0"/>
        </w:rPr>
        <w:t>würden Vergabeverfahren v.</w:t>
      </w:r>
      <w:r w:rsidR="00A52F76">
        <w:rPr>
          <w:b w:val="0"/>
        </w:rPr>
        <w:t> </w:t>
      </w:r>
      <w:r w:rsidRPr="00255873">
        <w:rPr>
          <w:b w:val="0"/>
        </w:rPr>
        <w:t>a. für mittelständische Bieter verkompliziert und aufwändiger. Dies stünde im Widerspruch zu dem Ziel, Vergabeverfahren zu vereinfachen.</w:t>
      </w:r>
    </w:p>
    <w:p w:rsidR="00255873" w:rsidRPr="00255873" w:rsidRDefault="00255873" w:rsidP="008618CE">
      <w:pPr>
        <w:pStyle w:val="LTUeberschrAntwortRessort"/>
        <w:spacing w:before="240"/>
        <w:jc w:val="both"/>
        <w:rPr>
          <w:b w:val="0"/>
        </w:rPr>
      </w:pPr>
      <w:r w:rsidRPr="00255873">
        <w:rPr>
          <w:b w:val="0"/>
        </w:rPr>
        <w:t>Gerade kleine und mittelständische Unternehmen können damit von der Beteiligung</w:t>
      </w:r>
      <w:r w:rsidR="008308A6">
        <w:rPr>
          <w:b w:val="0"/>
        </w:rPr>
        <w:t xml:space="preserve"> </w:t>
      </w:r>
      <w:r w:rsidRPr="00255873">
        <w:rPr>
          <w:b w:val="0"/>
        </w:rPr>
        <w:t>an öffentlichen Aufträgen abgehalten werden. Denn diese entscheiden sich mitunter</w:t>
      </w:r>
      <w:r>
        <w:rPr>
          <w:b w:val="0"/>
        </w:rPr>
        <w:t xml:space="preserve"> </w:t>
      </w:r>
      <w:r w:rsidRPr="00255873">
        <w:rPr>
          <w:b w:val="0"/>
        </w:rPr>
        <w:t xml:space="preserve">gegen eine Tarifbindung (negative Koalitionsfreiheit) </w:t>
      </w:r>
      <w:r>
        <w:rPr>
          <w:b w:val="0"/>
        </w:rPr>
        <w:t>oder unterliegen einer Tarifbin</w:t>
      </w:r>
      <w:r w:rsidRPr="00255873">
        <w:rPr>
          <w:b w:val="0"/>
        </w:rPr>
        <w:t xml:space="preserve">dung mit abweichenden Mindeststandards. Dies würde sich gerade im </w:t>
      </w:r>
      <w:r>
        <w:rPr>
          <w:b w:val="0"/>
        </w:rPr>
        <w:t>Freistaat</w:t>
      </w:r>
      <w:r w:rsidRPr="00255873">
        <w:rPr>
          <w:b w:val="0"/>
        </w:rPr>
        <w:t xml:space="preserve"> mit seiner mittelständisch geprägten Wirtschaft nachteilhaft auswirken.</w:t>
      </w:r>
    </w:p>
    <w:p w:rsidR="00255873" w:rsidRPr="00255873" w:rsidRDefault="00255873" w:rsidP="008618CE">
      <w:pPr>
        <w:pStyle w:val="LTUeberschrAntwortRessort"/>
        <w:spacing w:before="240"/>
        <w:jc w:val="both"/>
        <w:rPr>
          <w:b w:val="0"/>
        </w:rPr>
      </w:pPr>
      <w:r w:rsidRPr="00255873">
        <w:rPr>
          <w:b w:val="0"/>
        </w:rPr>
        <w:t>Zum nationalen Aktionsplan zur Förderung von Tarifverhandlungen:</w:t>
      </w:r>
    </w:p>
    <w:p w:rsidR="00255873" w:rsidRPr="00255873" w:rsidRDefault="00255873" w:rsidP="008618CE">
      <w:pPr>
        <w:pStyle w:val="LTUeberschrAntwortRessort"/>
        <w:spacing w:before="240"/>
        <w:jc w:val="both"/>
        <w:rPr>
          <w:b w:val="0"/>
        </w:rPr>
      </w:pPr>
      <w:r w:rsidRPr="00255873">
        <w:rPr>
          <w:b w:val="0"/>
        </w:rPr>
        <w:t>Die Staatsregierung ist in die Erarbeitung eines „Na</w:t>
      </w:r>
      <w:r w:rsidR="003C7F58">
        <w:rPr>
          <w:b w:val="0"/>
        </w:rPr>
        <w:t>tionalen Aktionsplans zur Förde</w:t>
      </w:r>
      <w:r w:rsidRPr="00255873">
        <w:rPr>
          <w:b w:val="0"/>
        </w:rPr>
        <w:t>rung von Tarifverhandlungen“ auf Bundesebene ni</w:t>
      </w:r>
      <w:r w:rsidR="003C7F58">
        <w:rPr>
          <w:b w:val="0"/>
        </w:rPr>
        <w:t xml:space="preserve">cht einbezogen und hat insofern </w:t>
      </w:r>
      <w:r w:rsidRPr="00255873">
        <w:rPr>
          <w:b w:val="0"/>
        </w:rPr>
        <w:t xml:space="preserve">keine eigenen Kenntnisse zum aktuellen Stand und </w:t>
      </w:r>
      <w:r w:rsidR="003C7F58">
        <w:rPr>
          <w:b w:val="0"/>
        </w:rPr>
        <w:t>zur Umsetzung. Nähere Einzelhei</w:t>
      </w:r>
      <w:r w:rsidRPr="00255873">
        <w:rPr>
          <w:b w:val="0"/>
        </w:rPr>
        <w:t>ten hierzu, insbesondere zur Einbindung der Sozia</w:t>
      </w:r>
      <w:r w:rsidR="003C7F58">
        <w:rPr>
          <w:b w:val="0"/>
        </w:rPr>
        <w:t>lpartner im Rahmen eines Konsul</w:t>
      </w:r>
      <w:r w:rsidRPr="00255873">
        <w:rPr>
          <w:b w:val="0"/>
        </w:rPr>
        <w:t xml:space="preserve">tationsverfahrens, sind auf der </w:t>
      </w:r>
      <w:r w:rsidRPr="00FB214E">
        <w:rPr>
          <w:b w:val="0"/>
        </w:rPr>
        <w:t>Homepage des Bu</w:t>
      </w:r>
      <w:r w:rsidR="003C7F58" w:rsidRPr="00FB214E">
        <w:rPr>
          <w:b w:val="0"/>
        </w:rPr>
        <w:t xml:space="preserve">ndesministeriums für Arbeit und </w:t>
      </w:r>
      <w:r w:rsidRPr="00FB214E">
        <w:rPr>
          <w:b w:val="0"/>
        </w:rPr>
        <w:t>Soziales veröffentlicht</w:t>
      </w:r>
      <w:r w:rsidRPr="00255873">
        <w:rPr>
          <w:b w:val="0"/>
        </w:rPr>
        <w:t>.</w:t>
      </w:r>
      <w:r w:rsidR="00FB214E" w:rsidRPr="00FB214E">
        <w:rPr>
          <w:rStyle w:val="Funotenzeichen"/>
          <w:b w:val="0"/>
        </w:rPr>
        <w:footnoteReference w:id="5"/>
      </w:r>
      <w:r w:rsidRPr="00255873">
        <w:rPr>
          <w:b w:val="0"/>
        </w:rPr>
        <w:t xml:space="preserve"> Wann der Aktionsplan im Bu</w:t>
      </w:r>
      <w:r w:rsidR="003C7F58">
        <w:rPr>
          <w:b w:val="0"/>
        </w:rPr>
        <w:t xml:space="preserve">ndeskabinett beschlossen werden </w:t>
      </w:r>
      <w:r w:rsidRPr="00255873">
        <w:rPr>
          <w:b w:val="0"/>
        </w:rPr>
        <w:t>wird, ist nicht bekannt. Hintergrund des Aktionsplans is</w:t>
      </w:r>
      <w:r w:rsidR="008308A6">
        <w:rPr>
          <w:b w:val="0"/>
        </w:rPr>
        <w:t>t die Richtlinie (EU) </w:t>
      </w:r>
      <w:r w:rsidR="003C7F58">
        <w:rPr>
          <w:b w:val="0"/>
        </w:rPr>
        <w:t xml:space="preserve">2022/2041 </w:t>
      </w:r>
      <w:r w:rsidRPr="00255873">
        <w:rPr>
          <w:b w:val="0"/>
        </w:rPr>
        <w:t>über angemessene Mindestlöhne in der EU, wonach Mit</w:t>
      </w:r>
      <w:r w:rsidR="003C7F58">
        <w:rPr>
          <w:b w:val="0"/>
        </w:rPr>
        <w:t>gliedstaaten mit einer tarifver</w:t>
      </w:r>
      <w:r w:rsidRPr="00255873">
        <w:rPr>
          <w:b w:val="0"/>
        </w:rPr>
        <w:t>traglichen Abdeckung unterhalb einer Schwelle von 80</w:t>
      </w:r>
      <w:r w:rsidR="008308A6">
        <w:rPr>
          <w:b w:val="0"/>
        </w:rPr>
        <w:t> Prozent</w:t>
      </w:r>
      <w:r w:rsidR="003C7F58">
        <w:rPr>
          <w:b w:val="0"/>
        </w:rPr>
        <w:t xml:space="preserve"> einen nationalen Aktionsplan </w:t>
      </w:r>
      <w:r w:rsidRPr="00255873">
        <w:rPr>
          <w:b w:val="0"/>
        </w:rPr>
        <w:t>zur Förderung von Tarifverhandlungen erstellen müssen</w:t>
      </w:r>
    </w:p>
    <w:p w:rsidR="00326F3B" w:rsidRDefault="00326F3B">
      <w:pPr>
        <w:rPr>
          <w:b/>
          <w:szCs w:val="22"/>
        </w:rPr>
      </w:pPr>
      <w:bookmarkStart w:id="72" w:name="Frage_Nr_35_Ende"/>
      <w:bookmarkEnd w:id="7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1"/>
        <w:gridCol w:w="5785"/>
      </w:tblGrid>
      <w:tr w:rsidR="00326F3B" w:rsidTr="007B0B33">
        <w:tc>
          <w:tcPr>
            <w:tcW w:w="2050" w:type="dxa"/>
          </w:tcPr>
          <w:p w:rsidR="00326F3B" w:rsidRDefault="00326F3B" w:rsidP="00326F3B">
            <w:pPr>
              <w:pStyle w:val="LTAnfrageInitiator"/>
            </w:pPr>
            <w:r>
              <w:t>Abgeordneter</w:t>
            </w:r>
            <w:r>
              <w:rPr>
                <w:b/>
              </w:rPr>
              <w:br/>
              <w:t>Oskar</w:t>
            </w:r>
            <w:r>
              <w:rPr>
                <w:b/>
              </w:rPr>
              <w:br/>
              <w:t>Lipp</w:t>
            </w:r>
            <w:r>
              <w:rPr>
                <w:b/>
              </w:rPr>
              <w:br/>
            </w:r>
            <w:r>
              <w:t>(AfD)</w:t>
            </w:r>
            <w:bookmarkStart w:id="73" w:name="Frage_Nr_36"/>
            <w:bookmarkEnd w:id="73"/>
          </w:p>
        </w:tc>
        <w:tc>
          <w:tcPr>
            <w:tcW w:w="7200" w:type="dxa"/>
          </w:tcPr>
          <w:p w:rsidR="00326F3B" w:rsidRDefault="00D75EBC" w:rsidP="00851819">
            <w:pPr>
              <w:pStyle w:val="LTAnfrageText"/>
            </w:pPr>
            <w:r w:rsidRPr="00D75EBC">
              <w:t>Ich frage die Staatsregierung, welche konkreten Initiativen haben Ministerpräsident Dr.</w:t>
            </w:r>
            <w:r w:rsidR="00851819">
              <w:t> </w:t>
            </w:r>
            <w:r w:rsidRPr="00D75EBC">
              <w:t>Markus Söder und Staatsminister für Wirtschaft, Landesentwicklung und Energie Hubert Aiwanger seit dem 04.03.2026 auf Bundes- oder EU-Ebene ergriffen, um eine Aussetzung der CO</w:t>
            </w:r>
            <w:r w:rsidRPr="00FA0063">
              <w:rPr>
                <w:vertAlign w:val="subscript"/>
              </w:rPr>
              <w:t>2</w:t>
            </w:r>
            <w:r w:rsidRPr="00D75EBC">
              <w:t>-Bepreisung zu erwirken (bitte sämtliche Schritte der Staatsregierung gegenüber der Bundesregierung, im Bundesrat sowie gegenüber Organen der Europäische Union vollständig und chronologisch aufliste</w:t>
            </w:r>
            <w:r w:rsidR="00FA0063">
              <w:t>n, einschließlich Schreiben, Ge</w:t>
            </w:r>
            <w:r w:rsidRPr="00D75EBC">
              <w:t>sprächen, Beschlüssen oder Initiativen, mit Datum, Adressaten und Inhalt), welche Schritte hat die Staatsregierung seit dem 04.03.2026 eingeleitet, um prüfen zu lassen, ob kartellrechtliche Maßnahmen gegen mögliche Preisübertreibungen an Tankstellen ergriffen werden können (bitt</w:t>
            </w:r>
            <w:r w:rsidR="00FA0063">
              <w:t>e etwaige Kontakte oder Prüfauf</w:t>
            </w:r>
            <w:r w:rsidRPr="00D75EBC">
              <w:t>träge gegenüber dem Bundeskartellamt, dem Landeskartellamt, der Europäische Kommission oder anderen zuständigen Behörden mit Datum, Gegenstand der Prü</w:t>
            </w:r>
            <w:r w:rsidR="00FA0063">
              <w:t>fung und gegebenenfalls Ergeb</w:t>
            </w:r>
            <w:r w:rsidRPr="00D75EBC">
              <w:t>nissen darstellen) und welche weiteren Maßnahmen beabsichtigen Ministerpräsident Dr.</w:t>
            </w:r>
            <w:r w:rsidR="00851819">
              <w:t> </w:t>
            </w:r>
            <w:r w:rsidRPr="00D75EBC">
              <w:t>Markus Sö</w:t>
            </w:r>
            <w:r w:rsidR="00FA0063">
              <w:t>der und Staatsminister für Wirt</w:t>
            </w:r>
            <w:r w:rsidRPr="00D75EBC">
              <w:t>schaft, Landesentwicklung un</w:t>
            </w:r>
            <w:r w:rsidR="00FA0063">
              <w:t>d Energie Hubert Aiwanger inner</w:t>
            </w:r>
            <w:r w:rsidRPr="00D75EBC">
              <w:t>halb der von Dr.</w:t>
            </w:r>
            <w:r w:rsidR="00851819">
              <w:t> </w:t>
            </w:r>
            <w:r w:rsidRPr="00D75EBC">
              <w:t>Markus Söder genannten Frist von etwa zwei Wochen nach dem 04.03.2026 zu ergreifen, falls sich die Lage auf den Energiemärkten nicht stabilisiert (bitte geplante Initiativen der Staatsregierung auf Landes-, Bundes- und EU-Ebene, einschließlich möglicher Bundesratsinitiativen, G</w:t>
            </w:r>
            <w:r w:rsidR="00FA0063">
              <w:t>espräche mit der Bundesre</w:t>
            </w:r>
            <w:r w:rsidRPr="00D75EBC">
              <w:t>gierung oder Vorstöße gegenüber Organen der Europäische Union mit vorgesehenem Zeitpunkt und Zielsetzung darstellen)?</w:t>
            </w:r>
          </w:p>
        </w:tc>
      </w:tr>
    </w:tbl>
    <w:p w:rsidR="00326F3B" w:rsidRDefault="00326F3B" w:rsidP="00326F3B">
      <w:pPr>
        <w:pStyle w:val="LTUeberschrAntwortRessort"/>
      </w:pPr>
      <w:r>
        <w:t>Antwort des Staatsministeriums für Wirtschaft, Landesentwicklung und Energie</w:t>
      </w:r>
    </w:p>
    <w:p w:rsidR="00851819" w:rsidRDefault="00D75EBC" w:rsidP="003A1952">
      <w:pPr>
        <w:pStyle w:val="LTUeberschrAntwortRessort"/>
        <w:spacing w:before="240"/>
        <w:jc w:val="both"/>
        <w:rPr>
          <w:b w:val="0"/>
        </w:rPr>
      </w:pPr>
      <w:r w:rsidRPr="00D75EBC">
        <w:rPr>
          <w:b w:val="0"/>
        </w:rPr>
        <w:t>Herr Staatsminister</w:t>
      </w:r>
      <w:r>
        <w:rPr>
          <w:b w:val="0"/>
        </w:rPr>
        <w:t xml:space="preserve"> Hubert</w:t>
      </w:r>
      <w:r w:rsidRPr="00D75EBC">
        <w:rPr>
          <w:b w:val="0"/>
        </w:rPr>
        <w:t xml:space="preserve"> Aiwanger hat seit dem Ausbruc</w:t>
      </w:r>
      <w:r>
        <w:rPr>
          <w:b w:val="0"/>
        </w:rPr>
        <w:t xml:space="preserve">h des Irankrieges mehrfach eine </w:t>
      </w:r>
      <w:r w:rsidRPr="00D75EBC">
        <w:rPr>
          <w:b w:val="0"/>
        </w:rPr>
        <w:t>befristete Aussetzung des CO</w:t>
      </w:r>
      <w:r w:rsidRPr="003A1952">
        <w:rPr>
          <w:b w:val="0"/>
          <w:vertAlign w:val="subscript"/>
        </w:rPr>
        <w:t>2</w:t>
      </w:r>
      <w:r w:rsidRPr="00D75EBC">
        <w:rPr>
          <w:b w:val="0"/>
        </w:rPr>
        <w:t>-Preises im Rah</w:t>
      </w:r>
      <w:r w:rsidR="003A1952">
        <w:rPr>
          <w:b w:val="0"/>
        </w:rPr>
        <w:t>men des nationalen Brennstoffemmissionshandelsgesetz themati</w:t>
      </w:r>
      <w:r w:rsidRPr="00D75EBC">
        <w:rPr>
          <w:b w:val="0"/>
        </w:rPr>
        <w:t xml:space="preserve">siert. Die derzeit hoch dynamische Situation wird von der </w:t>
      </w:r>
      <w:r>
        <w:rPr>
          <w:b w:val="0"/>
        </w:rPr>
        <w:t xml:space="preserve">Staatsregierung beobachtet. </w:t>
      </w:r>
      <w:r w:rsidRPr="00D75EBC">
        <w:rPr>
          <w:b w:val="0"/>
        </w:rPr>
        <w:t>Bundesministerin</w:t>
      </w:r>
      <w:r w:rsidR="003A1952">
        <w:rPr>
          <w:b w:val="0"/>
        </w:rPr>
        <w:t xml:space="preserve"> Katherina</w:t>
      </w:r>
      <w:r w:rsidRPr="00D75EBC">
        <w:rPr>
          <w:b w:val="0"/>
        </w:rPr>
        <w:t xml:space="preserve"> Reiche hat am 11.03.2026 erst</w:t>
      </w:r>
      <w:r w:rsidR="003A1952">
        <w:rPr>
          <w:b w:val="0"/>
        </w:rPr>
        <w:t>e Maß</w:t>
      </w:r>
      <w:r>
        <w:rPr>
          <w:b w:val="0"/>
        </w:rPr>
        <w:t xml:space="preserve">nahmen zur Bekämpfung der </w:t>
      </w:r>
      <w:r w:rsidRPr="00D75EBC">
        <w:rPr>
          <w:b w:val="0"/>
        </w:rPr>
        <w:t>hohen Energiekosten angekündigt (u.</w:t>
      </w:r>
      <w:r w:rsidR="00851819">
        <w:rPr>
          <w:b w:val="0"/>
        </w:rPr>
        <w:t> </w:t>
      </w:r>
      <w:r w:rsidRPr="00D75EBC">
        <w:rPr>
          <w:b w:val="0"/>
        </w:rPr>
        <w:t>a. täglich nur</w:t>
      </w:r>
      <w:r>
        <w:rPr>
          <w:b w:val="0"/>
        </w:rPr>
        <w:t xml:space="preserve"> noch einmalige Preisänderungen </w:t>
      </w:r>
      <w:r w:rsidRPr="00D75EBC">
        <w:rPr>
          <w:b w:val="0"/>
        </w:rPr>
        <w:t>an Tankstellen, Änderungen des Kartellrechts und der Missbrauchsaufsi</w:t>
      </w:r>
      <w:r>
        <w:rPr>
          <w:b w:val="0"/>
        </w:rPr>
        <w:t>cht).</w:t>
      </w:r>
    </w:p>
    <w:p w:rsidR="00D75EBC" w:rsidRPr="00D75EBC" w:rsidRDefault="00D75EBC" w:rsidP="003A1952">
      <w:pPr>
        <w:pStyle w:val="LTUeberschrAntwortRessort"/>
        <w:spacing w:before="240"/>
        <w:jc w:val="both"/>
        <w:rPr>
          <w:b w:val="0"/>
        </w:rPr>
      </w:pPr>
      <w:r w:rsidRPr="00D75EBC">
        <w:rPr>
          <w:b w:val="0"/>
        </w:rPr>
        <w:t>Die Entscheidung der Bundesregierung, in Folge der</w:t>
      </w:r>
      <w:r>
        <w:rPr>
          <w:b w:val="0"/>
        </w:rPr>
        <w:t xml:space="preserve"> Empfehlung der Internationalen </w:t>
      </w:r>
      <w:r w:rsidRPr="00D75EBC">
        <w:rPr>
          <w:b w:val="0"/>
        </w:rPr>
        <w:t>Energie</w:t>
      </w:r>
      <w:r w:rsidR="003B4D71">
        <w:rPr>
          <w:b w:val="0"/>
        </w:rPr>
        <w:t>a</w:t>
      </w:r>
      <w:r w:rsidRPr="00D75EBC">
        <w:rPr>
          <w:b w:val="0"/>
        </w:rPr>
        <w:t>gentur, 2,64</w:t>
      </w:r>
      <w:r w:rsidR="00851819">
        <w:rPr>
          <w:b w:val="0"/>
        </w:rPr>
        <w:t> </w:t>
      </w:r>
      <w:r w:rsidRPr="00D75EBC">
        <w:rPr>
          <w:b w:val="0"/>
        </w:rPr>
        <w:t>Mio.</w:t>
      </w:r>
      <w:r w:rsidR="00851819">
        <w:rPr>
          <w:b w:val="0"/>
        </w:rPr>
        <w:t> </w:t>
      </w:r>
      <w:r w:rsidRPr="00D75EBC">
        <w:rPr>
          <w:b w:val="0"/>
        </w:rPr>
        <w:t>Tonnen der nationalen Ölreserven freizugeben, lässt zudem eine Stabilisierung des Marktes erwarten.</w:t>
      </w:r>
    </w:p>
    <w:p w:rsidR="003A1952" w:rsidRDefault="00D75EBC" w:rsidP="003A1952">
      <w:pPr>
        <w:pStyle w:val="LTUeberschrAntwortRessort"/>
        <w:spacing w:before="240"/>
        <w:jc w:val="both"/>
        <w:rPr>
          <w:b w:val="0"/>
        </w:rPr>
      </w:pPr>
      <w:r w:rsidRPr="00D75EBC">
        <w:rPr>
          <w:b w:val="0"/>
        </w:rPr>
        <w:t>Das Bundeskartellamt analysiert fortlaufend die Preise</w:t>
      </w:r>
      <w:r>
        <w:rPr>
          <w:b w:val="0"/>
        </w:rPr>
        <w:t xml:space="preserve">ntwicklung der Kraftstoffpreise </w:t>
      </w:r>
      <w:r w:rsidRPr="00D75EBC">
        <w:rPr>
          <w:b w:val="0"/>
        </w:rPr>
        <w:t>und würde bei Hinweisen auf kartellrechtswidriges</w:t>
      </w:r>
      <w:r>
        <w:rPr>
          <w:b w:val="0"/>
        </w:rPr>
        <w:t xml:space="preserve"> Verhalten auch konsequent dage</w:t>
      </w:r>
      <w:r w:rsidRPr="00D75EBC">
        <w:rPr>
          <w:b w:val="0"/>
        </w:rPr>
        <w:t>gen vorgehen.</w:t>
      </w:r>
    </w:p>
    <w:p w:rsidR="00326F3B" w:rsidRDefault="00D75EBC" w:rsidP="00851819">
      <w:pPr>
        <w:pStyle w:val="LTUeberschrAntwortRessort"/>
        <w:spacing w:before="240"/>
        <w:jc w:val="both"/>
        <w:rPr>
          <w:b w:val="0"/>
        </w:rPr>
      </w:pPr>
      <w:r w:rsidRPr="00D75EBC">
        <w:rPr>
          <w:b w:val="0"/>
        </w:rPr>
        <w:t>Wel</w:t>
      </w:r>
      <w:r w:rsidR="003A1952">
        <w:rPr>
          <w:b w:val="0"/>
        </w:rPr>
        <w:t>che ggf. auch kurzfristigen Maß</w:t>
      </w:r>
      <w:r w:rsidRPr="00D75EBC">
        <w:rPr>
          <w:b w:val="0"/>
        </w:rPr>
        <w:t xml:space="preserve">nahmen </w:t>
      </w:r>
      <w:r w:rsidR="003A1952">
        <w:rPr>
          <w:b w:val="0"/>
        </w:rPr>
        <w:t>im Falle dauerhaft hoher Energie</w:t>
      </w:r>
      <w:r w:rsidRPr="00D75EBC">
        <w:rPr>
          <w:b w:val="0"/>
        </w:rPr>
        <w:t>preise</w:t>
      </w:r>
      <w:r>
        <w:rPr>
          <w:b w:val="0"/>
        </w:rPr>
        <w:t xml:space="preserve"> </w:t>
      </w:r>
      <w:r w:rsidRPr="00D75EBC">
        <w:rPr>
          <w:b w:val="0"/>
        </w:rPr>
        <w:t>zur Dämpfung des Preisanstiegs zusätzlich ergriffen werden müssen, kann angesichts</w:t>
      </w:r>
      <w:r>
        <w:rPr>
          <w:b w:val="0"/>
        </w:rPr>
        <w:t xml:space="preserve"> </w:t>
      </w:r>
      <w:r w:rsidRPr="00D75EBC">
        <w:rPr>
          <w:b w:val="0"/>
        </w:rPr>
        <w:t>der hoch dynamischen Situation noch nicht beantwortet werden.</w:t>
      </w:r>
      <w:bookmarkStart w:id="74" w:name="Frage_Nr_36_Ende"/>
      <w:bookmarkEnd w:id="74"/>
      <w:r w:rsidR="00326F3B">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7"/>
        <w:gridCol w:w="5799"/>
      </w:tblGrid>
      <w:tr w:rsidR="00326F3B" w:rsidTr="007B0B33">
        <w:tc>
          <w:tcPr>
            <w:tcW w:w="2050" w:type="dxa"/>
          </w:tcPr>
          <w:p w:rsidR="00326F3B" w:rsidRDefault="00326F3B" w:rsidP="00326F3B">
            <w:pPr>
              <w:pStyle w:val="LTAnfrageInitiator"/>
            </w:pPr>
            <w:r>
              <w:t>Abgeordneter</w:t>
            </w:r>
            <w:r>
              <w:rPr>
                <w:b/>
              </w:rPr>
              <w:br/>
              <w:t>Gerd</w:t>
            </w:r>
            <w:r>
              <w:rPr>
                <w:b/>
              </w:rPr>
              <w:br/>
              <w:t>Mannes</w:t>
            </w:r>
            <w:r>
              <w:rPr>
                <w:b/>
              </w:rPr>
              <w:br/>
            </w:r>
            <w:r>
              <w:t>(AfD)</w:t>
            </w:r>
            <w:bookmarkStart w:id="75" w:name="Frage_Nr_37"/>
            <w:bookmarkEnd w:id="75"/>
          </w:p>
        </w:tc>
        <w:tc>
          <w:tcPr>
            <w:tcW w:w="7200" w:type="dxa"/>
          </w:tcPr>
          <w:p w:rsidR="00326F3B" w:rsidRDefault="006E7695" w:rsidP="00326F3B">
            <w:pPr>
              <w:pStyle w:val="LTAnfrageText"/>
            </w:pPr>
            <w:r w:rsidRPr="006E7695">
              <w:t xml:space="preserve">Ich frage die Staatsregierung, </w:t>
            </w:r>
            <w:r>
              <w:t>welche Strategie sie im Zusamme</w:t>
            </w:r>
            <w:r w:rsidR="00DC08EC">
              <w:t>n</w:t>
            </w:r>
            <w:r w:rsidRPr="006E7695">
              <w:t>hang mit dem von Ministerpräsident Dr. Markus Söder Ende 2025 vorgeschlagenen Bau kleiner</w:t>
            </w:r>
            <w:r w:rsidR="00DC08EC">
              <w:t xml:space="preserve"> modularer Reaktoren (SMRs) ver</w:t>
            </w:r>
            <w:r w:rsidRPr="006E7695">
              <w:t xml:space="preserve">folgt, welche konkreten Maßnahmen sie bisher ergriffen hat und, wenn dies nicht zutrifft, was die Gründe für die Nichtverfolgung der angekündigten Pläne sind (bitte Ausbauziele, Reaktortypen, Forschungsaktivitäten usw. detailliert erläutern und begründen)? </w:t>
            </w:r>
          </w:p>
        </w:tc>
      </w:tr>
    </w:tbl>
    <w:p w:rsidR="00326F3B" w:rsidRDefault="00326F3B" w:rsidP="00326F3B">
      <w:pPr>
        <w:pStyle w:val="LTUeberschrAntwortRessort"/>
      </w:pPr>
      <w:r>
        <w:t>Antwort des Staatsministeriums für Wirtschaft, Landesentwicklung und Energie</w:t>
      </w:r>
    </w:p>
    <w:p w:rsidR="00833A46" w:rsidRDefault="006E7695" w:rsidP="006E7695">
      <w:pPr>
        <w:pStyle w:val="LTUeberschrAntwortRessort"/>
        <w:spacing w:before="240"/>
        <w:jc w:val="both"/>
        <w:rPr>
          <w:b w:val="0"/>
        </w:rPr>
      </w:pPr>
      <w:r w:rsidRPr="006E7695">
        <w:rPr>
          <w:b w:val="0"/>
        </w:rPr>
        <w:t>Die Staatsregierung spricht sich grundsä</w:t>
      </w:r>
      <w:r>
        <w:rPr>
          <w:b w:val="0"/>
        </w:rPr>
        <w:t xml:space="preserve">tzlich dafür aus, im Rahmen der </w:t>
      </w:r>
      <w:r w:rsidRPr="006E7695">
        <w:rPr>
          <w:b w:val="0"/>
        </w:rPr>
        <w:t>Energieversorgung alle potenziell zur Verfügung s</w:t>
      </w:r>
      <w:r>
        <w:rPr>
          <w:b w:val="0"/>
        </w:rPr>
        <w:t xml:space="preserve">tehenden Erzeugungstechnologien </w:t>
      </w:r>
      <w:r w:rsidRPr="006E7695">
        <w:rPr>
          <w:b w:val="0"/>
        </w:rPr>
        <w:t>ohne Vorfestlegung zu berücksichtigen. Ein solch tec</w:t>
      </w:r>
      <w:r>
        <w:rPr>
          <w:b w:val="0"/>
        </w:rPr>
        <w:t xml:space="preserve">hnologieoffener Ansatz führt zu </w:t>
      </w:r>
      <w:r w:rsidRPr="006E7695">
        <w:rPr>
          <w:b w:val="0"/>
        </w:rPr>
        <w:t>einem möglich</w:t>
      </w:r>
      <w:r>
        <w:rPr>
          <w:b w:val="0"/>
        </w:rPr>
        <w:t>st groß</w:t>
      </w:r>
      <w:r w:rsidRPr="006E7695">
        <w:rPr>
          <w:b w:val="0"/>
        </w:rPr>
        <w:t>en Angebot, verspricht so eine</w:t>
      </w:r>
      <w:r>
        <w:rPr>
          <w:b w:val="0"/>
        </w:rPr>
        <w:t>n echten Wettstreit um die tech</w:t>
      </w:r>
      <w:r w:rsidRPr="006E7695">
        <w:rPr>
          <w:b w:val="0"/>
        </w:rPr>
        <w:t>nisch beste Lösung und ist daher im Ergebnis volkswi</w:t>
      </w:r>
      <w:r>
        <w:rPr>
          <w:b w:val="0"/>
        </w:rPr>
        <w:t>rtschaftlich effizient. Entspre</w:t>
      </w:r>
      <w:r w:rsidRPr="006E7695">
        <w:rPr>
          <w:b w:val="0"/>
        </w:rPr>
        <w:t>chend betreffen die in Bezug genommenen Aussagen</w:t>
      </w:r>
      <w:r>
        <w:rPr>
          <w:b w:val="0"/>
        </w:rPr>
        <w:t xml:space="preserve"> die Technologie im Allgemeinen </w:t>
      </w:r>
      <w:r w:rsidRPr="006E7695">
        <w:rPr>
          <w:b w:val="0"/>
        </w:rPr>
        <w:t>ohne konkrete technische Spezifizierung und im Sin</w:t>
      </w:r>
      <w:r>
        <w:rPr>
          <w:b w:val="0"/>
        </w:rPr>
        <w:t>ne einer ergebnisoffenen politi</w:t>
      </w:r>
      <w:r w:rsidRPr="006E7695">
        <w:rPr>
          <w:b w:val="0"/>
        </w:rPr>
        <w:t>schen Diskussion über alte</w:t>
      </w:r>
      <w:r>
        <w:rPr>
          <w:b w:val="0"/>
        </w:rPr>
        <w:t>rnative Erzeugungstechnologien.</w:t>
      </w:r>
    </w:p>
    <w:p w:rsidR="006E7695" w:rsidRPr="006E7695" w:rsidRDefault="006E7695" w:rsidP="006E7695">
      <w:pPr>
        <w:pStyle w:val="LTUeberschrAntwortRessort"/>
        <w:spacing w:before="240"/>
        <w:jc w:val="both"/>
        <w:rPr>
          <w:b w:val="0"/>
        </w:rPr>
      </w:pPr>
      <w:r w:rsidRPr="006E7695">
        <w:rPr>
          <w:b w:val="0"/>
        </w:rPr>
        <w:t>Unabhängig von technologischen Gesichtspunkten ste</w:t>
      </w:r>
      <w:r>
        <w:rPr>
          <w:b w:val="0"/>
        </w:rPr>
        <w:t>llt sich die Frage einer konkre</w:t>
      </w:r>
      <w:r w:rsidRPr="006E7695">
        <w:rPr>
          <w:b w:val="0"/>
        </w:rPr>
        <w:t>ten Nutzung sog. Small Modular Reactors zur Erzeugung el</w:t>
      </w:r>
      <w:r>
        <w:rPr>
          <w:b w:val="0"/>
        </w:rPr>
        <w:t xml:space="preserve">ektrischer Energie für die </w:t>
      </w:r>
      <w:r w:rsidRPr="006E7695">
        <w:rPr>
          <w:b w:val="0"/>
        </w:rPr>
        <w:t>öffentliche Versorgung leider nicht, solange die eins</w:t>
      </w:r>
      <w:r w:rsidR="00847B19">
        <w:rPr>
          <w:b w:val="0"/>
        </w:rPr>
        <w:t>chlägigen bundesgesetzlichen Re</w:t>
      </w:r>
      <w:r w:rsidRPr="006E7695">
        <w:rPr>
          <w:b w:val="0"/>
        </w:rPr>
        <w:t xml:space="preserve">gelungen die Nutzung der Kernkraft für Zwecke der </w:t>
      </w:r>
      <w:r>
        <w:rPr>
          <w:b w:val="0"/>
        </w:rPr>
        <w:t>energiewirtschaftlichen Nutzung ausschließ</w:t>
      </w:r>
      <w:r w:rsidRPr="006E7695">
        <w:rPr>
          <w:b w:val="0"/>
        </w:rPr>
        <w:t>en. Konkrete Pläne hinsichtlich Ausbauzielen, Reakt</w:t>
      </w:r>
      <w:r>
        <w:rPr>
          <w:b w:val="0"/>
        </w:rPr>
        <w:t>ortypen oder For</w:t>
      </w:r>
      <w:r w:rsidRPr="006E7695">
        <w:rPr>
          <w:b w:val="0"/>
        </w:rPr>
        <w:t>schungsaktivitäten bestehen daher nicht.</w:t>
      </w:r>
    </w:p>
    <w:p w:rsidR="00326F3B" w:rsidRDefault="00326F3B">
      <w:pPr>
        <w:rPr>
          <w:b/>
          <w:szCs w:val="22"/>
        </w:rPr>
      </w:pPr>
      <w:bookmarkStart w:id="76" w:name="Frage_Nr_37_Ende"/>
      <w:bookmarkEnd w:id="7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79"/>
        <w:gridCol w:w="5737"/>
      </w:tblGrid>
      <w:tr w:rsidR="00326F3B" w:rsidTr="007B0B33">
        <w:tc>
          <w:tcPr>
            <w:tcW w:w="2050" w:type="dxa"/>
          </w:tcPr>
          <w:p w:rsidR="00326F3B" w:rsidRDefault="00326F3B" w:rsidP="00326F3B">
            <w:pPr>
              <w:pStyle w:val="LTAnfrageInitiator"/>
            </w:pPr>
            <w:r>
              <w:t>Abgeordnete</w:t>
            </w:r>
            <w:r>
              <w:rPr>
                <w:b/>
              </w:rPr>
              <w:br/>
              <w:t>Katharina</w:t>
            </w:r>
            <w:r>
              <w:rPr>
                <w:b/>
              </w:rPr>
              <w:br/>
              <w:t>Schulze</w:t>
            </w:r>
            <w:r>
              <w:rPr>
                <w:b/>
              </w:rPr>
              <w:br/>
            </w:r>
            <w:r>
              <w:t>(BÜNDNIS 90/DIE GRÜNEN)</w:t>
            </w:r>
            <w:bookmarkStart w:id="77" w:name="Frage_Nr_38"/>
            <w:bookmarkEnd w:id="77"/>
          </w:p>
        </w:tc>
        <w:tc>
          <w:tcPr>
            <w:tcW w:w="7200" w:type="dxa"/>
          </w:tcPr>
          <w:p w:rsidR="00326F3B" w:rsidRDefault="002B6663" w:rsidP="00326F3B">
            <w:pPr>
              <w:pStyle w:val="LTAnfrageText"/>
            </w:pPr>
            <w:r w:rsidRPr="002B6663">
              <w:t>Ich frage die Staatsregierung, welche kurz- und mittelfristigen Maßnahmen zur Energieeinsparung plant sie angesichts der extrem gestiegenen Preise für Erdgas- und Erdöl, plant die Sta</w:t>
            </w:r>
            <w:r w:rsidR="00F36C05">
              <w:t>atsregie</w:t>
            </w:r>
            <w:r w:rsidRPr="002B6663">
              <w:t>rung sich für Entlastungen der Verbraucher einzusetzen und lehnt die Staatsregierung angesichts de</w:t>
            </w:r>
            <w:r w:rsidR="00F36C05">
              <w:t>r hohen Kosten für fossile Ener</w:t>
            </w:r>
            <w:r w:rsidRPr="002B6663">
              <w:t>gien weiterhin die 65 Prozent erneuerbare Energien Vorgabe im Gebäudeenergiegesetz des Bundes ab?</w:t>
            </w:r>
          </w:p>
        </w:tc>
      </w:tr>
    </w:tbl>
    <w:p w:rsidR="00326F3B" w:rsidRDefault="00326F3B" w:rsidP="00326F3B">
      <w:pPr>
        <w:pStyle w:val="LTUeberschrAntwortRessort"/>
      </w:pPr>
      <w:r>
        <w:t>Antwort des Staatsministeriums für Wirtschaft, Landesentwicklung und Energie</w:t>
      </w:r>
    </w:p>
    <w:p w:rsidR="000E6FD3" w:rsidRDefault="002B6663" w:rsidP="000E6FD3">
      <w:pPr>
        <w:pStyle w:val="LTUeberschrAntwortRessort"/>
        <w:spacing w:before="240"/>
        <w:jc w:val="both"/>
        <w:rPr>
          <w:b w:val="0"/>
        </w:rPr>
      </w:pPr>
      <w:r w:rsidRPr="002B6663">
        <w:rPr>
          <w:b w:val="0"/>
        </w:rPr>
        <w:t>Aktuell plant die Staatsregierung keine eigenen kurz-</w:t>
      </w:r>
      <w:r>
        <w:rPr>
          <w:b w:val="0"/>
        </w:rPr>
        <w:t xml:space="preserve"> und mittelfristigen Maßnahmen </w:t>
      </w:r>
      <w:r w:rsidRPr="002B6663">
        <w:rPr>
          <w:b w:val="0"/>
        </w:rPr>
        <w:t>zur Energieeinsparung über die bereits</w:t>
      </w:r>
      <w:r>
        <w:rPr>
          <w:b w:val="0"/>
        </w:rPr>
        <w:t xml:space="preserve"> laufenden Maßnahmen und Aktionen in Bayern hinaus.</w:t>
      </w:r>
    </w:p>
    <w:p w:rsidR="000E6FD3" w:rsidRDefault="002B6663" w:rsidP="000E6FD3">
      <w:pPr>
        <w:pStyle w:val="LTUeberschrAntwortRessort"/>
        <w:spacing w:before="240"/>
        <w:jc w:val="both"/>
        <w:rPr>
          <w:b w:val="0"/>
        </w:rPr>
      </w:pPr>
      <w:r w:rsidRPr="002B6663">
        <w:rPr>
          <w:b w:val="0"/>
        </w:rPr>
        <w:t>Bundesministerin</w:t>
      </w:r>
      <w:r w:rsidR="007E12D9">
        <w:rPr>
          <w:b w:val="0"/>
        </w:rPr>
        <w:t xml:space="preserve"> Katherina</w:t>
      </w:r>
      <w:r w:rsidRPr="002B6663">
        <w:rPr>
          <w:b w:val="0"/>
        </w:rPr>
        <w:t xml:space="preserve"> Rei</w:t>
      </w:r>
      <w:r w:rsidR="007E12D9">
        <w:rPr>
          <w:b w:val="0"/>
        </w:rPr>
        <w:t xml:space="preserve">che hat am 11.03.2026 erste Maßnahmen zur Bekämpfung der </w:t>
      </w:r>
      <w:r w:rsidRPr="002B6663">
        <w:rPr>
          <w:b w:val="0"/>
        </w:rPr>
        <w:t xml:space="preserve">hohen </w:t>
      </w:r>
      <w:r w:rsidR="007E12D9">
        <w:rPr>
          <w:b w:val="0"/>
        </w:rPr>
        <w:t>Energiekosten angekündigt (u.</w:t>
      </w:r>
      <w:r w:rsidR="004B4C96">
        <w:rPr>
          <w:b w:val="0"/>
        </w:rPr>
        <w:t> </w:t>
      </w:r>
      <w:r w:rsidR="007E12D9">
        <w:rPr>
          <w:b w:val="0"/>
        </w:rPr>
        <w:t>a.</w:t>
      </w:r>
      <w:r w:rsidR="004B4C96">
        <w:rPr>
          <w:b w:val="0"/>
        </w:rPr>
        <w:t xml:space="preserve"> </w:t>
      </w:r>
      <w:r w:rsidRPr="002B6663">
        <w:rPr>
          <w:b w:val="0"/>
        </w:rPr>
        <w:t>täglich nur</w:t>
      </w:r>
      <w:r w:rsidR="007E12D9">
        <w:rPr>
          <w:b w:val="0"/>
        </w:rPr>
        <w:t xml:space="preserve"> noch einmalige Preisänderungen </w:t>
      </w:r>
      <w:r w:rsidRPr="002B6663">
        <w:rPr>
          <w:b w:val="0"/>
        </w:rPr>
        <w:t>an Tankstellen, Änderungen des Kartellrechts</w:t>
      </w:r>
      <w:r w:rsidR="007E12D9">
        <w:rPr>
          <w:b w:val="0"/>
        </w:rPr>
        <w:t xml:space="preserve"> und der Missbrauchsaufsicht).</w:t>
      </w:r>
    </w:p>
    <w:p w:rsidR="000E6FD3" w:rsidRDefault="002B6663" w:rsidP="000E6FD3">
      <w:pPr>
        <w:pStyle w:val="LTUeberschrAntwortRessort"/>
        <w:spacing w:before="240"/>
        <w:jc w:val="both"/>
        <w:rPr>
          <w:b w:val="0"/>
        </w:rPr>
      </w:pPr>
      <w:r w:rsidRPr="002B6663">
        <w:rPr>
          <w:b w:val="0"/>
        </w:rPr>
        <w:t>Die Entscheidung der Bundesregierung, in Folge der</w:t>
      </w:r>
      <w:r w:rsidR="007E12D9">
        <w:rPr>
          <w:b w:val="0"/>
        </w:rPr>
        <w:t xml:space="preserve"> Empfehlung der Internationalen </w:t>
      </w:r>
      <w:r w:rsidRPr="002B6663">
        <w:rPr>
          <w:b w:val="0"/>
        </w:rPr>
        <w:t>Energie</w:t>
      </w:r>
      <w:r w:rsidR="003B4D71">
        <w:rPr>
          <w:b w:val="0"/>
        </w:rPr>
        <w:t>a</w:t>
      </w:r>
      <w:r w:rsidRPr="002B6663">
        <w:rPr>
          <w:b w:val="0"/>
        </w:rPr>
        <w:t>gentur, 2,64</w:t>
      </w:r>
      <w:r w:rsidR="004B4C96">
        <w:rPr>
          <w:b w:val="0"/>
        </w:rPr>
        <w:t> </w:t>
      </w:r>
      <w:r w:rsidRPr="002B6663">
        <w:rPr>
          <w:b w:val="0"/>
        </w:rPr>
        <w:t>Mio.</w:t>
      </w:r>
      <w:r w:rsidR="004B4C96">
        <w:rPr>
          <w:b w:val="0"/>
        </w:rPr>
        <w:t> </w:t>
      </w:r>
      <w:r w:rsidRPr="002B6663">
        <w:rPr>
          <w:b w:val="0"/>
        </w:rPr>
        <w:t>Tonnen der nationalen Ölreserven freizugeben, lässt zudem eine Stabi</w:t>
      </w:r>
      <w:r w:rsidR="007E12D9">
        <w:rPr>
          <w:b w:val="0"/>
        </w:rPr>
        <w:t>lisierung des Marktes erwarten.</w:t>
      </w:r>
    </w:p>
    <w:p w:rsidR="000E6FD3" w:rsidRDefault="002B6663" w:rsidP="000E6FD3">
      <w:pPr>
        <w:pStyle w:val="LTUeberschrAntwortRessort"/>
        <w:spacing w:before="240"/>
        <w:jc w:val="both"/>
        <w:rPr>
          <w:b w:val="0"/>
        </w:rPr>
      </w:pPr>
      <w:r w:rsidRPr="002B6663">
        <w:rPr>
          <w:b w:val="0"/>
        </w:rPr>
        <w:t>Das Bundeskartellamt analysiert fortlaufend die Preise</w:t>
      </w:r>
      <w:r w:rsidR="007E12D9">
        <w:rPr>
          <w:b w:val="0"/>
        </w:rPr>
        <w:t xml:space="preserve">ntwicklung der Kraftstoffpreise </w:t>
      </w:r>
      <w:r w:rsidRPr="002B6663">
        <w:rPr>
          <w:b w:val="0"/>
        </w:rPr>
        <w:t>und würde bei Hinweisen auf kartellrechtswidriges Verhalten auc</w:t>
      </w:r>
      <w:r w:rsidR="007E12D9">
        <w:rPr>
          <w:b w:val="0"/>
        </w:rPr>
        <w:t>h konsequent dagegen vorgehen.</w:t>
      </w:r>
    </w:p>
    <w:p w:rsidR="00847B19" w:rsidRDefault="002B6663" w:rsidP="000E6FD3">
      <w:pPr>
        <w:pStyle w:val="LTUeberschrAntwortRessort"/>
        <w:spacing w:before="240"/>
        <w:jc w:val="both"/>
        <w:rPr>
          <w:b w:val="0"/>
        </w:rPr>
      </w:pPr>
      <w:r w:rsidRPr="002B6663">
        <w:rPr>
          <w:b w:val="0"/>
        </w:rPr>
        <w:t>Wel</w:t>
      </w:r>
      <w:r w:rsidR="007E12D9">
        <w:rPr>
          <w:b w:val="0"/>
        </w:rPr>
        <w:t>che ggf. auch kurzfristigen Maß</w:t>
      </w:r>
      <w:r w:rsidRPr="002B6663">
        <w:rPr>
          <w:b w:val="0"/>
        </w:rPr>
        <w:t>nahmen im Falle dauerhaft hoher Energiep</w:t>
      </w:r>
      <w:r w:rsidR="007E12D9">
        <w:rPr>
          <w:b w:val="0"/>
        </w:rPr>
        <w:t xml:space="preserve">reise </w:t>
      </w:r>
      <w:r w:rsidRPr="002B6663">
        <w:rPr>
          <w:b w:val="0"/>
        </w:rPr>
        <w:t>zur Dämpfung des Preisanstiegs zusätzlich ergriffen</w:t>
      </w:r>
      <w:r w:rsidR="007E12D9">
        <w:rPr>
          <w:b w:val="0"/>
        </w:rPr>
        <w:t xml:space="preserve"> werden müssen, kann angesichts </w:t>
      </w:r>
      <w:r w:rsidRPr="002B6663">
        <w:rPr>
          <w:b w:val="0"/>
        </w:rPr>
        <w:t>der hoch dynamischen Situation noc</w:t>
      </w:r>
      <w:r w:rsidR="007E12D9">
        <w:rPr>
          <w:b w:val="0"/>
        </w:rPr>
        <w:t>h nicht beantwortet werden.</w:t>
      </w:r>
    </w:p>
    <w:p w:rsidR="002B6663" w:rsidRPr="002B6663" w:rsidRDefault="002B6663" w:rsidP="000E6FD3">
      <w:pPr>
        <w:pStyle w:val="LTUeberschrAntwortRessort"/>
        <w:spacing w:before="240"/>
        <w:jc w:val="both"/>
        <w:rPr>
          <w:b w:val="0"/>
        </w:rPr>
      </w:pPr>
      <w:r w:rsidRPr="002B6663">
        <w:rPr>
          <w:b w:val="0"/>
        </w:rPr>
        <w:t>Die Staatsregierung lehnt die 65-Prozent-Erneue</w:t>
      </w:r>
      <w:r w:rsidR="007E12D9">
        <w:rPr>
          <w:b w:val="0"/>
        </w:rPr>
        <w:t xml:space="preserve">rbare-Energien-Vorgabe für neue </w:t>
      </w:r>
      <w:r w:rsidRPr="002B6663">
        <w:rPr>
          <w:b w:val="0"/>
        </w:rPr>
        <w:t>Heizungsanlagen im Sinne des bisherigen Gebäud</w:t>
      </w:r>
      <w:r w:rsidR="007E12D9">
        <w:rPr>
          <w:b w:val="0"/>
        </w:rPr>
        <w:t>eenergiegesetzes (GEG) nach wie vor ab und begrüß</w:t>
      </w:r>
      <w:r w:rsidRPr="002B6663">
        <w:rPr>
          <w:b w:val="0"/>
        </w:rPr>
        <w:t>t deren künftige Aufhebung im Sinne der Technologieoffenheit.</w:t>
      </w:r>
    </w:p>
    <w:p w:rsidR="00326F3B" w:rsidRDefault="00326F3B">
      <w:pPr>
        <w:rPr>
          <w:b/>
          <w:szCs w:val="22"/>
        </w:rPr>
      </w:pPr>
      <w:bookmarkStart w:id="78" w:name="Frage_Nr_38_Ende"/>
      <w:bookmarkEnd w:id="7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326F3B" w:rsidTr="007B0B33">
        <w:tc>
          <w:tcPr>
            <w:tcW w:w="2050" w:type="dxa"/>
          </w:tcPr>
          <w:p w:rsidR="00326F3B" w:rsidRDefault="00326F3B" w:rsidP="00326F3B">
            <w:pPr>
              <w:pStyle w:val="LTAnfrageInitiator"/>
            </w:pPr>
            <w:r>
              <w:t>Abgeordneter</w:t>
            </w:r>
            <w:r>
              <w:rPr>
                <w:b/>
              </w:rPr>
              <w:br/>
              <w:t>Martin</w:t>
            </w:r>
            <w:r>
              <w:rPr>
                <w:b/>
              </w:rPr>
              <w:br/>
              <w:t>Stümpfig</w:t>
            </w:r>
            <w:r>
              <w:rPr>
                <w:b/>
              </w:rPr>
              <w:br/>
            </w:r>
            <w:r>
              <w:t>(BÜNDNIS 90/DIE GRÜNEN)</w:t>
            </w:r>
            <w:bookmarkStart w:id="79" w:name="Frage_Nr_39"/>
            <w:bookmarkEnd w:id="79"/>
          </w:p>
        </w:tc>
        <w:tc>
          <w:tcPr>
            <w:tcW w:w="7200" w:type="dxa"/>
          </w:tcPr>
          <w:p w:rsidR="00326F3B" w:rsidRDefault="00737051" w:rsidP="00326F3B">
            <w:pPr>
              <w:pStyle w:val="LTAnfrageText"/>
            </w:pPr>
            <w:r w:rsidRPr="00737051">
              <w:t>Ich frage die Staatsregierung, wie schätzt sie die aktuellen Pläne der Bundesregierung ein, die Förderung für kleine P</w:t>
            </w:r>
            <w:r w:rsidR="00527765">
              <w:t>hotovoltaik</w:t>
            </w:r>
            <w:r w:rsidRPr="00737051">
              <w:t>anlagen über eine garantierte Ein</w:t>
            </w:r>
            <w:r w:rsidR="00527765">
              <w:t>speisevergütung bis zu einer in</w:t>
            </w:r>
            <w:r w:rsidRPr="00737051">
              <w:t>stallierten Leistung von 25 K</w:t>
            </w:r>
            <w:r w:rsidR="00527765">
              <w:t>Wp zu beenden, welche Auswirkun</w:t>
            </w:r>
            <w:r w:rsidRPr="00737051">
              <w:t xml:space="preserve">gen auf den weiteren Ausbau der erneuerbaren Energien sieht die Staatsregierung durch den geplanten Redispatch Vorbehalt im Rahmen des Netzpakets der Bundesregierung und in welchen bayerischen Landkreisen wurden im vergangenen Jahr bereits mehr als 3 Prozent der erneuerbaren Energien abgeregelt? </w:t>
            </w:r>
          </w:p>
        </w:tc>
      </w:tr>
    </w:tbl>
    <w:p w:rsidR="00326F3B" w:rsidRDefault="00326F3B" w:rsidP="00326F3B">
      <w:pPr>
        <w:pStyle w:val="LTUeberschrAntwortRessort"/>
      </w:pPr>
      <w:r>
        <w:t>Antwort des Staatsministeriums für Wirtschaft, Landesentwicklung und Energie</w:t>
      </w:r>
    </w:p>
    <w:p w:rsidR="00737051" w:rsidRPr="00737051" w:rsidRDefault="00737051" w:rsidP="00145B77">
      <w:pPr>
        <w:pStyle w:val="LTUeberschrAntwortRessort"/>
        <w:spacing w:before="240"/>
        <w:jc w:val="both"/>
        <w:rPr>
          <w:b w:val="0"/>
        </w:rPr>
      </w:pPr>
      <w:r w:rsidRPr="00737051">
        <w:rPr>
          <w:b w:val="0"/>
        </w:rPr>
        <w:t>Das Auslaufen der festen Einspeisevergütung für klein</w:t>
      </w:r>
      <w:r>
        <w:rPr>
          <w:b w:val="0"/>
        </w:rPr>
        <w:t>ere Anlagen bis zu einer installierten Leistung von 25 </w:t>
      </w:r>
      <w:r w:rsidRPr="00737051">
        <w:rPr>
          <w:b w:val="0"/>
        </w:rPr>
        <w:t>kWp ist perspektivisch ein Schritt</w:t>
      </w:r>
      <w:r>
        <w:rPr>
          <w:b w:val="0"/>
        </w:rPr>
        <w:t xml:space="preserve"> in die richtige Richtung, weil </w:t>
      </w:r>
      <w:r w:rsidRPr="00737051">
        <w:rPr>
          <w:b w:val="0"/>
        </w:rPr>
        <w:t>damit Förderkosten eingespart werden können, die von der Allgemeinheit zu trage</w:t>
      </w:r>
      <w:r>
        <w:rPr>
          <w:b w:val="0"/>
        </w:rPr>
        <w:t xml:space="preserve">n </w:t>
      </w:r>
      <w:r w:rsidRPr="00737051">
        <w:rPr>
          <w:b w:val="0"/>
        </w:rPr>
        <w:t>sind. Die vollständige abrupte Streichung sollte je</w:t>
      </w:r>
      <w:r>
        <w:rPr>
          <w:b w:val="0"/>
        </w:rPr>
        <w:t>doch vermieden werden. Vielmehr s</w:t>
      </w:r>
      <w:r w:rsidRPr="00737051">
        <w:rPr>
          <w:b w:val="0"/>
        </w:rPr>
        <w:t>ollten zunächst die Voraussetzungen geschaffen w</w:t>
      </w:r>
      <w:r>
        <w:rPr>
          <w:b w:val="0"/>
        </w:rPr>
        <w:t>erden, dass Betreiber dieser An</w:t>
      </w:r>
      <w:r w:rsidRPr="00737051">
        <w:rPr>
          <w:b w:val="0"/>
        </w:rPr>
        <w:t>lagen ihren nicht selbst verbrauchten Strom auch v</w:t>
      </w:r>
      <w:r>
        <w:rPr>
          <w:b w:val="0"/>
        </w:rPr>
        <w:t>ermarkten können. Es braucht ei</w:t>
      </w:r>
      <w:r w:rsidRPr="00737051">
        <w:rPr>
          <w:b w:val="0"/>
        </w:rPr>
        <w:t xml:space="preserve">nen beschleunigten Smart-Meter-Rollout und die </w:t>
      </w:r>
      <w:r>
        <w:rPr>
          <w:b w:val="0"/>
        </w:rPr>
        <w:t xml:space="preserve">Schaffung von Rahmenbedingungen </w:t>
      </w:r>
      <w:r w:rsidRPr="00737051">
        <w:rPr>
          <w:b w:val="0"/>
        </w:rPr>
        <w:t>für eine niederschwellige Direktvermarktung. Durch</w:t>
      </w:r>
      <w:r>
        <w:rPr>
          <w:b w:val="0"/>
        </w:rPr>
        <w:t xml:space="preserve"> den angestrebten Systemwechsel </w:t>
      </w:r>
      <w:r w:rsidRPr="00737051">
        <w:rPr>
          <w:b w:val="0"/>
        </w:rPr>
        <w:t>darf es nicht zu einem Fadenriss beim Zubau die</w:t>
      </w:r>
      <w:r>
        <w:rPr>
          <w:b w:val="0"/>
        </w:rPr>
        <w:t>ser Anlagen kommen, weil die ge</w:t>
      </w:r>
      <w:r w:rsidRPr="00737051">
        <w:rPr>
          <w:b w:val="0"/>
        </w:rPr>
        <w:t>setzlich festgelegten Ausbauziele für erneuerbare E</w:t>
      </w:r>
      <w:r>
        <w:rPr>
          <w:b w:val="0"/>
        </w:rPr>
        <w:t xml:space="preserve">nergien nur mit einem weiterhin </w:t>
      </w:r>
      <w:r w:rsidRPr="00737051">
        <w:rPr>
          <w:b w:val="0"/>
        </w:rPr>
        <w:t>starken Ausbau auch der Photovoltaik-Dachanlagen erreichbar sein werden.</w:t>
      </w:r>
    </w:p>
    <w:p w:rsidR="00737051" w:rsidRPr="00737051" w:rsidRDefault="00737051" w:rsidP="00145B77">
      <w:pPr>
        <w:pStyle w:val="LTUeberschrAntwortRessort"/>
        <w:spacing w:before="240"/>
        <w:jc w:val="both"/>
        <w:rPr>
          <w:b w:val="0"/>
        </w:rPr>
      </w:pPr>
      <w:r w:rsidRPr="00737051">
        <w:rPr>
          <w:b w:val="0"/>
        </w:rPr>
        <w:t>Die grundlegenden Zielsetzungen des sogenannten N</w:t>
      </w:r>
      <w:r>
        <w:rPr>
          <w:b w:val="0"/>
        </w:rPr>
        <w:t xml:space="preserve">etzanschlusspakets sind positiv </w:t>
      </w:r>
      <w:r w:rsidRPr="00737051">
        <w:rPr>
          <w:b w:val="0"/>
        </w:rPr>
        <w:t>zu bewerten, weil sie die dringend erforderliche S</w:t>
      </w:r>
      <w:r>
        <w:rPr>
          <w:b w:val="0"/>
        </w:rPr>
        <w:t xml:space="preserve">ynchronisation von Erneuerbaren </w:t>
      </w:r>
      <w:r w:rsidRPr="00737051">
        <w:rPr>
          <w:b w:val="0"/>
        </w:rPr>
        <w:t>und Netzausbau adressieren und eine kostenbewus</w:t>
      </w:r>
      <w:r>
        <w:rPr>
          <w:b w:val="0"/>
        </w:rPr>
        <w:t xml:space="preserve">ste Betrachtung zugrunde legen. </w:t>
      </w:r>
      <w:r w:rsidRPr="00737051">
        <w:rPr>
          <w:b w:val="0"/>
        </w:rPr>
        <w:t>Im Hinblick auf den sogenannten Redispatch-Vorbe</w:t>
      </w:r>
      <w:r>
        <w:rPr>
          <w:b w:val="0"/>
        </w:rPr>
        <w:t>halt besteht hingegen Änderungs</w:t>
      </w:r>
      <w:r w:rsidRPr="00737051">
        <w:rPr>
          <w:b w:val="0"/>
        </w:rPr>
        <w:t xml:space="preserve">bedarf. Es stehen eine Reihe wirksamer, aber weniger </w:t>
      </w:r>
      <w:r>
        <w:rPr>
          <w:b w:val="0"/>
        </w:rPr>
        <w:t>restriktive Instrumente zur Verfügung, wie z. </w:t>
      </w:r>
      <w:r w:rsidRPr="00737051">
        <w:rPr>
          <w:b w:val="0"/>
        </w:rPr>
        <w:t>B. flexible Netzanschlussvereinbarungen o</w:t>
      </w:r>
      <w:r>
        <w:rPr>
          <w:b w:val="0"/>
        </w:rPr>
        <w:t xml:space="preserve">der die Einspeisesteckdose, </w:t>
      </w:r>
      <w:r w:rsidRPr="00737051">
        <w:rPr>
          <w:b w:val="0"/>
        </w:rPr>
        <w:t>die in Bayern bereits erfolgreich angewandt werden. Es</w:t>
      </w:r>
      <w:r>
        <w:rPr>
          <w:b w:val="0"/>
        </w:rPr>
        <w:t xml:space="preserve"> muss sichergestellt sein, dass </w:t>
      </w:r>
      <w:r w:rsidRPr="00737051">
        <w:rPr>
          <w:b w:val="0"/>
        </w:rPr>
        <w:t>der Ausbau der erneuerbaren Energien in Bayern we</w:t>
      </w:r>
      <w:r>
        <w:rPr>
          <w:b w:val="0"/>
        </w:rPr>
        <w:t>iterhin dynamisch und investiti</w:t>
      </w:r>
      <w:r w:rsidRPr="00737051">
        <w:rPr>
          <w:b w:val="0"/>
        </w:rPr>
        <w:t>onsfreundlich voranschreiten kann.</w:t>
      </w:r>
    </w:p>
    <w:p w:rsidR="00737051" w:rsidRPr="00737051" w:rsidRDefault="00737051" w:rsidP="00145B77">
      <w:pPr>
        <w:pStyle w:val="LTUeberschrAntwortRessort"/>
        <w:spacing w:before="240"/>
        <w:jc w:val="both"/>
        <w:rPr>
          <w:b w:val="0"/>
        </w:rPr>
      </w:pPr>
      <w:r>
        <w:rPr>
          <w:b w:val="0"/>
        </w:rPr>
        <w:t xml:space="preserve">Das </w:t>
      </w:r>
      <w:r w:rsidR="00B04D94">
        <w:rPr>
          <w:b w:val="0"/>
        </w:rPr>
        <w:t>Staatsministerium für Wirtschaft, Landesentwicklung und Energie</w:t>
      </w:r>
      <w:r>
        <w:rPr>
          <w:b w:val="0"/>
        </w:rPr>
        <w:t xml:space="preserve"> hat die drei groß</w:t>
      </w:r>
      <w:r w:rsidRPr="00737051">
        <w:rPr>
          <w:b w:val="0"/>
        </w:rPr>
        <w:t>en Flächen-Verteilne</w:t>
      </w:r>
      <w:r>
        <w:rPr>
          <w:b w:val="0"/>
        </w:rPr>
        <w:t>tzbetreiber Bayerns um eine Ein</w:t>
      </w:r>
      <w:r w:rsidRPr="00737051">
        <w:rPr>
          <w:b w:val="0"/>
        </w:rPr>
        <w:t>schätzung zum Greifen des sogenannten Redispatch-Vorbehalts in ihren Net</w:t>
      </w:r>
      <w:r>
        <w:rPr>
          <w:b w:val="0"/>
        </w:rPr>
        <w:t>zgebie</w:t>
      </w:r>
      <w:r w:rsidRPr="00737051">
        <w:rPr>
          <w:b w:val="0"/>
        </w:rPr>
        <w:t>ten gebeten. Die notwendige Herunterbrechung au</w:t>
      </w:r>
      <w:r>
        <w:rPr>
          <w:b w:val="0"/>
        </w:rPr>
        <w:t>f einzelne Umspannwerke und Lei</w:t>
      </w:r>
      <w:r w:rsidRPr="00737051">
        <w:rPr>
          <w:b w:val="0"/>
        </w:rPr>
        <w:t>tungsabschnitte sei noch nicht erfolgt. Nach einer Ers</w:t>
      </w:r>
      <w:r>
        <w:rPr>
          <w:b w:val="0"/>
        </w:rPr>
        <w:t>teinschätzung dieser Netzbetrei</w:t>
      </w:r>
      <w:r w:rsidRPr="00737051">
        <w:rPr>
          <w:b w:val="0"/>
        </w:rPr>
        <w:t>ber wären die Netzgebiete in unterschiedlichem Masse betroffen.</w:t>
      </w:r>
    </w:p>
    <w:p w:rsidR="00326F3B" w:rsidRDefault="00326F3B">
      <w:pPr>
        <w:rPr>
          <w:b/>
          <w:szCs w:val="22"/>
        </w:rPr>
      </w:pPr>
      <w:bookmarkStart w:id="80" w:name="Frage_Nr_39_Ende"/>
      <w:bookmarkEnd w:id="80"/>
      <w:r>
        <w:br w:type="page"/>
      </w:r>
    </w:p>
    <w:p w:rsidR="00326F3B" w:rsidRDefault="00326F3B" w:rsidP="00326F3B">
      <w:pPr>
        <w:pStyle w:val="LTUeberschrRessort"/>
      </w:pPr>
      <w:r>
        <w:t>Geschäftsbereich des Staatsministeriums für Umwelt und Verbraucherschutz</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3"/>
        <w:gridCol w:w="5753"/>
      </w:tblGrid>
      <w:tr w:rsidR="00326F3B" w:rsidTr="007B0B33">
        <w:tc>
          <w:tcPr>
            <w:tcW w:w="2050" w:type="dxa"/>
          </w:tcPr>
          <w:p w:rsidR="00326F3B" w:rsidRDefault="00326F3B" w:rsidP="00326F3B">
            <w:pPr>
              <w:pStyle w:val="LTAnfrageInitiator"/>
            </w:pPr>
            <w:r>
              <w:t>Abgeordnete</w:t>
            </w:r>
            <w:r>
              <w:rPr>
                <w:b/>
              </w:rPr>
              <w:br/>
              <w:t>Barbara</w:t>
            </w:r>
            <w:r>
              <w:rPr>
                <w:b/>
              </w:rPr>
              <w:br/>
              <w:t>Fuchs</w:t>
            </w:r>
            <w:r>
              <w:rPr>
                <w:b/>
              </w:rPr>
              <w:br/>
            </w:r>
            <w:r>
              <w:t>(BÜNDNIS 90/DIE GRÜNEN)</w:t>
            </w:r>
            <w:bookmarkStart w:id="81" w:name="Frage_Nr_40"/>
            <w:bookmarkEnd w:id="81"/>
          </w:p>
        </w:tc>
        <w:tc>
          <w:tcPr>
            <w:tcW w:w="7200" w:type="dxa"/>
          </w:tcPr>
          <w:p w:rsidR="00326F3B" w:rsidRDefault="00D0284A" w:rsidP="00E71C05">
            <w:pPr>
              <w:pStyle w:val="LTAnfrageText"/>
            </w:pPr>
            <w:r w:rsidRPr="00D0284A">
              <w:t xml:space="preserve">Ich frage die Staatsregierung, welche konkreten Haushaltsmittel in den Jahren 2024 und 2025 </w:t>
            </w:r>
            <w:r w:rsidR="00A55591">
              <w:t>zur Förderung der Kreislaufwirt</w:t>
            </w:r>
            <w:r w:rsidRPr="00D0284A">
              <w:t>schaft im Textilsektor und zur Sensibilisierung von nachhaltigem Textilkonsum verwendet wurde</w:t>
            </w:r>
            <w:r w:rsidR="00A55591">
              <w:t>n (bitte Angabe von Haushaltsti</w:t>
            </w:r>
            <w:r w:rsidRPr="00D0284A">
              <w:t>teln, konkreten Projekten und Beträgen), welche konkreten Mittel für die genannten Zwecke in</w:t>
            </w:r>
            <w:r w:rsidR="00A55591">
              <w:t xml:space="preserve"> den Jahren 2026 und 2027 einge</w:t>
            </w:r>
            <w:r w:rsidRPr="00D0284A">
              <w:t>plant sind (bitte Angabe von Ha</w:t>
            </w:r>
            <w:r w:rsidR="00A55591">
              <w:t>ushaltstiteln, geplanten Maßnah</w:t>
            </w:r>
            <w:r w:rsidRPr="00D0284A">
              <w:t>men und Beträgen) und wie nach Ansicht der Staatsregierung die Kommunen die zusätzlichen organisatorischen und finanziellen Belastungen bewältigen sollen, denen sie aufgrund des Rückzugs von Dienstleistern aus der Alttextilsammlung und -verwertung gegenüberstehen</w:t>
            </w:r>
            <w:r w:rsidR="00E71C05">
              <w:t> </w:t>
            </w:r>
            <w:r w:rsidRPr="00D0284A">
              <w:t>–</w:t>
            </w:r>
            <w:r w:rsidR="00E71C05">
              <w:t> </w:t>
            </w:r>
            <w:r w:rsidRPr="00D0284A">
              <w:t>vor dem H</w:t>
            </w:r>
            <w:r w:rsidR="00A55591">
              <w:t>intergrund, dass im Haushalt Zu</w:t>
            </w:r>
            <w:r w:rsidRPr="00D0284A">
              <w:t>schüsse durch den Freistaat aktuell nicht eingeplant sind?</w:t>
            </w:r>
          </w:p>
        </w:tc>
      </w:tr>
    </w:tbl>
    <w:p w:rsidR="00326F3B" w:rsidRDefault="00326F3B" w:rsidP="00145B77">
      <w:pPr>
        <w:pStyle w:val="LTUeberschrAntwortRessort"/>
        <w:jc w:val="both"/>
      </w:pPr>
      <w:r>
        <w:t>Antwort des Staatsministeriums für Umwelt und Verbraucherschutz</w:t>
      </w:r>
      <w:r w:rsidR="00E71C05">
        <w:t xml:space="preserve"> im Einvernehmen mit dem Staatsministerium für Wirtschaft, Landesentwicklung und Energie</w:t>
      </w:r>
    </w:p>
    <w:p w:rsidR="00514F47" w:rsidRDefault="00D0284A" w:rsidP="00C47842">
      <w:pPr>
        <w:pStyle w:val="LTUeberschrAntwortRessort"/>
        <w:spacing w:before="240"/>
        <w:jc w:val="both"/>
        <w:rPr>
          <w:rFonts w:cs="Arial"/>
          <w:b w:val="0"/>
          <w:szCs w:val="20"/>
        </w:rPr>
      </w:pPr>
      <w:r w:rsidRPr="00D0284A">
        <w:rPr>
          <w:rFonts w:cs="Arial"/>
          <w:b w:val="0"/>
          <w:szCs w:val="20"/>
        </w:rPr>
        <w:t>In den Jahren 2024 und 2025 hat die Staatsregierung Haushaltsm</w:t>
      </w:r>
      <w:r>
        <w:rPr>
          <w:rFonts w:cs="Arial"/>
          <w:b w:val="0"/>
          <w:szCs w:val="20"/>
        </w:rPr>
        <w:t xml:space="preserve">ittel für nachstehende Projekte </w:t>
      </w:r>
      <w:r w:rsidRPr="00D0284A">
        <w:rPr>
          <w:rFonts w:cs="Arial"/>
          <w:b w:val="0"/>
          <w:szCs w:val="20"/>
        </w:rPr>
        <w:t>zur Förderung von Kreislaufwirtschaft im Textilsektor und zur Se</w:t>
      </w:r>
      <w:r>
        <w:rPr>
          <w:rFonts w:cs="Arial"/>
          <w:b w:val="0"/>
          <w:szCs w:val="20"/>
        </w:rPr>
        <w:t>nsibilisierung von nachhaltigem</w:t>
      </w:r>
      <w:r w:rsidR="00E71C05">
        <w:rPr>
          <w:rFonts w:cs="Arial"/>
          <w:b w:val="0"/>
          <w:szCs w:val="20"/>
        </w:rPr>
        <w:t xml:space="preserve"> </w:t>
      </w:r>
      <w:r>
        <w:rPr>
          <w:rFonts w:cs="Arial"/>
          <w:b w:val="0"/>
          <w:szCs w:val="20"/>
        </w:rPr>
        <w:t>Textilkonsum bereitgestellt:</w:t>
      </w:r>
    </w:p>
    <w:p w:rsidR="00D0284A" w:rsidRPr="00D0284A" w:rsidRDefault="00D0284A" w:rsidP="00C47842">
      <w:pPr>
        <w:pStyle w:val="LTUeberschrAntwortRessort"/>
        <w:spacing w:before="240"/>
        <w:jc w:val="both"/>
        <w:rPr>
          <w:rFonts w:cs="Arial"/>
          <w:b w:val="0"/>
          <w:szCs w:val="20"/>
        </w:rPr>
      </w:pPr>
      <w:r w:rsidRPr="00D0284A">
        <w:rPr>
          <w:rFonts w:cs="Arial"/>
          <w:b w:val="0"/>
          <w:szCs w:val="20"/>
        </w:rPr>
        <w:t xml:space="preserve">Das </w:t>
      </w:r>
      <w:r w:rsidR="00E71C05">
        <w:rPr>
          <w:rFonts w:cs="Arial"/>
          <w:b w:val="0"/>
          <w:szCs w:val="20"/>
        </w:rPr>
        <w:t>Staatsministerium für Umwelt und Verbraucherschutz (StMUV)</w:t>
      </w:r>
      <w:r w:rsidR="00E71C05" w:rsidRPr="00D0284A">
        <w:rPr>
          <w:rFonts w:cs="Arial"/>
          <w:b w:val="0"/>
          <w:szCs w:val="20"/>
        </w:rPr>
        <w:t xml:space="preserve"> </w:t>
      </w:r>
      <w:r w:rsidRPr="00D0284A">
        <w:rPr>
          <w:rFonts w:cs="Arial"/>
          <w:b w:val="0"/>
          <w:szCs w:val="20"/>
        </w:rPr>
        <w:t>fördert mit der Auszeichnung Partnerschule Verbrau</w:t>
      </w:r>
      <w:r>
        <w:rPr>
          <w:rFonts w:cs="Arial"/>
          <w:b w:val="0"/>
          <w:szCs w:val="20"/>
        </w:rPr>
        <w:t xml:space="preserve">cherbildung die Verankerung von </w:t>
      </w:r>
      <w:r w:rsidRPr="00D0284A">
        <w:rPr>
          <w:rFonts w:cs="Arial"/>
          <w:b w:val="0"/>
          <w:szCs w:val="20"/>
        </w:rPr>
        <w:t xml:space="preserve">Alltagskompetenzen im Unterricht für die Zielgruppe Schüler aller </w:t>
      </w:r>
      <w:r>
        <w:rPr>
          <w:rFonts w:cs="Arial"/>
          <w:b w:val="0"/>
          <w:szCs w:val="20"/>
        </w:rPr>
        <w:t xml:space="preserve">Schularten; auch „Fast Fashion“ </w:t>
      </w:r>
      <w:r w:rsidRPr="00D0284A">
        <w:rPr>
          <w:rFonts w:cs="Arial"/>
          <w:b w:val="0"/>
          <w:szCs w:val="20"/>
        </w:rPr>
        <w:t>war als Schwerpunktthema bereits Bestandteil der Projekte an</w:t>
      </w:r>
      <w:r>
        <w:rPr>
          <w:rFonts w:cs="Arial"/>
          <w:b w:val="0"/>
          <w:szCs w:val="20"/>
        </w:rPr>
        <w:t xml:space="preserve"> Schulen. Für die Partnerschule </w:t>
      </w:r>
      <w:r w:rsidRPr="00D0284A">
        <w:rPr>
          <w:rFonts w:cs="Arial"/>
          <w:b w:val="0"/>
          <w:szCs w:val="20"/>
        </w:rPr>
        <w:t>waren bzw. sind jeweils Haushaltsmittel (Gesamtvolumen, u.</w:t>
      </w:r>
      <w:r>
        <w:rPr>
          <w:rFonts w:cs="Arial"/>
          <w:b w:val="0"/>
          <w:szCs w:val="20"/>
        </w:rPr>
        <w:t> </w:t>
      </w:r>
      <w:r w:rsidRPr="00D0284A">
        <w:rPr>
          <w:rFonts w:cs="Arial"/>
          <w:b w:val="0"/>
          <w:szCs w:val="20"/>
        </w:rPr>
        <w:t xml:space="preserve">a. </w:t>
      </w:r>
      <w:r>
        <w:rPr>
          <w:rFonts w:cs="Arial"/>
          <w:b w:val="0"/>
          <w:szCs w:val="20"/>
        </w:rPr>
        <w:t xml:space="preserve">„nachhaltiger Textilkonsum“ als </w:t>
      </w:r>
      <w:r w:rsidRPr="00D0284A">
        <w:rPr>
          <w:rFonts w:cs="Arial"/>
          <w:b w:val="0"/>
          <w:szCs w:val="20"/>
        </w:rPr>
        <w:t>mögliches Thema) im Doppelhaushalt (DHH) 2024/</w:t>
      </w:r>
      <w:r w:rsidR="00E71C05">
        <w:rPr>
          <w:rFonts w:cs="Arial"/>
          <w:b w:val="0"/>
          <w:szCs w:val="20"/>
        </w:rPr>
        <w:t>20</w:t>
      </w:r>
      <w:r w:rsidRPr="00D0284A">
        <w:rPr>
          <w:rFonts w:cs="Arial"/>
          <w:b w:val="0"/>
          <w:szCs w:val="20"/>
        </w:rPr>
        <w:t>25 bei Kap</w:t>
      </w:r>
      <w:r>
        <w:rPr>
          <w:rFonts w:cs="Arial"/>
          <w:b w:val="0"/>
          <w:szCs w:val="20"/>
        </w:rPr>
        <w:t>.</w:t>
      </w:r>
      <w:r w:rsidR="00E71C05">
        <w:rPr>
          <w:rFonts w:cs="Arial"/>
          <w:b w:val="0"/>
          <w:szCs w:val="20"/>
        </w:rPr>
        <w:t> </w:t>
      </w:r>
      <w:r w:rsidRPr="00D0284A">
        <w:rPr>
          <w:rFonts w:cs="Arial"/>
          <w:b w:val="0"/>
          <w:szCs w:val="20"/>
        </w:rPr>
        <w:t>12</w:t>
      </w:r>
      <w:r w:rsidR="00E71C05">
        <w:rPr>
          <w:rFonts w:cs="Arial"/>
          <w:b w:val="0"/>
          <w:szCs w:val="20"/>
        </w:rPr>
        <w:t> </w:t>
      </w:r>
      <w:r w:rsidRPr="00D0284A">
        <w:rPr>
          <w:rFonts w:cs="Arial"/>
          <w:b w:val="0"/>
          <w:szCs w:val="20"/>
        </w:rPr>
        <w:t>03 Tit</w:t>
      </w:r>
      <w:r>
        <w:rPr>
          <w:rFonts w:cs="Arial"/>
          <w:b w:val="0"/>
          <w:szCs w:val="20"/>
        </w:rPr>
        <w:t>.</w:t>
      </w:r>
      <w:r w:rsidR="00E71C05">
        <w:rPr>
          <w:rFonts w:cs="Arial"/>
          <w:b w:val="0"/>
          <w:szCs w:val="20"/>
        </w:rPr>
        <w:t> </w:t>
      </w:r>
      <w:r>
        <w:rPr>
          <w:rFonts w:cs="Arial"/>
          <w:b w:val="0"/>
          <w:szCs w:val="20"/>
        </w:rPr>
        <w:t>686</w:t>
      </w:r>
      <w:r w:rsidR="00E71C05">
        <w:rPr>
          <w:rFonts w:cs="Arial"/>
          <w:b w:val="0"/>
          <w:szCs w:val="20"/>
        </w:rPr>
        <w:t> </w:t>
      </w:r>
      <w:r>
        <w:rPr>
          <w:rFonts w:cs="Arial"/>
          <w:b w:val="0"/>
          <w:szCs w:val="20"/>
        </w:rPr>
        <w:t xml:space="preserve">53 in Höhe von </w:t>
      </w:r>
      <w:r w:rsidRPr="00D0284A">
        <w:rPr>
          <w:rFonts w:cs="Arial"/>
          <w:b w:val="0"/>
          <w:szCs w:val="20"/>
        </w:rPr>
        <w:t>ca.</w:t>
      </w:r>
      <w:r w:rsidR="00E71C05">
        <w:rPr>
          <w:rFonts w:cs="Arial"/>
          <w:b w:val="0"/>
          <w:szCs w:val="20"/>
        </w:rPr>
        <w:t> </w:t>
      </w:r>
      <w:r w:rsidRPr="00D0284A">
        <w:rPr>
          <w:rFonts w:cs="Arial"/>
          <w:b w:val="0"/>
          <w:szCs w:val="20"/>
        </w:rPr>
        <w:t>100.000</w:t>
      </w:r>
      <w:r w:rsidR="00E71C05">
        <w:rPr>
          <w:rFonts w:cs="Arial"/>
          <w:b w:val="0"/>
          <w:szCs w:val="20"/>
        </w:rPr>
        <w:t> </w:t>
      </w:r>
      <w:r>
        <w:rPr>
          <w:rFonts w:cs="Arial"/>
          <w:b w:val="0"/>
          <w:szCs w:val="20"/>
        </w:rPr>
        <w:t>Euro</w:t>
      </w:r>
      <w:r w:rsidRPr="00D0284A">
        <w:rPr>
          <w:rFonts w:cs="Arial"/>
          <w:b w:val="0"/>
          <w:szCs w:val="20"/>
        </w:rPr>
        <w:t xml:space="preserve"> und im Entwurf des DHH 2026/</w:t>
      </w:r>
      <w:r w:rsidR="00E71C05">
        <w:rPr>
          <w:rFonts w:cs="Arial"/>
          <w:b w:val="0"/>
          <w:szCs w:val="20"/>
        </w:rPr>
        <w:t>20</w:t>
      </w:r>
      <w:r w:rsidRPr="00D0284A">
        <w:rPr>
          <w:rFonts w:cs="Arial"/>
          <w:b w:val="0"/>
          <w:szCs w:val="20"/>
        </w:rPr>
        <w:t>27 bei Kap</w:t>
      </w:r>
      <w:r>
        <w:rPr>
          <w:rFonts w:cs="Arial"/>
          <w:b w:val="0"/>
          <w:szCs w:val="20"/>
        </w:rPr>
        <w:t>.</w:t>
      </w:r>
      <w:r w:rsidR="00E71C05">
        <w:rPr>
          <w:rFonts w:cs="Arial"/>
          <w:b w:val="0"/>
          <w:szCs w:val="20"/>
        </w:rPr>
        <w:t> </w:t>
      </w:r>
      <w:r w:rsidRPr="00D0284A">
        <w:rPr>
          <w:rFonts w:cs="Arial"/>
          <w:b w:val="0"/>
          <w:szCs w:val="20"/>
        </w:rPr>
        <w:t>l</w:t>
      </w:r>
      <w:r w:rsidR="00E71C05">
        <w:rPr>
          <w:rFonts w:cs="Arial"/>
          <w:b w:val="0"/>
          <w:szCs w:val="20"/>
        </w:rPr>
        <w:t> </w:t>
      </w:r>
      <w:r w:rsidRPr="00D0284A">
        <w:rPr>
          <w:rFonts w:cs="Arial"/>
          <w:b w:val="0"/>
          <w:szCs w:val="20"/>
        </w:rPr>
        <w:t>1203 Tit</w:t>
      </w:r>
      <w:r>
        <w:rPr>
          <w:rFonts w:cs="Arial"/>
          <w:b w:val="0"/>
          <w:szCs w:val="20"/>
        </w:rPr>
        <w:t>.</w:t>
      </w:r>
      <w:r w:rsidR="00E71C05">
        <w:rPr>
          <w:rFonts w:cs="Arial"/>
          <w:b w:val="0"/>
          <w:szCs w:val="20"/>
        </w:rPr>
        <w:t> </w:t>
      </w:r>
      <w:r w:rsidRPr="00D0284A">
        <w:rPr>
          <w:rFonts w:cs="Arial"/>
          <w:b w:val="0"/>
          <w:szCs w:val="20"/>
        </w:rPr>
        <w:t>684</w:t>
      </w:r>
      <w:r w:rsidR="00E71C05">
        <w:rPr>
          <w:rFonts w:cs="Arial"/>
          <w:b w:val="0"/>
          <w:szCs w:val="20"/>
        </w:rPr>
        <w:t> </w:t>
      </w:r>
      <w:r>
        <w:rPr>
          <w:rFonts w:cs="Arial"/>
          <w:b w:val="0"/>
          <w:szCs w:val="20"/>
        </w:rPr>
        <w:t xml:space="preserve">53 in Höhe von </w:t>
      </w:r>
      <w:r w:rsidRPr="00D0284A">
        <w:rPr>
          <w:rFonts w:cs="Arial"/>
          <w:b w:val="0"/>
          <w:szCs w:val="20"/>
        </w:rPr>
        <w:t>ebenfalls ca.</w:t>
      </w:r>
      <w:r w:rsidR="00E71C05">
        <w:rPr>
          <w:rFonts w:cs="Arial"/>
          <w:b w:val="0"/>
          <w:szCs w:val="20"/>
        </w:rPr>
        <w:t> </w:t>
      </w:r>
      <w:r w:rsidRPr="00D0284A">
        <w:rPr>
          <w:rFonts w:cs="Arial"/>
          <w:b w:val="0"/>
          <w:szCs w:val="20"/>
        </w:rPr>
        <w:t>100.000</w:t>
      </w:r>
      <w:r w:rsidR="00E71C05">
        <w:rPr>
          <w:rFonts w:cs="Arial"/>
          <w:b w:val="0"/>
          <w:szCs w:val="20"/>
        </w:rPr>
        <w:t> </w:t>
      </w:r>
      <w:r>
        <w:rPr>
          <w:rFonts w:cs="Arial"/>
          <w:b w:val="0"/>
          <w:szCs w:val="20"/>
        </w:rPr>
        <w:t>E</w:t>
      </w:r>
      <w:r w:rsidR="00E71C05">
        <w:rPr>
          <w:rFonts w:cs="Arial"/>
          <w:b w:val="0"/>
          <w:szCs w:val="20"/>
        </w:rPr>
        <w:t>u</w:t>
      </w:r>
      <w:r>
        <w:rPr>
          <w:rFonts w:cs="Arial"/>
          <w:b w:val="0"/>
          <w:szCs w:val="20"/>
        </w:rPr>
        <w:t>ro</w:t>
      </w:r>
      <w:r w:rsidRPr="00D0284A">
        <w:rPr>
          <w:rFonts w:cs="Arial"/>
          <w:b w:val="0"/>
          <w:szCs w:val="20"/>
        </w:rPr>
        <w:t xml:space="preserve"> vorgesehen. Auch im Rahmen der Initiative Verbraucherbildung Bayern</w:t>
      </w:r>
      <w:r>
        <w:rPr>
          <w:rFonts w:cs="Arial"/>
          <w:b w:val="0"/>
          <w:szCs w:val="20"/>
        </w:rPr>
        <w:t xml:space="preserve"> </w:t>
      </w:r>
      <w:r w:rsidRPr="00D0284A">
        <w:rPr>
          <w:rFonts w:cs="Arial"/>
          <w:b w:val="0"/>
          <w:szCs w:val="20"/>
        </w:rPr>
        <w:t xml:space="preserve">unterstützt das </w:t>
      </w:r>
      <w:r>
        <w:rPr>
          <w:rFonts w:cs="Arial"/>
          <w:b w:val="0"/>
          <w:szCs w:val="20"/>
        </w:rPr>
        <w:t>StMUV</w:t>
      </w:r>
      <w:r w:rsidRPr="00D0284A">
        <w:rPr>
          <w:rFonts w:cs="Arial"/>
          <w:b w:val="0"/>
          <w:szCs w:val="20"/>
        </w:rPr>
        <w:t xml:space="preserve"> Einrichtungen der Erwachsenenbildung (Stützpunkte Verbraucherbildung)</w:t>
      </w:r>
      <w:r>
        <w:rPr>
          <w:rFonts w:cs="Arial"/>
          <w:b w:val="0"/>
          <w:szCs w:val="20"/>
        </w:rPr>
        <w:t xml:space="preserve"> </w:t>
      </w:r>
      <w:r w:rsidRPr="00D0284A">
        <w:rPr>
          <w:rFonts w:cs="Arial"/>
          <w:b w:val="0"/>
          <w:szCs w:val="20"/>
        </w:rPr>
        <w:t>bei der Organisation und Durchführung von Kursen zu Verb</w:t>
      </w:r>
      <w:r>
        <w:rPr>
          <w:rFonts w:cs="Arial"/>
          <w:b w:val="0"/>
          <w:szCs w:val="20"/>
        </w:rPr>
        <w:t xml:space="preserve">raucherthemen rund um Finanzen, </w:t>
      </w:r>
      <w:r w:rsidRPr="00D0284A">
        <w:rPr>
          <w:rFonts w:cs="Arial"/>
          <w:b w:val="0"/>
          <w:szCs w:val="20"/>
        </w:rPr>
        <w:t>Digitale Welt und nachhaltigem Konsum. Hierbei können auch</w:t>
      </w:r>
      <w:r>
        <w:rPr>
          <w:rFonts w:cs="Arial"/>
          <w:b w:val="0"/>
          <w:szCs w:val="20"/>
        </w:rPr>
        <w:t xml:space="preserve"> Kurse zur Sensibilisierung von </w:t>
      </w:r>
      <w:r w:rsidRPr="00D0284A">
        <w:rPr>
          <w:rFonts w:cs="Arial"/>
          <w:b w:val="0"/>
          <w:szCs w:val="20"/>
        </w:rPr>
        <w:t>nachhaltigem Textilkonsum (Beispiel: Güte-Siegel/Label im Textilb</w:t>
      </w:r>
      <w:r>
        <w:rPr>
          <w:rFonts w:cs="Arial"/>
          <w:b w:val="0"/>
          <w:szCs w:val="20"/>
        </w:rPr>
        <w:t xml:space="preserve">ereich, Fast-Fashion) gefördert </w:t>
      </w:r>
      <w:r w:rsidRPr="00D0284A">
        <w:rPr>
          <w:rFonts w:cs="Arial"/>
          <w:b w:val="0"/>
          <w:szCs w:val="20"/>
        </w:rPr>
        <w:t>werden. Für die Stützpunkte Verbraucherbildung waren bz</w:t>
      </w:r>
      <w:r>
        <w:rPr>
          <w:rFonts w:cs="Arial"/>
          <w:b w:val="0"/>
          <w:szCs w:val="20"/>
        </w:rPr>
        <w:t xml:space="preserve">w. sind jeweils Haushaltsmittel </w:t>
      </w:r>
      <w:r w:rsidRPr="00D0284A">
        <w:rPr>
          <w:rFonts w:cs="Arial"/>
          <w:b w:val="0"/>
          <w:szCs w:val="20"/>
        </w:rPr>
        <w:t>(Gesamtvolumen, u.</w:t>
      </w:r>
      <w:r>
        <w:rPr>
          <w:rFonts w:cs="Arial"/>
          <w:b w:val="0"/>
          <w:szCs w:val="20"/>
        </w:rPr>
        <w:t> </w:t>
      </w:r>
      <w:r w:rsidRPr="00D0284A">
        <w:rPr>
          <w:rFonts w:cs="Arial"/>
          <w:b w:val="0"/>
          <w:szCs w:val="20"/>
        </w:rPr>
        <w:t>a. „nachhaltiger Textilkonsum“ als mögl</w:t>
      </w:r>
      <w:r>
        <w:rPr>
          <w:rFonts w:cs="Arial"/>
          <w:b w:val="0"/>
          <w:szCs w:val="20"/>
        </w:rPr>
        <w:t>iches Thema) im DHH</w:t>
      </w:r>
      <w:r w:rsidR="00E71C05">
        <w:rPr>
          <w:rFonts w:cs="Arial"/>
          <w:b w:val="0"/>
          <w:szCs w:val="20"/>
        </w:rPr>
        <w:t> </w:t>
      </w:r>
      <w:r>
        <w:rPr>
          <w:rFonts w:cs="Arial"/>
          <w:b w:val="0"/>
          <w:szCs w:val="20"/>
        </w:rPr>
        <w:t>2024/</w:t>
      </w:r>
      <w:r w:rsidR="00E71C05">
        <w:rPr>
          <w:rFonts w:cs="Arial"/>
          <w:b w:val="0"/>
          <w:szCs w:val="20"/>
        </w:rPr>
        <w:t>20</w:t>
      </w:r>
      <w:r>
        <w:rPr>
          <w:rFonts w:cs="Arial"/>
          <w:b w:val="0"/>
          <w:szCs w:val="20"/>
        </w:rPr>
        <w:t xml:space="preserve">25 bei </w:t>
      </w:r>
      <w:r w:rsidRPr="00D0284A">
        <w:rPr>
          <w:rFonts w:cs="Arial"/>
          <w:b w:val="0"/>
          <w:szCs w:val="20"/>
        </w:rPr>
        <w:t>Kap</w:t>
      </w:r>
      <w:r>
        <w:rPr>
          <w:rFonts w:cs="Arial"/>
          <w:b w:val="0"/>
          <w:szCs w:val="20"/>
        </w:rPr>
        <w:t>.</w:t>
      </w:r>
      <w:r w:rsidR="00E71C05">
        <w:rPr>
          <w:rFonts w:cs="Arial"/>
          <w:b w:val="0"/>
          <w:szCs w:val="20"/>
        </w:rPr>
        <w:t> </w:t>
      </w:r>
      <w:r w:rsidRPr="00D0284A">
        <w:rPr>
          <w:rFonts w:cs="Arial"/>
          <w:b w:val="0"/>
          <w:szCs w:val="20"/>
        </w:rPr>
        <w:t>12</w:t>
      </w:r>
      <w:r w:rsidR="00E71C05">
        <w:rPr>
          <w:rFonts w:cs="Arial"/>
          <w:b w:val="0"/>
          <w:szCs w:val="20"/>
        </w:rPr>
        <w:t> </w:t>
      </w:r>
      <w:r w:rsidRPr="00D0284A">
        <w:rPr>
          <w:rFonts w:cs="Arial"/>
          <w:b w:val="0"/>
          <w:szCs w:val="20"/>
        </w:rPr>
        <w:t>03 Tit</w:t>
      </w:r>
      <w:r>
        <w:rPr>
          <w:rFonts w:cs="Arial"/>
          <w:b w:val="0"/>
          <w:szCs w:val="20"/>
        </w:rPr>
        <w:t>.</w:t>
      </w:r>
      <w:r w:rsidR="00E71C05">
        <w:rPr>
          <w:rFonts w:cs="Arial"/>
          <w:b w:val="0"/>
          <w:szCs w:val="20"/>
        </w:rPr>
        <w:t> </w:t>
      </w:r>
      <w:r w:rsidRPr="00D0284A">
        <w:rPr>
          <w:rFonts w:cs="Arial"/>
          <w:b w:val="0"/>
          <w:szCs w:val="20"/>
        </w:rPr>
        <w:t>684</w:t>
      </w:r>
      <w:r w:rsidR="00E71C05">
        <w:rPr>
          <w:rFonts w:cs="Arial"/>
          <w:b w:val="0"/>
          <w:szCs w:val="20"/>
        </w:rPr>
        <w:t> </w:t>
      </w:r>
      <w:r w:rsidRPr="00D0284A">
        <w:rPr>
          <w:rFonts w:cs="Arial"/>
          <w:b w:val="0"/>
          <w:szCs w:val="20"/>
        </w:rPr>
        <w:t>53 ca.</w:t>
      </w:r>
      <w:r w:rsidR="00E71C05">
        <w:rPr>
          <w:rFonts w:cs="Arial"/>
          <w:b w:val="0"/>
          <w:szCs w:val="20"/>
        </w:rPr>
        <w:t> </w:t>
      </w:r>
      <w:r w:rsidRPr="00D0284A">
        <w:rPr>
          <w:rFonts w:cs="Arial"/>
          <w:b w:val="0"/>
          <w:szCs w:val="20"/>
        </w:rPr>
        <w:t>315.000</w:t>
      </w:r>
      <w:r w:rsidR="00E71C05">
        <w:rPr>
          <w:rFonts w:cs="Arial"/>
          <w:b w:val="0"/>
          <w:szCs w:val="20"/>
        </w:rPr>
        <w:t> </w:t>
      </w:r>
      <w:r>
        <w:rPr>
          <w:rFonts w:cs="Arial"/>
          <w:b w:val="0"/>
          <w:szCs w:val="20"/>
        </w:rPr>
        <w:t>Euro</w:t>
      </w:r>
      <w:r w:rsidRPr="00D0284A">
        <w:rPr>
          <w:rFonts w:cs="Arial"/>
          <w:b w:val="0"/>
          <w:szCs w:val="20"/>
        </w:rPr>
        <w:t xml:space="preserve"> und im Entwurf des DHH</w:t>
      </w:r>
      <w:r w:rsidR="00E71C05">
        <w:rPr>
          <w:rFonts w:cs="Arial"/>
          <w:b w:val="0"/>
          <w:szCs w:val="20"/>
        </w:rPr>
        <w:t> </w:t>
      </w:r>
      <w:r w:rsidRPr="00D0284A">
        <w:rPr>
          <w:rFonts w:cs="Arial"/>
          <w:b w:val="0"/>
          <w:szCs w:val="20"/>
        </w:rPr>
        <w:t>2026/</w:t>
      </w:r>
      <w:r w:rsidR="00E71C05">
        <w:rPr>
          <w:rFonts w:cs="Arial"/>
          <w:b w:val="0"/>
          <w:szCs w:val="20"/>
        </w:rPr>
        <w:t>20</w:t>
      </w:r>
      <w:r w:rsidRPr="00D0284A">
        <w:rPr>
          <w:rFonts w:cs="Arial"/>
          <w:b w:val="0"/>
          <w:szCs w:val="20"/>
        </w:rPr>
        <w:t>27 bei Kap</w:t>
      </w:r>
      <w:r>
        <w:rPr>
          <w:rFonts w:cs="Arial"/>
          <w:b w:val="0"/>
          <w:szCs w:val="20"/>
        </w:rPr>
        <w:t>.</w:t>
      </w:r>
      <w:r w:rsidR="00E71C05">
        <w:rPr>
          <w:rFonts w:cs="Arial"/>
          <w:b w:val="0"/>
          <w:szCs w:val="20"/>
        </w:rPr>
        <w:t> </w:t>
      </w:r>
      <w:r w:rsidRPr="00D0284A">
        <w:rPr>
          <w:rFonts w:cs="Arial"/>
          <w:b w:val="0"/>
          <w:szCs w:val="20"/>
        </w:rPr>
        <w:t>12</w:t>
      </w:r>
      <w:r w:rsidR="00E71C05">
        <w:rPr>
          <w:rFonts w:cs="Arial"/>
          <w:b w:val="0"/>
          <w:szCs w:val="20"/>
        </w:rPr>
        <w:t> </w:t>
      </w:r>
      <w:r w:rsidRPr="00D0284A">
        <w:rPr>
          <w:rFonts w:cs="Arial"/>
          <w:b w:val="0"/>
          <w:szCs w:val="20"/>
        </w:rPr>
        <w:t>03 Tit</w:t>
      </w:r>
      <w:r>
        <w:rPr>
          <w:rFonts w:cs="Arial"/>
          <w:b w:val="0"/>
          <w:szCs w:val="20"/>
        </w:rPr>
        <w:t>.</w:t>
      </w:r>
      <w:r w:rsidR="00E71C05">
        <w:rPr>
          <w:rFonts w:cs="Arial"/>
          <w:b w:val="0"/>
          <w:szCs w:val="20"/>
        </w:rPr>
        <w:t> </w:t>
      </w:r>
      <w:r w:rsidRPr="00D0284A">
        <w:rPr>
          <w:rFonts w:cs="Arial"/>
          <w:b w:val="0"/>
          <w:szCs w:val="20"/>
        </w:rPr>
        <w:t>685</w:t>
      </w:r>
      <w:r w:rsidR="00E71C05">
        <w:rPr>
          <w:rFonts w:cs="Arial"/>
          <w:b w:val="0"/>
          <w:szCs w:val="20"/>
        </w:rPr>
        <w:t> </w:t>
      </w:r>
      <w:r w:rsidRPr="00D0284A">
        <w:rPr>
          <w:rFonts w:cs="Arial"/>
          <w:b w:val="0"/>
          <w:szCs w:val="20"/>
        </w:rPr>
        <w:t>53 in Höhe von gleichfalls ca.</w:t>
      </w:r>
      <w:r w:rsidR="00E71C05">
        <w:rPr>
          <w:rFonts w:cs="Arial"/>
          <w:b w:val="0"/>
          <w:szCs w:val="20"/>
        </w:rPr>
        <w:t> </w:t>
      </w:r>
      <w:r w:rsidRPr="00D0284A">
        <w:rPr>
          <w:rFonts w:cs="Arial"/>
          <w:b w:val="0"/>
          <w:szCs w:val="20"/>
        </w:rPr>
        <w:t>315.000</w:t>
      </w:r>
      <w:r w:rsidR="00E71C05">
        <w:rPr>
          <w:rFonts w:cs="Arial"/>
          <w:b w:val="0"/>
          <w:szCs w:val="20"/>
        </w:rPr>
        <w:t> </w:t>
      </w:r>
      <w:r>
        <w:rPr>
          <w:rFonts w:cs="Arial"/>
          <w:b w:val="0"/>
          <w:szCs w:val="20"/>
        </w:rPr>
        <w:t>Euro</w:t>
      </w:r>
      <w:r w:rsidRPr="00D0284A">
        <w:rPr>
          <w:rFonts w:cs="Arial"/>
          <w:b w:val="0"/>
          <w:szCs w:val="20"/>
        </w:rPr>
        <w:t xml:space="preserve"> vorgesehen. Zudem unterstützt das StMUV nichtgewerbliche Reparaturinitiativen („Reparatur-Tr</w:t>
      </w:r>
      <w:r>
        <w:rPr>
          <w:rFonts w:cs="Arial"/>
          <w:b w:val="0"/>
          <w:szCs w:val="20"/>
        </w:rPr>
        <w:t xml:space="preserve">effs“, „Repair-Cafés“) nach Maßgabe der </w:t>
      </w:r>
      <w:r w:rsidRPr="00D0284A">
        <w:rPr>
          <w:rFonts w:cs="Arial"/>
          <w:b w:val="0"/>
          <w:szCs w:val="20"/>
        </w:rPr>
        <w:t>einschlägigen Förderrichtlinie vom 07.11.2024. Die Reparaturiniti</w:t>
      </w:r>
      <w:r>
        <w:rPr>
          <w:rFonts w:cs="Arial"/>
          <w:b w:val="0"/>
          <w:szCs w:val="20"/>
        </w:rPr>
        <w:t xml:space="preserve">ativen bieten gemeinschaftliche </w:t>
      </w:r>
      <w:r w:rsidRPr="00D0284A">
        <w:rPr>
          <w:rFonts w:cs="Arial"/>
          <w:b w:val="0"/>
          <w:szCs w:val="20"/>
        </w:rPr>
        <w:t>Hilfe zur Selbsthilfe bei der Reparatur von Alltagsgegenständen, o</w:t>
      </w:r>
      <w:r>
        <w:rPr>
          <w:rFonts w:cs="Arial"/>
          <w:b w:val="0"/>
          <w:szCs w:val="20"/>
        </w:rPr>
        <w:t>ft auch von Kleidung oder bspw.</w:t>
      </w:r>
      <w:r w:rsidR="00E71C05">
        <w:rPr>
          <w:rFonts w:cs="Arial"/>
          <w:b w:val="0"/>
          <w:szCs w:val="20"/>
        </w:rPr>
        <w:t xml:space="preserve"> </w:t>
      </w:r>
      <w:r w:rsidRPr="00D0284A">
        <w:rPr>
          <w:rFonts w:cs="Arial"/>
          <w:b w:val="0"/>
          <w:szCs w:val="20"/>
        </w:rPr>
        <w:t>beim Upcycling an („Näh-Cafés“). Für das Förderprogramm w</w:t>
      </w:r>
      <w:r>
        <w:rPr>
          <w:rFonts w:cs="Arial"/>
          <w:b w:val="0"/>
          <w:szCs w:val="20"/>
        </w:rPr>
        <w:t xml:space="preserve">aren bzw. sind wie folgt Mittel </w:t>
      </w:r>
      <w:r w:rsidRPr="00D0284A">
        <w:rPr>
          <w:rFonts w:cs="Arial"/>
          <w:b w:val="0"/>
          <w:szCs w:val="20"/>
        </w:rPr>
        <w:t>veranschlagt: Im DHH 2024/</w:t>
      </w:r>
      <w:r w:rsidR="00E71C05">
        <w:rPr>
          <w:rFonts w:cs="Arial"/>
          <w:b w:val="0"/>
          <w:szCs w:val="20"/>
        </w:rPr>
        <w:t>20</w:t>
      </w:r>
      <w:r w:rsidRPr="00D0284A">
        <w:rPr>
          <w:rFonts w:cs="Arial"/>
          <w:b w:val="0"/>
          <w:szCs w:val="20"/>
        </w:rPr>
        <w:t>25 bei Kap</w:t>
      </w:r>
      <w:r>
        <w:rPr>
          <w:rFonts w:cs="Arial"/>
          <w:b w:val="0"/>
          <w:szCs w:val="20"/>
        </w:rPr>
        <w:t>.</w:t>
      </w:r>
      <w:r w:rsidR="00E71C05">
        <w:rPr>
          <w:rFonts w:cs="Arial"/>
          <w:b w:val="0"/>
          <w:szCs w:val="20"/>
        </w:rPr>
        <w:t> </w:t>
      </w:r>
      <w:r w:rsidRPr="00D0284A">
        <w:rPr>
          <w:rFonts w:cs="Arial"/>
          <w:b w:val="0"/>
          <w:szCs w:val="20"/>
        </w:rPr>
        <w:t>1203 Tit</w:t>
      </w:r>
      <w:r>
        <w:rPr>
          <w:rFonts w:cs="Arial"/>
          <w:b w:val="0"/>
          <w:szCs w:val="20"/>
        </w:rPr>
        <w:t>.</w:t>
      </w:r>
      <w:r w:rsidR="00E71C05">
        <w:rPr>
          <w:rFonts w:cs="Arial"/>
          <w:b w:val="0"/>
          <w:szCs w:val="20"/>
        </w:rPr>
        <w:t> </w:t>
      </w:r>
      <w:r w:rsidRPr="00D0284A">
        <w:rPr>
          <w:rFonts w:cs="Arial"/>
          <w:b w:val="0"/>
          <w:szCs w:val="20"/>
        </w:rPr>
        <w:t>684</w:t>
      </w:r>
      <w:r w:rsidR="00E71C05">
        <w:rPr>
          <w:rFonts w:cs="Arial"/>
          <w:b w:val="0"/>
          <w:szCs w:val="20"/>
        </w:rPr>
        <w:t> </w:t>
      </w:r>
      <w:r w:rsidRPr="00D0284A">
        <w:rPr>
          <w:rFonts w:cs="Arial"/>
          <w:b w:val="0"/>
          <w:szCs w:val="20"/>
        </w:rPr>
        <w:t>01 300.000</w:t>
      </w:r>
      <w:r w:rsidR="00E71C05">
        <w:rPr>
          <w:rFonts w:cs="Arial"/>
          <w:b w:val="0"/>
          <w:szCs w:val="20"/>
        </w:rPr>
        <w:t> </w:t>
      </w:r>
      <w:r>
        <w:rPr>
          <w:rFonts w:cs="Arial"/>
          <w:b w:val="0"/>
          <w:szCs w:val="20"/>
        </w:rPr>
        <w:t>Euro und im Entwurf des DHH 2026/</w:t>
      </w:r>
      <w:r w:rsidR="00E71C05">
        <w:rPr>
          <w:rFonts w:cs="Arial"/>
          <w:b w:val="0"/>
          <w:szCs w:val="20"/>
        </w:rPr>
        <w:t>20</w:t>
      </w:r>
      <w:r>
        <w:rPr>
          <w:rFonts w:cs="Arial"/>
          <w:b w:val="0"/>
          <w:szCs w:val="20"/>
        </w:rPr>
        <w:t>27 bei Kap.</w:t>
      </w:r>
      <w:r w:rsidR="00E71C05">
        <w:rPr>
          <w:rFonts w:cs="Arial"/>
          <w:b w:val="0"/>
          <w:szCs w:val="20"/>
        </w:rPr>
        <w:t> </w:t>
      </w:r>
      <w:r w:rsidRPr="00D0284A">
        <w:rPr>
          <w:rFonts w:cs="Arial"/>
          <w:b w:val="0"/>
          <w:szCs w:val="20"/>
        </w:rPr>
        <w:t>1203 Tit</w:t>
      </w:r>
      <w:r>
        <w:rPr>
          <w:rFonts w:cs="Arial"/>
          <w:b w:val="0"/>
          <w:szCs w:val="20"/>
        </w:rPr>
        <w:t>.</w:t>
      </w:r>
      <w:r w:rsidR="00E71C05">
        <w:rPr>
          <w:rFonts w:cs="Arial"/>
          <w:b w:val="0"/>
          <w:szCs w:val="20"/>
        </w:rPr>
        <w:t> </w:t>
      </w:r>
      <w:r w:rsidRPr="00D0284A">
        <w:rPr>
          <w:rFonts w:cs="Arial"/>
          <w:b w:val="0"/>
          <w:szCs w:val="20"/>
        </w:rPr>
        <w:t>684</w:t>
      </w:r>
      <w:r w:rsidR="00E71C05">
        <w:rPr>
          <w:rFonts w:cs="Arial"/>
          <w:b w:val="0"/>
          <w:szCs w:val="20"/>
        </w:rPr>
        <w:t> </w:t>
      </w:r>
      <w:r w:rsidRPr="00D0284A">
        <w:rPr>
          <w:rFonts w:cs="Arial"/>
          <w:b w:val="0"/>
          <w:szCs w:val="20"/>
        </w:rPr>
        <w:t>52 283.000</w:t>
      </w:r>
      <w:r w:rsidR="00E71C05">
        <w:rPr>
          <w:rFonts w:cs="Arial"/>
          <w:b w:val="0"/>
          <w:szCs w:val="20"/>
        </w:rPr>
        <w:t> </w:t>
      </w:r>
      <w:r>
        <w:rPr>
          <w:rFonts w:cs="Arial"/>
          <w:b w:val="0"/>
          <w:szCs w:val="20"/>
        </w:rPr>
        <w:t>Euro</w:t>
      </w:r>
      <w:r w:rsidRPr="00D0284A">
        <w:rPr>
          <w:rFonts w:cs="Arial"/>
          <w:b w:val="0"/>
          <w:szCs w:val="20"/>
        </w:rPr>
        <w:t>. Eine Forts</w:t>
      </w:r>
      <w:r>
        <w:rPr>
          <w:rFonts w:cs="Arial"/>
          <w:b w:val="0"/>
          <w:szCs w:val="20"/>
        </w:rPr>
        <w:t xml:space="preserve">etzung des Förderprogramms wird </w:t>
      </w:r>
      <w:r w:rsidRPr="00D0284A">
        <w:rPr>
          <w:rFonts w:cs="Arial"/>
          <w:b w:val="0"/>
          <w:szCs w:val="20"/>
        </w:rPr>
        <w:t>angestrebt.</w:t>
      </w:r>
    </w:p>
    <w:p w:rsidR="00D0284A" w:rsidRPr="00D0284A" w:rsidRDefault="00D0284A" w:rsidP="00C47842">
      <w:pPr>
        <w:pStyle w:val="LTUeberschrAntwortRessort"/>
        <w:spacing w:before="240"/>
        <w:jc w:val="both"/>
        <w:rPr>
          <w:rFonts w:cs="Arial"/>
          <w:b w:val="0"/>
          <w:szCs w:val="20"/>
        </w:rPr>
      </w:pPr>
      <w:r w:rsidRPr="00D0284A">
        <w:rPr>
          <w:rFonts w:cs="Arial"/>
          <w:b w:val="0"/>
          <w:szCs w:val="20"/>
        </w:rPr>
        <w:t>Für die Jahre 2026 und 2027 sind darüber hinaus derz</w:t>
      </w:r>
      <w:r w:rsidR="00C47842">
        <w:rPr>
          <w:rFonts w:cs="Arial"/>
          <w:b w:val="0"/>
          <w:szCs w:val="20"/>
        </w:rPr>
        <w:t>eit Haushaltsmittel in Höhe von</w:t>
      </w:r>
      <w:r w:rsidR="00E71C05">
        <w:rPr>
          <w:rFonts w:cs="Arial"/>
          <w:b w:val="0"/>
          <w:szCs w:val="20"/>
        </w:rPr>
        <w:t xml:space="preserve"> </w:t>
      </w:r>
      <w:r w:rsidRPr="00D0284A">
        <w:rPr>
          <w:rFonts w:cs="Arial"/>
          <w:b w:val="0"/>
          <w:szCs w:val="20"/>
        </w:rPr>
        <w:t>129.082,67</w:t>
      </w:r>
      <w:r w:rsidR="00E71C05">
        <w:rPr>
          <w:rFonts w:cs="Arial"/>
          <w:b w:val="0"/>
          <w:szCs w:val="20"/>
        </w:rPr>
        <w:t> </w:t>
      </w:r>
      <w:r w:rsidR="00C47842">
        <w:rPr>
          <w:rFonts w:cs="Arial"/>
          <w:b w:val="0"/>
          <w:szCs w:val="20"/>
        </w:rPr>
        <w:t>Euro</w:t>
      </w:r>
      <w:r w:rsidRPr="00D0284A">
        <w:rPr>
          <w:rFonts w:cs="Arial"/>
          <w:b w:val="0"/>
          <w:szCs w:val="20"/>
        </w:rPr>
        <w:t xml:space="preserve"> (</w:t>
      </w:r>
      <w:r w:rsidR="009067C6">
        <w:rPr>
          <w:rFonts w:cs="Arial"/>
          <w:b w:val="0"/>
          <w:szCs w:val="20"/>
        </w:rPr>
        <w:t>Kap. </w:t>
      </w:r>
      <w:r w:rsidRPr="00D0284A">
        <w:rPr>
          <w:rFonts w:cs="Arial"/>
          <w:b w:val="0"/>
          <w:szCs w:val="20"/>
        </w:rPr>
        <w:t>12</w:t>
      </w:r>
      <w:r w:rsidR="009067C6">
        <w:rPr>
          <w:rFonts w:cs="Arial"/>
          <w:b w:val="0"/>
          <w:szCs w:val="20"/>
        </w:rPr>
        <w:t xml:space="preserve"> </w:t>
      </w:r>
      <w:r w:rsidRPr="00D0284A">
        <w:rPr>
          <w:rFonts w:cs="Arial"/>
          <w:b w:val="0"/>
          <w:szCs w:val="20"/>
        </w:rPr>
        <w:t>04</w:t>
      </w:r>
      <w:r w:rsidR="009067C6">
        <w:rPr>
          <w:rFonts w:cs="Arial"/>
          <w:b w:val="0"/>
          <w:szCs w:val="20"/>
        </w:rPr>
        <w:t xml:space="preserve"> Tit. </w:t>
      </w:r>
      <w:r w:rsidRPr="00D0284A">
        <w:rPr>
          <w:rFonts w:cs="Arial"/>
          <w:b w:val="0"/>
          <w:szCs w:val="20"/>
        </w:rPr>
        <w:t>686</w:t>
      </w:r>
      <w:r w:rsidR="009067C6">
        <w:rPr>
          <w:rFonts w:cs="Arial"/>
          <w:b w:val="0"/>
          <w:szCs w:val="20"/>
        </w:rPr>
        <w:t xml:space="preserve"> </w:t>
      </w:r>
      <w:r w:rsidRPr="00D0284A">
        <w:rPr>
          <w:rFonts w:cs="Arial"/>
          <w:b w:val="0"/>
          <w:szCs w:val="20"/>
        </w:rPr>
        <w:t>82) für die Durchführung de</w:t>
      </w:r>
      <w:r w:rsidR="00C47842">
        <w:rPr>
          <w:rFonts w:cs="Arial"/>
          <w:b w:val="0"/>
          <w:szCs w:val="20"/>
        </w:rPr>
        <w:t>r Studie „Erarbeitung konkreter Maß</w:t>
      </w:r>
      <w:r w:rsidRPr="00D0284A">
        <w:rPr>
          <w:rFonts w:cs="Arial"/>
          <w:b w:val="0"/>
          <w:szCs w:val="20"/>
        </w:rPr>
        <w:t>nahmen zu den aktuellen Herausforderungen bayerische</w:t>
      </w:r>
      <w:r w:rsidR="00C47842">
        <w:rPr>
          <w:rFonts w:cs="Arial"/>
          <w:b w:val="0"/>
          <w:szCs w:val="20"/>
        </w:rPr>
        <w:t xml:space="preserve">r Kommunen bei der Sammlung und </w:t>
      </w:r>
      <w:r w:rsidRPr="00D0284A">
        <w:rPr>
          <w:rFonts w:cs="Arial"/>
          <w:b w:val="0"/>
          <w:szCs w:val="20"/>
        </w:rPr>
        <w:t>Verwertung von Alttextilien MaKoSaTex)“ eingeplant. Ziel der S</w:t>
      </w:r>
      <w:r w:rsidR="00C47842">
        <w:rPr>
          <w:rFonts w:cs="Arial"/>
          <w:b w:val="0"/>
          <w:szCs w:val="20"/>
        </w:rPr>
        <w:t xml:space="preserve">tudie ist es, gemeinsam mit den </w:t>
      </w:r>
      <w:r w:rsidRPr="00D0284A">
        <w:rPr>
          <w:rFonts w:cs="Arial"/>
          <w:b w:val="0"/>
          <w:szCs w:val="20"/>
        </w:rPr>
        <w:t>öffentlich-rechtlichen Entsorgungsträgern, in Bay</w:t>
      </w:r>
      <w:r w:rsidR="00C47842">
        <w:rPr>
          <w:rFonts w:cs="Arial"/>
          <w:b w:val="0"/>
          <w:szCs w:val="20"/>
        </w:rPr>
        <w:t>ern praxisnahe und strategische Handlungsempfehlungen und Maß</w:t>
      </w:r>
      <w:r w:rsidRPr="00D0284A">
        <w:rPr>
          <w:rFonts w:cs="Arial"/>
          <w:b w:val="0"/>
          <w:szCs w:val="20"/>
        </w:rPr>
        <w:t xml:space="preserve">nahmen zu entwickeln. </w:t>
      </w:r>
      <w:r w:rsidR="00C47842">
        <w:rPr>
          <w:rFonts w:cs="Arial"/>
          <w:b w:val="0"/>
          <w:szCs w:val="20"/>
        </w:rPr>
        <w:t xml:space="preserve">Durch den direkten Einbezug der </w:t>
      </w:r>
      <w:r w:rsidRPr="00D0284A">
        <w:rPr>
          <w:rFonts w:cs="Arial"/>
          <w:b w:val="0"/>
          <w:szCs w:val="20"/>
        </w:rPr>
        <w:t>öffentlich-rechtlichen Entsorgungsträger sowie anderer Akteure d</w:t>
      </w:r>
      <w:r w:rsidR="00C47842">
        <w:rPr>
          <w:rFonts w:cs="Arial"/>
          <w:b w:val="0"/>
          <w:szCs w:val="20"/>
        </w:rPr>
        <w:t xml:space="preserve">er textilen Wertschöpfungskette </w:t>
      </w:r>
      <w:r w:rsidRPr="00D0284A">
        <w:rPr>
          <w:rFonts w:cs="Arial"/>
          <w:b w:val="0"/>
          <w:szCs w:val="20"/>
        </w:rPr>
        <w:t>können die aktuellen Herausforderungen und Bedarfe im Rahmen d</w:t>
      </w:r>
      <w:r w:rsidR="00C47842">
        <w:rPr>
          <w:rFonts w:cs="Arial"/>
          <w:b w:val="0"/>
          <w:szCs w:val="20"/>
        </w:rPr>
        <w:t>er Studie konkretisiert werden. Handlungsempfehlungen und Maß</w:t>
      </w:r>
      <w:r w:rsidRPr="00D0284A">
        <w:rPr>
          <w:rFonts w:cs="Arial"/>
          <w:b w:val="0"/>
          <w:szCs w:val="20"/>
        </w:rPr>
        <w:t>nahmen sol</w:t>
      </w:r>
      <w:r w:rsidR="00C47842">
        <w:rPr>
          <w:rFonts w:cs="Arial"/>
          <w:b w:val="0"/>
          <w:szCs w:val="20"/>
        </w:rPr>
        <w:t>len im Dialogprozess mit den o. g.</w:t>
      </w:r>
      <w:r w:rsidR="00E71C05">
        <w:rPr>
          <w:rFonts w:cs="Arial"/>
          <w:b w:val="0"/>
          <w:szCs w:val="20"/>
        </w:rPr>
        <w:t> </w:t>
      </w:r>
      <w:r w:rsidR="00C47842">
        <w:rPr>
          <w:rFonts w:cs="Arial"/>
          <w:b w:val="0"/>
          <w:szCs w:val="20"/>
        </w:rPr>
        <w:t xml:space="preserve">Stakeholdern </w:t>
      </w:r>
      <w:r w:rsidRPr="00D0284A">
        <w:rPr>
          <w:rFonts w:cs="Arial"/>
          <w:b w:val="0"/>
          <w:szCs w:val="20"/>
        </w:rPr>
        <w:t>erarbeitet werden. Ergänzend, in Abhängigkeit der identifizie</w:t>
      </w:r>
      <w:r w:rsidR="00C47842">
        <w:rPr>
          <w:rFonts w:cs="Arial"/>
          <w:b w:val="0"/>
          <w:szCs w:val="20"/>
        </w:rPr>
        <w:t xml:space="preserve">rten Problemlagen und möglichen </w:t>
      </w:r>
      <w:r w:rsidRPr="00D0284A">
        <w:rPr>
          <w:rFonts w:cs="Arial"/>
          <w:b w:val="0"/>
          <w:szCs w:val="20"/>
        </w:rPr>
        <w:t>Lösungsansätze, soll projektbegleitend eine Informationska</w:t>
      </w:r>
      <w:r w:rsidR="00C47842">
        <w:rPr>
          <w:rFonts w:cs="Arial"/>
          <w:b w:val="0"/>
          <w:szCs w:val="20"/>
        </w:rPr>
        <w:t xml:space="preserve">mpagne entwickelt und umgesetzt </w:t>
      </w:r>
      <w:r w:rsidRPr="00D0284A">
        <w:rPr>
          <w:rFonts w:cs="Arial"/>
          <w:b w:val="0"/>
          <w:szCs w:val="20"/>
        </w:rPr>
        <w:t>werden, mit dem Ziel, potenzieller Verunsicherung bei Verbr</w:t>
      </w:r>
      <w:r w:rsidR="00C47842">
        <w:rPr>
          <w:rFonts w:cs="Arial"/>
          <w:b w:val="0"/>
          <w:szCs w:val="20"/>
        </w:rPr>
        <w:t xml:space="preserve">aucherinnen und Verbrauchern zu </w:t>
      </w:r>
      <w:r w:rsidRPr="00D0284A">
        <w:rPr>
          <w:rFonts w:cs="Arial"/>
          <w:b w:val="0"/>
          <w:szCs w:val="20"/>
        </w:rPr>
        <w:t>begegnen und damit die Aufrechterhaltun</w:t>
      </w:r>
      <w:r w:rsidR="00C47842">
        <w:rPr>
          <w:rFonts w:cs="Arial"/>
          <w:b w:val="0"/>
          <w:szCs w:val="20"/>
        </w:rPr>
        <w:t xml:space="preserve">g der Sammelsysteme im Zuge der </w:t>
      </w:r>
      <w:r w:rsidRPr="00D0284A">
        <w:rPr>
          <w:rFonts w:cs="Arial"/>
          <w:b w:val="0"/>
          <w:szCs w:val="20"/>
        </w:rPr>
        <w:t>Getrenntsammelpflicht zu gewährleisten.</w:t>
      </w:r>
    </w:p>
    <w:p w:rsidR="00D0284A" w:rsidRPr="00D0284A" w:rsidRDefault="00C47842" w:rsidP="00C47842">
      <w:pPr>
        <w:pStyle w:val="LTUeberschrAntwortRessort"/>
        <w:spacing w:before="240"/>
        <w:jc w:val="both"/>
        <w:rPr>
          <w:rFonts w:cs="Arial"/>
          <w:b w:val="0"/>
          <w:szCs w:val="20"/>
        </w:rPr>
      </w:pPr>
      <w:r>
        <w:rPr>
          <w:rFonts w:cs="Arial"/>
          <w:b w:val="0"/>
          <w:szCs w:val="20"/>
        </w:rPr>
        <w:t>Diese Maß</w:t>
      </w:r>
      <w:r w:rsidR="00D0284A" w:rsidRPr="00D0284A">
        <w:rPr>
          <w:rFonts w:cs="Arial"/>
          <w:b w:val="0"/>
          <w:szCs w:val="20"/>
        </w:rPr>
        <w:t>nahmen werden flankiert von Projekten zur Sensibilisie</w:t>
      </w:r>
      <w:r>
        <w:rPr>
          <w:rFonts w:cs="Arial"/>
          <w:b w:val="0"/>
          <w:szCs w:val="20"/>
        </w:rPr>
        <w:t xml:space="preserve">rung der Öffentlichkeit. Hierzu </w:t>
      </w:r>
      <w:r w:rsidR="00D0284A" w:rsidRPr="00D0284A">
        <w:rPr>
          <w:rFonts w:cs="Arial"/>
          <w:b w:val="0"/>
          <w:szCs w:val="20"/>
        </w:rPr>
        <w:t>zählen verschiedene Ausgaben der Kinderzeitschrift Lara &amp;</w:t>
      </w:r>
      <w:r>
        <w:rPr>
          <w:rFonts w:cs="Arial"/>
          <w:b w:val="0"/>
          <w:szCs w:val="20"/>
        </w:rPr>
        <w:t xml:space="preserve"> Ben zu den Themen </w:t>
      </w:r>
      <w:r w:rsidR="00E71C05">
        <w:rPr>
          <w:rFonts w:cs="Arial"/>
          <w:b w:val="0"/>
          <w:szCs w:val="20"/>
        </w:rPr>
        <w:t>„</w:t>
      </w:r>
      <w:r>
        <w:rPr>
          <w:rFonts w:cs="Arial"/>
          <w:b w:val="0"/>
          <w:szCs w:val="20"/>
        </w:rPr>
        <w:t>Abfall</w:t>
      </w:r>
      <w:r w:rsidR="00E71C05">
        <w:rPr>
          <w:rFonts w:cs="Arial"/>
          <w:b w:val="0"/>
          <w:szCs w:val="20"/>
        </w:rPr>
        <w:t xml:space="preserve">“ </w:t>
      </w:r>
      <w:r>
        <w:rPr>
          <w:rFonts w:cs="Arial"/>
          <w:b w:val="0"/>
          <w:szCs w:val="20"/>
        </w:rPr>
        <w:t xml:space="preserve">und </w:t>
      </w:r>
      <w:r w:rsidR="00E71C05">
        <w:rPr>
          <w:rFonts w:cs="Arial"/>
          <w:b w:val="0"/>
          <w:szCs w:val="20"/>
        </w:rPr>
        <w:t>„</w:t>
      </w:r>
      <w:r w:rsidR="00D0284A" w:rsidRPr="00D0284A">
        <w:rPr>
          <w:rFonts w:cs="Arial"/>
          <w:b w:val="0"/>
          <w:szCs w:val="20"/>
        </w:rPr>
        <w:t>Nachhaltiger Konsum</w:t>
      </w:r>
      <w:r w:rsidR="00E71C05">
        <w:rPr>
          <w:rFonts w:cs="Arial"/>
          <w:b w:val="0"/>
          <w:szCs w:val="20"/>
        </w:rPr>
        <w:t>“</w:t>
      </w:r>
      <w:r w:rsidR="00E71C05" w:rsidRPr="00D0284A">
        <w:rPr>
          <w:rFonts w:cs="Arial"/>
          <w:b w:val="0"/>
          <w:szCs w:val="20"/>
        </w:rPr>
        <w:t xml:space="preserve"> </w:t>
      </w:r>
      <w:r w:rsidR="00D0284A" w:rsidRPr="00D0284A">
        <w:rPr>
          <w:rFonts w:cs="Arial"/>
          <w:b w:val="0"/>
          <w:szCs w:val="20"/>
        </w:rPr>
        <w:t xml:space="preserve">mit dem Schwerpunkt </w:t>
      </w:r>
      <w:r w:rsidR="00E71C05">
        <w:rPr>
          <w:rFonts w:cs="Arial"/>
          <w:b w:val="0"/>
          <w:szCs w:val="20"/>
        </w:rPr>
        <w:t>„</w:t>
      </w:r>
      <w:r w:rsidR="00D0284A" w:rsidRPr="00D0284A">
        <w:rPr>
          <w:rFonts w:cs="Arial"/>
          <w:b w:val="0"/>
          <w:szCs w:val="20"/>
        </w:rPr>
        <w:t>Fast Fashion</w:t>
      </w:r>
      <w:r w:rsidR="00E71C05">
        <w:rPr>
          <w:rFonts w:cs="Arial"/>
          <w:b w:val="0"/>
          <w:szCs w:val="20"/>
        </w:rPr>
        <w:t>“</w:t>
      </w:r>
      <w:r w:rsidR="00E71C05" w:rsidRPr="00D0284A">
        <w:rPr>
          <w:rFonts w:cs="Arial"/>
          <w:b w:val="0"/>
          <w:szCs w:val="20"/>
        </w:rPr>
        <w:t xml:space="preserve"> </w:t>
      </w:r>
      <w:r w:rsidR="00D0284A" w:rsidRPr="00D0284A">
        <w:rPr>
          <w:rFonts w:cs="Arial"/>
          <w:b w:val="0"/>
          <w:szCs w:val="20"/>
        </w:rPr>
        <w:t>sowie Beiträge in den Social</w:t>
      </w:r>
      <w:r>
        <w:rPr>
          <w:rFonts w:cs="Arial"/>
          <w:b w:val="0"/>
          <w:szCs w:val="20"/>
        </w:rPr>
        <w:t>-</w:t>
      </w:r>
      <w:r w:rsidR="00D0284A" w:rsidRPr="00D0284A">
        <w:rPr>
          <w:rFonts w:cs="Arial"/>
          <w:b w:val="0"/>
          <w:szCs w:val="20"/>
        </w:rPr>
        <w:t xml:space="preserve">Media-Kanälen und </w:t>
      </w:r>
      <w:r>
        <w:rPr>
          <w:rFonts w:cs="Arial"/>
          <w:b w:val="0"/>
          <w:szCs w:val="20"/>
        </w:rPr>
        <w:t>dem Podcast des StMUV. Alle Maß</w:t>
      </w:r>
      <w:r w:rsidR="00D0284A" w:rsidRPr="00D0284A">
        <w:rPr>
          <w:rFonts w:cs="Arial"/>
          <w:b w:val="0"/>
          <w:szCs w:val="20"/>
        </w:rPr>
        <w:t xml:space="preserve">nahmen stehen der Öffentlichkeit kostenlos </w:t>
      </w:r>
      <w:r>
        <w:rPr>
          <w:rFonts w:cs="Arial"/>
          <w:b w:val="0"/>
          <w:szCs w:val="20"/>
        </w:rPr>
        <w:t xml:space="preserve">zur </w:t>
      </w:r>
      <w:r w:rsidR="00D0284A" w:rsidRPr="00D0284A">
        <w:rPr>
          <w:rFonts w:cs="Arial"/>
          <w:b w:val="0"/>
          <w:szCs w:val="20"/>
        </w:rPr>
        <w:t>Verfügung. Inklusive der Druckkosten wurden dafür in den Jah</w:t>
      </w:r>
      <w:r>
        <w:rPr>
          <w:rFonts w:cs="Arial"/>
          <w:b w:val="0"/>
          <w:szCs w:val="20"/>
        </w:rPr>
        <w:t xml:space="preserve">re 2024 und 2025 insgesamt rund </w:t>
      </w:r>
      <w:r w:rsidR="00D0284A" w:rsidRPr="00D0284A">
        <w:rPr>
          <w:rFonts w:cs="Arial"/>
          <w:b w:val="0"/>
          <w:szCs w:val="20"/>
        </w:rPr>
        <w:t>128.000</w:t>
      </w:r>
      <w:r w:rsidR="00B57A5F">
        <w:rPr>
          <w:rFonts w:cs="Arial"/>
          <w:b w:val="0"/>
          <w:szCs w:val="20"/>
        </w:rPr>
        <w:t> </w:t>
      </w:r>
      <w:r w:rsidR="00D0284A" w:rsidRPr="00D0284A">
        <w:rPr>
          <w:rFonts w:cs="Arial"/>
          <w:b w:val="0"/>
          <w:szCs w:val="20"/>
        </w:rPr>
        <w:t xml:space="preserve">Euro aus </w:t>
      </w:r>
      <w:r w:rsidR="009067C6">
        <w:rPr>
          <w:rFonts w:cs="Arial"/>
          <w:b w:val="0"/>
          <w:szCs w:val="20"/>
        </w:rPr>
        <w:t>Kap. </w:t>
      </w:r>
      <w:r w:rsidR="00D0284A" w:rsidRPr="00D0284A">
        <w:rPr>
          <w:rFonts w:cs="Arial"/>
          <w:b w:val="0"/>
          <w:szCs w:val="20"/>
        </w:rPr>
        <w:t>12</w:t>
      </w:r>
      <w:r w:rsidR="00B57A5F">
        <w:rPr>
          <w:rFonts w:cs="Arial"/>
          <w:b w:val="0"/>
          <w:szCs w:val="20"/>
        </w:rPr>
        <w:t> </w:t>
      </w:r>
      <w:r w:rsidR="00D0284A" w:rsidRPr="00D0284A">
        <w:rPr>
          <w:rFonts w:cs="Arial"/>
          <w:b w:val="0"/>
          <w:szCs w:val="20"/>
        </w:rPr>
        <w:t>04</w:t>
      </w:r>
      <w:r w:rsidR="009067C6">
        <w:rPr>
          <w:rFonts w:cs="Arial"/>
          <w:b w:val="0"/>
          <w:szCs w:val="20"/>
        </w:rPr>
        <w:t xml:space="preserve"> Tit. </w:t>
      </w:r>
      <w:r w:rsidR="00D0284A" w:rsidRPr="00D0284A">
        <w:rPr>
          <w:rFonts w:cs="Arial"/>
          <w:b w:val="0"/>
          <w:szCs w:val="20"/>
        </w:rPr>
        <w:t>531</w:t>
      </w:r>
      <w:r w:rsidR="00B57A5F">
        <w:rPr>
          <w:rFonts w:cs="Arial"/>
          <w:b w:val="0"/>
          <w:szCs w:val="20"/>
        </w:rPr>
        <w:t> </w:t>
      </w:r>
      <w:r w:rsidR="00D0284A" w:rsidRPr="00D0284A">
        <w:rPr>
          <w:rFonts w:cs="Arial"/>
          <w:b w:val="0"/>
          <w:szCs w:val="20"/>
        </w:rPr>
        <w:t xml:space="preserve">79, </w:t>
      </w:r>
      <w:r w:rsidR="009067C6">
        <w:rPr>
          <w:rFonts w:cs="Arial"/>
          <w:b w:val="0"/>
          <w:szCs w:val="20"/>
        </w:rPr>
        <w:t>Kap. </w:t>
      </w:r>
      <w:r w:rsidR="00D0284A" w:rsidRPr="00D0284A">
        <w:rPr>
          <w:rFonts w:cs="Arial"/>
          <w:b w:val="0"/>
          <w:szCs w:val="20"/>
        </w:rPr>
        <w:t>12</w:t>
      </w:r>
      <w:r w:rsidR="00B57A5F">
        <w:rPr>
          <w:rFonts w:cs="Arial"/>
          <w:b w:val="0"/>
          <w:szCs w:val="20"/>
        </w:rPr>
        <w:t> </w:t>
      </w:r>
      <w:r w:rsidR="00D0284A" w:rsidRPr="00D0284A">
        <w:rPr>
          <w:rFonts w:cs="Arial"/>
          <w:b w:val="0"/>
          <w:szCs w:val="20"/>
        </w:rPr>
        <w:t>03</w:t>
      </w:r>
      <w:r w:rsidR="009067C6">
        <w:rPr>
          <w:rFonts w:cs="Arial"/>
          <w:b w:val="0"/>
          <w:szCs w:val="20"/>
        </w:rPr>
        <w:t xml:space="preserve"> Tit. </w:t>
      </w:r>
      <w:r w:rsidR="00D0284A" w:rsidRPr="00D0284A">
        <w:rPr>
          <w:rFonts w:cs="Arial"/>
          <w:b w:val="0"/>
          <w:szCs w:val="20"/>
        </w:rPr>
        <w:t>5</w:t>
      </w:r>
      <w:r>
        <w:rPr>
          <w:rFonts w:cs="Arial"/>
          <w:b w:val="0"/>
          <w:szCs w:val="20"/>
        </w:rPr>
        <w:t>31</w:t>
      </w:r>
      <w:r w:rsidR="00B57A5F">
        <w:rPr>
          <w:rFonts w:cs="Arial"/>
          <w:b w:val="0"/>
          <w:szCs w:val="20"/>
        </w:rPr>
        <w:t> </w:t>
      </w:r>
      <w:r>
        <w:rPr>
          <w:rFonts w:cs="Arial"/>
          <w:b w:val="0"/>
          <w:szCs w:val="20"/>
        </w:rPr>
        <w:t xml:space="preserve">52, </w:t>
      </w:r>
      <w:r w:rsidR="009067C6">
        <w:rPr>
          <w:rFonts w:cs="Arial"/>
          <w:b w:val="0"/>
          <w:szCs w:val="20"/>
        </w:rPr>
        <w:t>Kap. </w:t>
      </w:r>
      <w:r>
        <w:rPr>
          <w:rFonts w:cs="Arial"/>
          <w:b w:val="0"/>
          <w:szCs w:val="20"/>
        </w:rPr>
        <w:t>12</w:t>
      </w:r>
      <w:r w:rsidR="00B57A5F">
        <w:rPr>
          <w:rFonts w:cs="Arial"/>
          <w:b w:val="0"/>
          <w:szCs w:val="20"/>
        </w:rPr>
        <w:t> </w:t>
      </w:r>
      <w:r>
        <w:rPr>
          <w:rFonts w:cs="Arial"/>
          <w:b w:val="0"/>
          <w:szCs w:val="20"/>
        </w:rPr>
        <w:t>02</w:t>
      </w:r>
      <w:r w:rsidR="009067C6">
        <w:rPr>
          <w:rFonts w:cs="Arial"/>
          <w:b w:val="0"/>
          <w:szCs w:val="20"/>
        </w:rPr>
        <w:t xml:space="preserve"> Tit. </w:t>
      </w:r>
      <w:r>
        <w:rPr>
          <w:rFonts w:cs="Arial"/>
          <w:b w:val="0"/>
          <w:szCs w:val="20"/>
        </w:rPr>
        <w:t>540</w:t>
      </w:r>
      <w:r w:rsidR="00B57A5F">
        <w:rPr>
          <w:rFonts w:cs="Arial"/>
          <w:b w:val="0"/>
          <w:szCs w:val="20"/>
        </w:rPr>
        <w:t> </w:t>
      </w:r>
      <w:r>
        <w:rPr>
          <w:rFonts w:cs="Arial"/>
          <w:b w:val="0"/>
          <w:szCs w:val="20"/>
        </w:rPr>
        <w:t xml:space="preserve">52 und </w:t>
      </w:r>
      <w:r w:rsidR="009067C6">
        <w:rPr>
          <w:rFonts w:cs="Arial"/>
          <w:b w:val="0"/>
          <w:szCs w:val="20"/>
        </w:rPr>
        <w:t>Kap. </w:t>
      </w:r>
      <w:r>
        <w:rPr>
          <w:rFonts w:cs="Arial"/>
          <w:b w:val="0"/>
          <w:szCs w:val="20"/>
        </w:rPr>
        <w:t>12</w:t>
      </w:r>
      <w:r w:rsidR="00B57A5F">
        <w:rPr>
          <w:rFonts w:cs="Arial"/>
          <w:b w:val="0"/>
          <w:szCs w:val="20"/>
        </w:rPr>
        <w:t> </w:t>
      </w:r>
      <w:r>
        <w:rPr>
          <w:rFonts w:cs="Arial"/>
          <w:b w:val="0"/>
          <w:szCs w:val="20"/>
        </w:rPr>
        <w:t>04</w:t>
      </w:r>
      <w:r w:rsidR="009067C6">
        <w:rPr>
          <w:rFonts w:cs="Arial"/>
          <w:b w:val="0"/>
          <w:szCs w:val="20"/>
        </w:rPr>
        <w:t xml:space="preserve"> Tit. </w:t>
      </w:r>
      <w:r>
        <w:rPr>
          <w:rFonts w:cs="Arial"/>
          <w:b w:val="0"/>
          <w:szCs w:val="20"/>
        </w:rPr>
        <w:t>547</w:t>
      </w:r>
      <w:r w:rsidR="00B57A5F">
        <w:rPr>
          <w:rFonts w:cs="Arial"/>
          <w:b w:val="0"/>
          <w:szCs w:val="20"/>
        </w:rPr>
        <w:t> </w:t>
      </w:r>
      <w:r>
        <w:rPr>
          <w:rFonts w:cs="Arial"/>
          <w:b w:val="0"/>
          <w:szCs w:val="20"/>
        </w:rPr>
        <w:t xml:space="preserve">75 </w:t>
      </w:r>
      <w:r w:rsidR="00D0284A" w:rsidRPr="00D0284A">
        <w:rPr>
          <w:rFonts w:cs="Arial"/>
          <w:b w:val="0"/>
          <w:szCs w:val="20"/>
        </w:rPr>
        <w:t>aufgewendet. Für das Jahr 2026 sind Ausgaben für die Kinderzei</w:t>
      </w:r>
      <w:r>
        <w:rPr>
          <w:rFonts w:cs="Arial"/>
          <w:b w:val="0"/>
          <w:szCs w:val="20"/>
        </w:rPr>
        <w:t xml:space="preserve">tschrift aus </w:t>
      </w:r>
      <w:r w:rsidR="009067C6">
        <w:rPr>
          <w:rFonts w:cs="Arial"/>
          <w:b w:val="0"/>
          <w:szCs w:val="20"/>
        </w:rPr>
        <w:t>Kap. </w:t>
      </w:r>
      <w:r w:rsidR="00D0284A" w:rsidRPr="00D0284A">
        <w:rPr>
          <w:rFonts w:cs="Arial"/>
          <w:b w:val="0"/>
          <w:szCs w:val="20"/>
        </w:rPr>
        <w:t>12</w:t>
      </w:r>
      <w:r w:rsidR="00B57A5F">
        <w:rPr>
          <w:rFonts w:cs="Arial"/>
          <w:b w:val="0"/>
          <w:szCs w:val="20"/>
        </w:rPr>
        <w:t> </w:t>
      </w:r>
      <w:r w:rsidR="00D0284A" w:rsidRPr="00D0284A">
        <w:rPr>
          <w:rFonts w:cs="Arial"/>
          <w:b w:val="0"/>
          <w:szCs w:val="20"/>
        </w:rPr>
        <w:t>04</w:t>
      </w:r>
      <w:r w:rsidR="009067C6">
        <w:rPr>
          <w:rFonts w:cs="Arial"/>
          <w:b w:val="0"/>
          <w:szCs w:val="20"/>
        </w:rPr>
        <w:t xml:space="preserve"> Tit. </w:t>
      </w:r>
      <w:r w:rsidR="00D0284A" w:rsidRPr="00D0284A">
        <w:rPr>
          <w:rFonts w:cs="Arial"/>
          <w:b w:val="0"/>
          <w:szCs w:val="20"/>
        </w:rPr>
        <w:t>531</w:t>
      </w:r>
      <w:r w:rsidR="00B57A5F">
        <w:rPr>
          <w:rFonts w:cs="Arial"/>
          <w:b w:val="0"/>
          <w:szCs w:val="20"/>
        </w:rPr>
        <w:t> </w:t>
      </w:r>
      <w:r w:rsidR="00D0284A" w:rsidRPr="00D0284A">
        <w:rPr>
          <w:rFonts w:cs="Arial"/>
          <w:b w:val="0"/>
          <w:szCs w:val="20"/>
        </w:rPr>
        <w:t>79 in Höhe von rund 20.000</w:t>
      </w:r>
      <w:r w:rsidR="00B57A5F">
        <w:rPr>
          <w:rFonts w:cs="Arial"/>
          <w:b w:val="0"/>
          <w:szCs w:val="20"/>
        </w:rPr>
        <w:t> </w:t>
      </w:r>
      <w:r w:rsidR="00D0284A" w:rsidRPr="00D0284A">
        <w:rPr>
          <w:rFonts w:cs="Arial"/>
          <w:b w:val="0"/>
          <w:szCs w:val="20"/>
        </w:rPr>
        <w:t>Euro geplant.</w:t>
      </w:r>
    </w:p>
    <w:p w:rsidR="00B57A5F" w:rsidRDefault="00D0284A" w:rsidP="00C47842">
      <w:pPr>
        <w:pStyle w:val="LTUeberschrAntwortRessort"/>
        <w:spacing w:before="240"/>
        <w:jc w:val="both"/>
        <w:rPr>
          <w:rFonts w:cs="Arial"/>
          <w:b w:val="0"/>
          <w:szCs w:val="20"/>
        </w:rPr>
      </w:pPr>
      <w:r w:rsidRPr="00D0284A">
        <w:rPr>
          <w:rFonts w:cs="Arial"/>
          <w:b w:val="0"/>
          <w:szCs w:val="20"/>
        </w:rPr>
        <w:t>Ergänzend teilt das Staatsministerium für Wirtschaft</w:t>
      </w:r>
      <w:r w:rsidR="00C47842">
        <w:rPr>
          <w:rFonts w:cs="Arial"/>
          <w:b w:val="0"/>
          <w:szCs w:val="20"/>
        </w:rPr>
        <w:t>, Landesentwicklung und Energie (StMWi) Folgendes mit:</w:t>
      </w:r>
    </w:p>
    <w:p w:rsidR="00D0284A" w:rsidRPr="00D0284A" w:rsidRDefault="00D0284A" w:rsidP="00C47842">
      <w:pPr>
        <w:pStyle w:val="LTUeberschrAntwortRessort"/>
        <w:spacing w:before="240"/>
        <w:jc w:val="both"/>
        <w:rPr>
          <w:rFonts w:cs="Arial"/>
          <w:b w:val="0"/>
          <w:szCs w:val="20"/>
        </w:rPr>
      </w:pPr>
      <w:r w:rsidRPr="00D0284A">
        <w:rPr>
          <w:rFonts w:cs="Arial"/>
          <w:b w:val="0"/>
          <w:szCs w:val="20"/>
        </w:rPr>
        <w:t>Das von der Bayern Innovativ GmbH gemeinsam mit dem Verb</w:t>
      </w:r>
      <w:r w:rsidR="00C47842">
        <w:rPr>
          <w:rFonts w:cs="Arial"/>
          <w:b w:val="0"/>
          <w:szCs w:val="20"/>
        </w:rPr>
        <w:t xml:space="preserve">and der Bayerischen Textil- und </w:t>
      </w:r>
      <w:r w:rsidRPr="00D0284A">
        <w:rPr>
          <w:rFonts w:cs="Arial"/>
          <w:b w:val="0"/>
          <w:szCs w:val="20"/>
        </w:rPr>
        <w:t>Bekleidungsindustrie initiierte Netzwerk Textile Innovation unterstützt Unternehmen der Branche</w:t>
      </w:r>
      <w:r w:rsidR="00C47842">
        <w:rPr>
          <w:rFonts w:cs="Arial"/>
          <w:b w:val="0"/>
          <w:szCs w:val="20"/>
        </w:rPr>
        <w:t xml:space="preserve"> </w:t>
      </w:r>
      <w:r w:rsidRPr="00D0284A">
        <w:rPr>
          <w:rFonts w:cs="Arial"/>
          <w:b w:val="0"/>
          <w:szCs w:val="20"/>
        </w:rPr>
        <w:t xml:space="preserve">auf allen Stufen der Wertschöpfungskette beim Austausch und </w:t>
      </w:r>
      <w:r w:rsidR="00C47842">
        <w:rPr>
          <w:rFonts w:cs="Arial"/>
          <w:b w:val="0"/>
          <w:szCs w:val="20"/>
        </w:rPr>
        <w:t xml:space="preserve">der Vernetzung zu Innovationen, </w:t>
      </w:r>
      <w:r w:rsidRPr="00D0284A">
        <w:rPr>
          <w:rFonts w:cs="Arial"/>
          <w:b w:val="0"/>
          <w:szCs w:val="20"/>
        </w:rPr>
        <w:t>neuen Technologien und Geschäftsfeldern. Ein Fokus liegt dab</w:t>
      </w:r>
      <w:r w:rsidR="00C47842">
        <w:rPr>
          <w:rFonts w:cs="Arial"/>
          <w:b w:val="0"/>
          <w:szCs w:val="20"/>
        </w:rPr>
        <w:t xml:space="preserve">ei auf dem Thema Nachhaltigkeit </w:t>
      </w:r>
      <w:r w:rsidRPr="00D0284A">
        <w:rPr>
          <w:rFonts w:cs="Arial"/>
          <w:b w:val="0"/>
          <w:szCs w:val="20"/>
        </w:rPr>
        <w:t>und Kreislaufwirtschaft, wie etwa im Juni 2025 mit einer ganztätigen Ne</w:t>
      </w:r>
      <w:r w:rsidR="00C47842">
        <w:rPr>
          <w:rFonts w:cs="Arial"/>
          <w:b w:val="0"/>
          <w:szCs w:val="20"/>
        </w:rPr>
        <w:t xml:space="preserve">tzwerkveranstaltung in </w:t>
      </w:r>
      <w:r w:rsidRPr="00D0284A">
        <w:rPr>
          <w:rFonts w:cs="Arial"/>
          <w:b w:val="0"/>
          <w:szCs w:val="20"/>
        </w:rPr>
        <w:t>Augsburg („Textilindustrie im zirkulären Wandel“). Das StM</w:t>
      </w:r>
      <w:r w:rsidR="00C47842">
        <w:rPr>
          <w:rFonts w:cs="Arial"/>
          <w:b w:val="0"/>
          <w:szCs w:val="20"/>
        </w:rPr>
        <w:t xml:space="preserve">Wi fördert das Netzwerk Textile </w:t>
      </w:r>
      <w:r w:rsidRPr="00D0284A">
        <w:rPr>
          <w:rFonts w:cs="Arial"/>
          <w:b w:val="0"/>
          <w:szCs w:val="20"/>
        </w:rPr>
        <w:t>Innovation bei Bayern Innovativ in den Jahren 2024 bis 2027 wie folgt:</w:t>
      </w:r>
    </w:p>
    <w:p w:rsidR="00D0284A" w:rsidRPr="00D0284A" w:rsidRDefault="00D0284A" w:rsidP="00B57A5F">
      <w:pPr>
        <w:pStyle w:val="LTUeberschrAntwortRessort"/>
        <w:numPr>
          <w:ilvl w:val="0"/>
          <w:numId w:val="26"/>
        </w:numPr>
        <w:spacing w:before="240"/>
        <w:ind w:left="1037" w:hanging="357"/>
        <w:jc w:val="both"/>
        <w:rPr>
          <w:rFonts w:cs="Arial"/>
          <w:b w:val="0"/>
          <w:szCs w:val="20"/>
        </w:rPr>
      </w:pPr>
      <w:r w:rsidRPr="00D0284A">
        <w:rPr>
          <w:rFonts w:cs="Arial"/>
          <w:b w:val="0"/>
          <w:szCs w:val="20"/>
        </w:rPr>
        <w:t xml:space="preserve">2024: 162.000 </w:t>
      </w:r>
      <w:r w:rsidR="00C47842">
        <w:rPr>
          <w:rFonts w:cs="Arial"/>
          <w:b w:val="0"/>
          <w:szCs w:val="20"/>
        </w:rPr>
        <w:t>Euro</w:t>
      </w:r>
      <w:r w:rsidRPr="00D0284A">
        <w:rPr>
          <w:rFonts w:cs="Arial"/>
          <w:b w:val="0"/>
          <w:szCs w:val="20"/>
        </w:rPr>
        <w:t xml:space="preserve"> (aus </w:t>
      </w:r>
      <w:r w:rsidR="00F26C89">
        <w:rPr>
          <w:rFonts w:cs="Arial"/>
          <w:b w:val="0"/>
          <w:szCs w:val="20"/>
        </w:rPr>
        <w:t>Kap.</w:t>
      </w:r>
      <w:r w:rsidR="00B57A5F">
        <w:rPr>
          <w:rFonts w:cs="Arial"/>
          <w:b w:val="0"/>
          <w:szCs w:val="20"/>
        </w:rPr>
        <w:t> </w:t>
      </w:r>
      <w:r w:rsidRPr="00D0284A">
        <w:rPr>
          <w:rFonts w:cs="Arial"/>
          <w:b w:val="0"/>
          <w:szCs w:val="20"/>
        </w:rPr>
        <w:t>07</w:t>
      </w:r>
      <w:r w:rsidR="00B57A5F">
        <w:rPr>
          <w:rFonts w:cs="Arial"/>
          <w:b w:val="0"/>
          <w:szCs w:val="20"/>
        </w:rPr>
        <w:t> </w:t>
      </w:r>
      <w:r w:rsidRPr="00D0284A">
        <w:rPr>
          <w:rFonts w:cs="Arial"/>
          <w:b w:val="0"/>
          <w:szCs w:val="20"/>
        </w:rPr>
        <w:t>03</w:t>
      </w:r>
      <w:r w:rsidR="00F26C89">
        <w:rPr>
          <w:rFonts w:cs="Arial"/>
          <w:b w:val="0"/>
          <w:szCs w:val="20"/>
        </w:rPr>
        <w:t xml:space="preserve"> Tit.</w:t>
      </w:r>
      <w:r w:rsidR="00B57A5F">
        <w:rPr>
          <w:rFonts w:cs="Arial"/>
          <w:b w:val="0"/>
          <w:szCs w:val="20"/>
        </w:rPr>
        <w:t> </w:t>
      </w:r>
      <w:r w:rsidRPr="00D0284A">
        <w:rPr>
          <w:rFonts w:cs="Arial"/>
          <w:b w:val="0"/>
          <w:szCs w:val="20"/>
        </w:rPr>
        <w:t>685</w:t>
      </w:r>
      <w:r w:rsidR="00B57A5F">
        <w:rPr>
          <w:rFonts w:cs="Arial"/>
          <w:b w:val="0"/>
          <w:szCs w:val="20"/>
        </w:rPr>
        <w:t> </w:t>
      </w:r>
      <w:r w:rsidRPr="00D0284A">
        <w:rPr>
          <w:rFonts w:cs="Arial"/>
          <w:b w:val="0"/>
          <w:szCs w:val="20"/>
        </w:rPr>
        <w:t>65)</w:t>
      </w:r>
    </w:p>
    <w:p w:rsidR="00D0284A" w:rsidRPr="00D0284A" w:rsidRDefault="00D0284A" w:rsidP="00B57A5F">
      <w:pPr>
        <w:pStyle w:val="LTUeberschrAntwortRessort"/>
        <w:numPr>
          <w:ilvl w:val="0"/>
          <w:numId w:val="26"/>
        </w:numPr>
        <w:spacing w:before="120"/>
        <w:ind w:left="1037" w:hanging="357"/>
        <w:jc w:val="both"/>
        <w:rPr>
          <w:rFonts w:cs="Arial"/>
          <w:b w:val="0"/>
          <w:szCs w:val="20"/>
        </w:rPr>
      </w:pPr>
      <w:r w:rsidRPr="00D0284A">
        <w:rPr>
          <w:rFonts w:cs="Arial"/>
          <w:b w:val="0"/>
          <w:szCs w:val="20"/>
        </w:rPr>
        <w:t xml:space="preserve">2025: 133.274 </w:t>
      </w:r>
      <w:r w:rsidR="00C47842">
        <w:rPr>
          <w:rFonts w:cs="Arial"/>
          <w:b w:val="0"/>
          <w:szCs w:val="20"/>
        </w:rPr>
        <w:t>Euro</w:t>
      </w:r>
      <w:r w:rsidRPr="00D0284A">
        <w:rPr>
          <w:rFonts w:cs="Arial"/>
          <w:b w:val="0"/>
          <w:szCs w:val="20"/>
        </w:rPr>
        <w:t xml:space="preserve"> (100.000</w:t>
      </w:r>
      <w:r w:rsidR="00B57A5F">
        <w:rPr>
          <w:rFonts w:cs="Arial"/>
          <w:b w:val="0"/>
          <w:szCs w:val="20"/>
        </w:rPr>
        <w:t> Euro</w:t>
      </w:r>
      <w:r w:rsidRPr="00D0284A">
        <w:rPr>
          <w:rFonts w:cs="Arial"/>
          <w:b w:val="0"/>
          <w:szCs w:val="20"/>
        </w:rPr>
        <w:t xml:space="preserve"> aus </w:t>
      </w:r>
      <w:r w:rsidR="00F26C89">
        <w:rPr>
          <w:rFonts w:cs="Arial"/>
          <w:b w:val="0"/>
          <w:szCs w:val="20"/>
        </w:rPr>
        <w:t>Kap. </w:t>
      </w:r>
      <w:r w:rsidRPr="00D0284A">
        <w:rPr>
          <w:rFonts w:cs="Arial"/>
          <w:b w:val="0"/>
          <w:szCs w:val="20"/>
        </w:rPr>
        <w:t>07</w:t>
      </w:r>
      <w:r w:rsidR="00B57A5F">
        <w:rPr>
          <w:rFonts w:cs="Arial"/>
          <w:b w:val="0"/>
          <w:szCs w:val="20"/>
        </w:rPr>
        <w:t> </w:t>
      </w:r>
      <w:r w:rsidRPr="00D0284A">
        <w:rPr>
          <w:rFonts w:cs="Arial"/>
          <w:b w:val="0"/>
          <w:szCs w:val="20"/>
        </w:rPr>
        <w:t>03</w:t>
      </w:r>
      <w:r w:rsidR="00F26C89">
        <w:rPr>
          <w:rFonts w:cs="Arial"/>
          <w:b w:val="0"/>
          <w:szCs w:val="20"/>
        </w:rPr>
        <w:t xml:space="preserve"> Tit. </w:t>
      </w:r>
      <w:r w:rsidRPr="00D0284A">
        <w:rPr>
          <w:rFonts w:cs="Arial"/>
          <w:b w:val="0"/>
          <w:szCs w:val="20"/>
        </w:rPr>
        <w:t>685</w:t>
      </w:r>
      <w:r w:rsidR="00B57A5F">
        <w:rPr>
          <w:rFonts w:cs="Arial"/>
          <w:b w:val="0"/>
          <w:szCs w:val="20"/>
        </w:rPr>
        <w:t> </w:t>
      </w:r>
      <w:r w:rsidRPr="00D0284A">
        <w:rPr>
          <w:rFonts w:cs="Arial"/>
          <w:b w:val="0"/>
          <w:szCs w:val="20"/>
        </w:rPr>
        <w:t>65; 33.274</w:t>
      </w:r>
      <w:r w:rsidR="00B57A5F">
        <w:rPr>
          <w:rFonts w:cs="Arial"/>
          <w:b w:val="0"/>
          <w:szCs w:val="20"/>
        </w:rPr>
        <w:t> </w:t>
      </w:r>
      <w:r w:rsidR="00C47842">
        <w:rPr>
          <w:rFonts w:cs="Arial"/>
          <w:b w:val="0"/>
          <w:szCs w:val="20"/>
        </w:rPr>
        <w:t>Euro</w:t>
      </w:r>
      <w:r w:rsidRPr="00D0284A">
        <w:rPr>
          <w:rFonts w:cs="Arial"/>
          <w:b w:val="0"/>
          <w:szCs w:val="20"/>
        </w:rPr>
        <w:t xml:space="preserve"> aus </w:t>
      </w:r>
      <w:r w:rsidR="00F26C89">
        <w:rPr>
          <w:rFonts w:cs="Arial"/>
          <w:b w:val="0"/>
          <w:szCs w:val="20"/>
        </w:rPr>
        <w:t>Kap. </w:t>
      </w:r>
      <w:r w:rsidRPr="00D0284A">
        <w:rPr>
          <w:rFonts w:cs="Arial"/>
          <w:b w:val="0"/>
          <w:szCs w:val="20"/>
        </w:rPr>
        <w:t>07</w:t>
      </w:r>
      <w:r w:rsidR="00B57A5F">
        <w:rPr>
          <w:rFonts w:cs="Arial"/>
          <w:b w:val="0"/>
          <w:szCs w:val="20"/>
        </w:rPr>
        <w:t> </w:t>
      </w:r>
      <w:r w:rsidRPr="00D0284A">
        <w:rPr>
          <w:rFonts w:cs="Arial"/>
          <w:b w:val="0"/>
          <w:szCs w:val="20"/>
        </w:rPr>
        <w:t>03</w:t>
      </w:r>
      <w:r w:rsidR="00F26C89">
        <w:rPr>
          <w:rFonts w:cs="Arial"/>
          <w:b w:val="0"/>
          <w:szCs w:val="20"/>
        </w:rPr>
        <w:t xml:space="preserve"> Tit.</w:t>
      </w:r>
      <w:r w:rsidR="00B57A5F">
        <w:rPr>
          <w:rFonts w:cs="Arial"/>
          <w:b w:val="0"/>
          <w:szCs w:val="20"/>
        </w:rPr>
        <w:t> </w:t>
      </w:r>
      <w:r w:rsidRPr="00D0284A">
        <w:rPr>
          <w:rFonts w:cs="Arial"/>
          <w:b w:val="0"/>
          <w:szCs w:val="20"/>
        </w:rPr>
        <w:t>685</w:t>
      </w:r>
      <w:r w:rsidR="00B57A5F">
        <w:rPr>
          <w:rFonts w:cs="Arial"/>
          <w:b w:val="0"/>
          <w:szCs w:val="20"/>
        </w:rPr>
        <w:t> </w:t>
      </w:r>
      <w:r w:rsidRPr="00D0284A">
        <w:rPr>
          <w:rFonts w:cs="Arial"/>
          <w:b w:val="0"/>
          <w:szCs w:val="20"/>
        </w:rPr>
        <w:t>55)</w:t>
      </w:r>
    </w:p>
    <w:p w:rsidR="00D0284A" w:rsidRPr="00C47842" w:rsidRDefault="00D0284A" w:rsidP="00B57A5F">
      <w:pPr>
        <w:pStyle w:val="LTUeberschrAntwortRessort"/>
        <w:numPr>
          <w:ilvl w:val="0"/>
          <w:numId w:val="26"/>
        </w:numPr>
        <w:spacing w:before="120"/>
        <w:ind w:left="1037" w:hanging="357"/>
        <w:jc w:val="both"/>
        <w:rPr>
          <w:rFonts w:cs="Arial"/>
          <w:b w:val="0"/>
          <w:szCs w:val="20"/>
        </w:rPr>
      </w:pPr>
      <w:r w:rsidRPr="00D0284A">
        <w:rPr>
          <w:rFonts w:cs="Arial"/>
          <w:b w:val="0"/>
          <w:szCs w:val="20"/>
        </w:rPr>
        <w:t>Geplant für 2026 und 2027 (jeweils): 133.274</w:t>
      </w:r>
      <w:r w:rsidR="00B57A5F">
        <w:rPr>
          <w:rFonts w:cs="Arial"/>
          <w:b w:val="0"/>
          <w:szCs w:val="20"/>
        </w:rPr>
        <w:t> </w:t>
      </w:r>
      <w:r w:rsidR="00C47842">
        <w:rPr>
          <w:rFonts w:cs="Arial"/>
          <w:b w:val="0"/>
          <w:szCs w:val="20"/>
        </w:rPr>
        <w:t>Euro</w:t>
      </w:r>
      <w:r w:rsidRPr="00D0284A">
        <w:rPr>
          <w:rFonts w:cs="Arial"/>
          <w:b w:val="0"/>
          <w:szCs w:val="20"/>
        </w:rPr>
        <w:t xml:space="preserve"> (100.000</w:t>
      </w:r>
      <w:r w:rsidR="00B57A5F">
        <w:rPr>
          <w:rFonts w:cs="Arial"/>
          <w:b w:val="0"/>
          <w:szCs w:val="20"/>
        </w:rPr>
        <w:t> </w:t>
      </w:r>
      <w:r w:rsidR="00C47842">
        <w:rPr>
          <w:rFonts w:cs="Arial"/>
          <w:b w:val="0"/>
          <w:szCs w:val="20"/>
        </w:rPr>
        <w:t>Euro</w:t>
      </w:r>
      <w:r w:rsidRPr="00D0284A">
        <w:rPr>
          <w:rFonts w:cs="Arial"/>
          <w:b w:val="0"/>
          <w:szCs w:val="20"/>
        </w:rPr>
        <w:t xml:space="preserve"> aus </w:t>
      </w:r>
      <w:r w:rsidR="00F26C89">
        <w:rPr>
          <w:rFonts w:cs="Arial"/>
          <w:b w:val="0"/>
          <w:szCs w:val="20"/>
        </w:rPr>
        <w:t>Kap. </w:t>
      </w:r>
      <w:r w:rsidR="00F26C89" w:rsidRPr="00D0284A">
        <w:rPr>
          <w:rFonts w:cs="Arial"/>
          <w:b w:val="0"/>
          <w:szCs w:val="20"/>
        </w:rPr>
        <w:t>07</w:t>
      </w:r>
      <w:r w:rsidR="00F26C89">
        <w:rPr>
          <w:rFonts w:cs="Arial"/>
          <w:b w:val="0"/>
          <w:szCs w:val="20"/>
        </w:rPr>
        <w:t> </w:t>
      </w:r>
      <w:r w:rsidR="00F26C89" w:rsidRPr="00D0284A">
        <w:rPr>
          <w:rFonts w:cs="Arial"/>
          <w:b w:val="0"/>
          <w:szCs w:val="20"/>
        </w:rPr>
        <w:t>03</w:t>
      </w:r>
      <w:r w:rsidR="00F26C89">
        <w:rPr>
          <w:rFonts w:cs="Arial"/>
          <w:b w:val="0"/>
          <w:szCs w:val="20"/>
        </w:rPr>
        <w:t xml:space="preserve"> Tit. </w:t>
      </w:r>
      <w:r w:rsidR="00F26C89" w:rsidRPr="00D0284A">
        <w:rPr>
          <w:rFonts w:cs="Arial"/>
          <w:b w:val="0"/>
          <w:szCs w:val="20"/>
        </w:rPr>
        <w:t>685</w:t>
      </w:r>
      <w:r w:rsidR="00F26C89">
        <w:rPr>
          <w:rFonts w:cs="Arial"/>
          <w:b w:val="0"/>
          <w:szCs w:val="20"/>
        </w:rPr>
        <w:t> </w:t>
      </w:r>
      <w:r w:rsidR="00F26C89" w:rsidRPr="00D0284A">
        <w:rPr>
          <w:rFonts w:cs="Arial"/>
          <w:b w:val="0"/>
          <w:szCs w:val="20"/>
        </w:rPr>
        <w:t>65</w:t>
      </w:r>
      <w:r w:rsidRPr="00D0284A">
        <w:rPr>
          <w:rFonts w:cs="Arial"/>
          <w:b w:val="0"/>
          <w:szCs w:val="20"/>
        </w:rPr>
        <w:t>; 33.274</w:t>
      </w:r>
      <w:r w:rsidR="00B57A5F">
        <w:rPr>
          <w:rFonts w:cs="Arial"/>
          <w:b w:val="0"/>
          <w:szCs w:val="20"/>
        </w:rPr>
        <w:t> Euro</w:t>
      </w:r>
      <w:r w:rsidR="00C47842">
        <w:rPr>
          <w:rFonts w:cs="Arial"/>
          <w:b w:val="0"/>
          <w:szCs w:val="20"/>
        </w:rPr>
        <w:t xml:space="preserve"> </w:t>
      </w:r>
      <w:r w:rsidRPr="00C47842">
        <w:rPr>
          <w:rFonts w:cs="Arial"/>
          <w:b w:val="0"/>
          <w:szCs w:val="20"/>
        </w:rPr>
        <w:t xml:space="preserve">aus </w:t>
      </w:r>
      <w:r w:rsidR="00F26C89">
        <w:rPr>
          <w:rFonts w:cs="Arial"/>
          <w:b w:val="0"/>
          <w:szCs w:val="20"/>
        </w:rPr>
        <w:t>Kap. </w:t>
      </w:r>
      <w:r w:rsidR="00F26C89" w:rsidRPr="00D0284A">
        <w:rPr>
          <w:rFonts w:cs="Arial"/>
          <w:b w:val="0"/>
          <w:szCs w:val="20"/>
        </w:rPr>
        <w:t>07</w:t>
      </w:r>
      <w:r w:rsidR="00F26C89">
        <w:rPr>
          <w:rFonts w:cs="Arial"/>
          <w:b w:val="0"/>
          <w:szCs w:val="20"/>
        </w:rPr>
        <w:t> </w:t>
      </w:r>
      <w:r w:rsidR="00F26C89" w:rsidRPr="00D0284A">
        <w:rPr>
          <w:rFonts w:cs="Arial"/>
          <w:b w:val="0"/>
          <w:szCs w:val="20"/>
        </w:rPr>
        <w:t>03</w:t>
      </w:r>
      <w:r w:rsidR="00F26C89">
        <w:rPr>
          <w:rFonts w:cs="Arial"/>
          <w:b w:val="0"/>
          <w:szCs w:val="20"/>
        </w:rPr>
        <w:t xml:space="preserve"> Tit. </w:t>
      </w:r>
      <w:r w:rsidR="00F26C89" w:rsidRPr="00D0284A">
        <w:rPr>
          <w:rFonts w:cs="Arial"/>
          <w:b w:val="0"/>
          <w:szCs w:val="20"/>
        </w:rPr>
        <w:t>685</w:t>
      </w:r>
      <w:r w:rsidR="00F26C89">
        <w:rPr>
          <w:rFonts w:cs="Arial"/>
          <w:b w:val="0"/>
          <w:szCs w:val="20"/>
        </w:rPr>
        <w:t> </w:t>
      </w:r>
      <w:r w:rsidR="00F26C89" w:rsidRPr="00D0284A">
        <w:rPr>
          <w:rFonts w:cs="Arial"/>
          <w:b w:val="0"/>
          <w:szCs w:val="20"/>
        </w:rPr>
        <w:t>55</w:t>
      </w:r>
      <w:r w:rsidRPr="00C47842">
        <w:rPr>
          <w:rFonts w:cs="Arial"/>
          <w:b w:val="0"/>
          <w:szCs w:val="20"/>
        </w:rPr>
        <w:t>)</w:t>
      </w:r>
    </w:p>
    <w:p w:rsidR="00D0284A" w:rsidRPr="00D0284A" w:rsidRDefault="00C47842" w:rsidP="00C47842">
      <w:pPr>
        <w:pStyle w:val="LTUeberschrAntwortRessort"/>
        <w:spacing w:before="240"/>
        <w:jc w:val="both"/>
        <w:rPr>
          <w:rFonts w:cs="Arial"/>
          <w:b w:val="0"/>
          <w:szCs w:val="20"/>
        </w:rPr>
      </w:pPr>
      <w:r>
        <w:rPr>
          <w:rFonts w:cs="Arial"/>
          <w:b w:val="0"/>
          <w:szCs w:val="20"/>
        </w:rPr>
        <w:t>Als Maß</w:t>
      </w:r>
      <w:r w:rsidR="00D0284A" w:rsidRPr="00D0284A">
        <w:rPr>
          <w:rFonts w:cs="Arial"/>
          <w:b w:val="0"/>
          <w:szCs w:val="20"/>
        </w:rPr>
        <w:t>nahme der Bayerischen Bioökonomie Strategie „Zukunft.Bioökonomie.Bayern“ wurde von</w:t>
      </w:r>
      <w:r>
        <w:rPr>
          <w:rFonts w:cs="Arial"/>
          <w:b w:val="0"/>
          <w:szCs w:val="20"/>
        </w:rPr>
        <w:t xml:space="preserve"> </w:t>
      </w:r>
      <w:r w:rsidR="00D0284A" w:rsidRPr="00D0284A">
        <w:rPr>
          <w:rFonts w:cs="Arial"/>
          <w:b w:val="0"/>
          <w:szCs w:val="20"/>
        </w:rPr>
        <w:t>Januar 2024 bis März 2025 eine crossmediale Kommunikationskampagne mit Schwerpunkt Social</w:t>
      </w:r>
      <w:r>
        <w:rPr>
          <w:rFonts w:cs="Arial"/>
          <w:b w:val="0"/>
          <w:szCs w:val="20"/>
        </w:rPr>
        <w:t xml:space="preserve"> </w:t>
      </w:r>
      <w:r w:rsidR="00D0284A" w:rsidRPr="00D0284A">
        <w:rPr>
          <w:rFonts w:cs="Arial"/>
          <w:b w:val="0"/>
          <w:szCs w:val="20"/>
        </w:rPr>
        <w:t>Media für die bayerischen Bürger für biobasierte Prod</w:t>
      </w:r>
      <w:r>
        <w:rPr>
          <w:rFonts w:cs="Arial"/>
          <w:b w:val="0"/>
          <w:szCs w:val="20"/>
        </w:rPr>
        <w:t xml:space="preserve">ukte durchgeführt mit dem Ziel, </w:t>
      </w:r>
      <w:r w:rsidR="00D0284A" w:rsidRPr="00D0284A">
        <w:rPr>
          <w:rFonts w:cs="Arial"/>
          <w:b w:val="0"/>
          <w:szCs w:val="20"/>
        </w:rPr>
        <w:t>Aufmerksamkeit für die Bioökonomie und den Klimaschutz zu schaffen und gleichzeitig da</w:t>
      </w:r>
      <w:r>
        <w:rPr>
          <w:rFonts w:cs="Arial"/>
          <w:b w:val="0"/>
          <w:szCs w:val="20"/>
        </w:rPr>
        <w:t xml:space="preserve">s </w:t>
      </w:r>
      <w:r w:rsidR="00D0284A" w:rsidRPr="00D0284A">
        <w:rPr>
          <w:rFonts w:cs="Arial"/>
          <w:b w:val="0"/>
          <w:szCs w:val="20"/>
        </w:rPr>
        <w:t>Handlungswissen der Verbraucher zu steigern</w:t>
      </w:r>
      <w:r>
        <w:rPr>
          <w:rFonts w:cs="Arial"/>
          <w:b w:val="0"/>
          <w:szCs w:val="20"/>
        </w:rPr>
        <w:t xml:space="preserve">. Als Praxisbeispiele wurden u. a. innovative </w:t>
      </w:r>
      <w:r w:rsidR="00D0284A" w:rsidRPr="00D0284A">
        <w:rPr>
          <w:rFonts w:cs="Arial"/>
          <w:b w:val="0"/>
          <w:szCs w:val="20"/>
        </w:rPr>
        <w:t>biobasierte Textilien und Up-Cycling Ansätze vorgestellt. Haushaltsmittel flossen wie folgt:</w:t>
      </w:r>
    </w:p>
    <w:p w:rsidR="00D0284A" w:rsidRPr="00D0284A" w:rsidRDefault="00D0284A" w:rsidP="00B57A5F">
      <w:pPr>
        <w:pStyle w:val="LTUeberschrAntwortRessort"/>
        <w:numPr>
          <w:ilvl w:val="0"/>
          <w:numId w:val="26"/>
        </w:numPr>
        <w:spacing w:before="240"/>
        <w:ind w:left="1037" w:hanging="357"/>
        <w:jc w:val="both"/>
        <w:rPr>
          <w:rFonts w:cs="Arial"/>
          <w:b w:val="0"/>
          <w:szCs w:val="20"/>
        </w:rPr>
      </w:pPr>
      <w:r w:rsidRPr="00D0284A">
        <w:rPr>
          <w:rFonts w:cs="Arial"/>
          <w:b w:val="0"/>
          <w:szCs w:val="20"/>
        </w:rPr>
        <w:t xml:space="preserve">2024: 389.152,56 </w:t>
      </w:r>
      <w:r w:rsidR="00C47842">
        <w:rPr>
          <w:rFonts w:cs="Arial"/>
          <w:b w:val="0"/>
          <w:szCs w:val="20"/>
        </w:rPr>
        <w:t>Euro</w:t>
      </w:r>
      <w:r w:rsidRPr="00D0284A">
        <w:rPr>
          <w:rFonts w:cs="Arial"/>
          <w:b w:val="0"/>
          <w:szCs w:val="20"/>
        </w:rPr>
        <w:t xml:space="preserve"> (282.504,08 </w:t>
      </w:r>
      <w:r w:rsidR="00C47842">
        <w:rPr>
          <w:rFonts w:cs="Arial"/>
          <w:b w:val="0"/>
          <w:szCs w:val="20"/>
        </w:rPr>
        <w:t>Euro</w:t>
      </w:r>
      <w:r w:rsidRPr="00D0284A">
        <w:rPr>
          <w:rFonts w:cs="Arial"/>
          <w:b w:val="0"/>
          <w:szCs w:val="20"/>
        </w:rPr>
        <w:t xml:space="preserve"> aus </w:t>
      </w:r>
      <w:r w:rsidR="00985E3A">
        <w:rPr>
          <w:rFonts w:cs="Arial"/>
          <w:b w:val="0"/>
          <w:szCs w:val="20"/>
        </w:rPr>
        <w:t>Kap. </w:t>
      </w:r>
      <w:r w:rsidRPr="00D0284A">
        <w:rPr>
          <w:rFonts w:cs="Arial"/>
          <w:b w:val="0"/>
          <w:szCs w:val="20"/>
        </w:rPr>
        <w:t>07</w:t>
      </w:r>
      <w:r w:rsidR="00B57A5F">
        <w:rPr>
          <w:rFonts w:cs="Arial"/>
          <w:b w:val="0"/>
          <w:szCs w:val="20"/>
        </w:rPr>
        <w:t> </w:t>
      </w:r>
      <w:r w:rsidRPr="00D0284A">
        <w:rPr>
          <w:rFonts w:cs="Arial"/>
          <w:b w:val="0"/>
          <w:szCs w:val="20"/>
        </w:rPr>
        <w:t>03</w:t>
      </w:r>
      <w:r w:rsidR="00985E3A">
        <w:rPr>
          <w:rFonts w:cs="Arial"/>
          <w:b w:val="0"/>
          <w:szCs w:val="20"/>
        </w:rPr>
        <w:t xml:space="preserve"> Tit.</w:t>
      </w:r>
      <w:r w:rsidR="00B57A5F">
        <w:rPr>
          <w:rFonts w:cs="Arial"/>
          <w:b w:val="0"/>
          <w:szCs w:val="20"/>
        </w:rPr>
        <w:t> </w:t>
      </w:r>
      <w:r w:rsidRPr="00D0284A">
        <w:rPr>
          <w:rFonts w:cs="Arial"/>
          <w:b w:val="0"/>
          <w:szCs w:val="20"/>
        </w:rPr>
        <w:t>547</w:t>
      </w:r>
      <w:r w:rsidR="00B57A5F">
        <w:rPr>
          <w:rFonts w:cs="Arial"/>
          <w:b w:val="0"/>
          <w:szCs w:val="20"/>
        </w:rPr>
        <w:t> </w:t>
      </w:r>
      <w:r w:rsidRPr="00D0284A">
        <w:rPr>
          <w:rFonts w:cs="Arial"/>
          <w:b w:val="0"/>
          <w:szCs w:val="20"/>
        </w:rPr>
        <w:t>55; 106.648,48</w:t>
      </w:r>
      <w:r w:rsidR="00B57A5F">
        <w:rPr>
          <w:rFonts w:cs="Arial"/>
          <w:b w:val="0"/>
          <w:szCs w:val="20"/>
        </w:rPr>
        <w:t> </w:t>
      </w:r>
      <w:r w:rsidR="00C47842">
        <w:rPr>
          <w:rFonts w:cs="Arial"/>
          <w:b w:val="0"/>
          <w:szCs w:val="20"/>
        </w:rPr>
        <w:t>Euro</w:t>
      </w:r>
      <w:r w:rsidRPr="00D0284A">
        <w:rPr>
          <w:rFonts w:cs="Arial"/>
          <w:b w:val="0"/>
          <w:szCs w:val="20"/>
        </w:rPr>
        <w:t xml:space="preserve"> aus</w:t>
      </w:r>
      <w:r w:rsidR="00985E3A">
        <w:rPr>
          <w:rFonts w:cs="Arial"/>
          <w:b w:val="0"/>
          <w:szCs w:val="20"/>
        </w:rPr>
        <w:t xml:space="preserve"> Kap. </w:t>
      </w:r>
      <w:r w:rsidRPr="00D0284A">
        <w:rPr>
          <w:rFonts w:cs="Arial"/>
          <w:b w:val="0"/>
          <w:szCs w:val="20"/>
        </w:rPr>
        <w:t>07</w:t>
      </w:r>
      <w:r w:rsidR="00B57A5F">
        <w:rPr>
          <w:rFonts w:cs="Arial"/>
          <w:b w:val="0"/>
          <w:szCs w:val="20"/>
        </w:rPr>
        <w:t> </w:t>
      </w:r>
      <w:r w:rsidRPr="00D0284A">
        <w:rPr>
          <w:rFonts w:cs="Arial"/>
          <w:b w:val="0"/>
          <w:szCs w:val="20"/>
        </w:rPr>
        <w:t>02</w:t>
      </w:r>
      <w:r w:rsidR="00985E3A">
        <w:rPr>
          <w:rFonts w:cs="Arial"/>
          <w:b w:val="0"/>
          <w:szCs w:val="20"/>
        </w:rPr>
        <w:t xml:space="preserve"> Tit.</w:t>
      </w:r>
      <w:r w:rsidR="00B57A5F">
        <w:rPr>
          <w:rFonts w:cs="Arial"/>
          <w:b w:val="0"/>
          <w:szCs w:val="20"/>
        </w:rPr>
        <w:t> </w:t>
      </w:r>
      <w:r w:rsidRPr="00D0284A">
        <w:rPr>
          <w:rFonts w:cs="Arial"/>
          <w:b w:val="0"/>
          <w:szCs w:val="20"/>
        </w:rPr>
        <w:t>547</w:t>
      </w:r>
      <w:r w:rsidR="00B57A5F">
        <w:rPr>
          <w:rFonts w:cs="Arial"/>
          <w:b w:val="0"/>
          <w:szCs w:val="20"/>
        </w:rPr>
        <w:t> </w:t>
      </w:r>
      <w:r w:rsidRPr="00D0284A">
        <w:rPr>
          <w:rFonts w:cs="Arial"/>
          <w:b w:val="0"/>
          <w:szCs w:val="20"/>
        </w:rPr>
        <w:t>82)</w:t>
      </w:r>
    </w:p>
    <w:p w:rsidR="00326F3B" w:rsidRPr="00C47842" w:rsidRDefault="00D0284A" w:rsidP="00B57A5F">
      <w:pPr>
        <w:pStyle w:val="LTUeberschrAntwortRessort"/>
        <w:numPr>
          <w:ilvl w:val="0"/>
          <w:numId w:val="26"/>
        </w:numPr>
        <w:spacing w:before="120"/>
        <w:ind w:left="1037" w:hanging="357"/>
        <w:jc w:val="both"/>
      </w:pPr>
      <w:r w:rsidRPr="00C36F83">
        <w:rPr>
          <w:rFonts w:cs="Arial"/>
          <w:b w:val="0"/>
          <w:szCs w:val="20"/>
        </w:rPr>
        <w:t>2025: 90.495,75</w:t>
      </w:r>
      <w:r w:rsidR="00B57A5F">
        <w:rPr>
          <w:rFonts w:cs="Arial"/>
          <w:b w:val="0"/>
          <w:szCs w:val="20"/>
        </w:rPr>
        <w:t> </w:t>
      </w:r>
      <w:r w:rsidR="00C47842" w:rsidRPr="00C36F83">
        <w:rPr>
          <w:rFonts w:cs="Arial"/>
          <w:b w:val="0"/>
          <w:szCs w:val="20"/>
        </w:rPr>
        <w:t>Euro</w:t>
      </w:r>
      <w:r w:rsidRPr="00C36F83">
        <w:rPr>
          <w:rFonts w:cs="Arial"/>
          <w:b w:val="0"/>
          <w:szCs w:val="20"/>
        </w:rPr>
        <w:t xml:space="preserve"> (aus</w:t>
      </w:r>
      <w:r w:rsidR="00985E3A">
        <w:rPr>
          <w:rFonts w:cs="Arial"/>
          <w:b w:val="0"/>
          <w:szCs w:val="20"/>
        </w:rPr>
        <w:t xml:space="preserve"> Kap. </w:t>
      </w:r>
      <w:r w:rsidRPr="00C36F83">
        <w:rPr>
          <w:rFonts w:cs="Arial"/>
          <w:b w:val="0"/>
          <w:szCs w:val="20"/>
        </w:rPr>
        <w:t>07</w:t>
      </w:r>
      <w:r w:rsidR="00B57A5F">
        <w:rPr>
          <w:rFonts w:cs="Arial"/>
          <w:b w:val="0"/>
          <w:szCs w:val="20"/>
        </w:rPr>
        <w:t> </w:t>
      </w:r>
      <w:r w:rsidRPr="00C36F83">
        <w:rPr>
          <w:rFonts w:cs="Arial"/>
          <w:b w:val="0"/>
          <w:szCs w:val="20"/>
        </w:rPr>
        <w:t>02</w:t>
      </w:r>
      <w:r w:rsidR="00985E3A">
        <w:rPr>
          <w:rFonts w:cs="Arial"/>
          <w:b w:val="0"/>
          <w:szCs w:val="20"/>
        </w:rPr>
        <w:t xml:space="preserve"> Tit.</w:t>
      </w:r>
      <w:r w:rsidR="00B57A5F">
        <w:rPr>
          <w:rFonts w:cs="Arial"/>
          <w:b w:val="0"/>
          <w:szCs w:val="20"/>
        </w:rPr>
        <w:t> </w:t>
      </w:r>
      <w:r w:rsidRPr="00C36F83">
        <w:rPr>
          <w:rFonts w:cs="Arial"/>
          <w:b w:val="0"/>
          <w:szCs w:val="20"/>
        </w:rPr>
        <w:t>547</w:t>
      </w:r>
      <w:r w:rsidR="00B57A5F">
        <w:rPr>
          <w:rFonts w:cs="Arial"/>
          <w:b w:val="0"/>
          <w:szCs w:val="20"/>
        </w:rPr>
        <w:t> </w:t>
      </w:r>
      <w:r w:rsidRPr="00C36F83">
        <w:rPr>
          <w:rFonts w:cs="Arial"/>
          <w:b w:val="0"/>
          <w:szCs w:val="20"/>
        </w:rPr>
        <w:t>82</w:t>
      </w:r>
      <w:r w:rsidRPr="00C47842">
        <w:rPr>
          <w:rFonts w:cs="Arial"/>
          <w:szCs w:val="20"/>
        </w:rPr>
        <w:t>)</w:t>
      </w:r>
      <w:bookmarkStart w:id="82" w:name="Frage_Nr_40_Ende"/>
      <w:bookmarkEnd w:id="82"/>
      <w:r w:rsidR="00326F3B">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6"/>
        <w:gridCol w:w="5730"/>
      </w:tblGrid>
      <w:tr w:rsidR="00326F3B" w:rsidTr="007B0B33">
        <w:tc>
          <w:tcPr>
            <w:tcW w:w="2050" w:type="dxa"/>
          </w:tcPr>
          <w:p w:rsidR="00326F3B" w:rsidRDefault="00326F3B" w:rsidP="00326F3B">
            <w:pPr>
              <w:pStyle w:val="LTAnfrageInitiator"/>
            </w:pPr>
            <w:r>
              <w:t>Abgeordneter</w:t>
            </w:r>
            <w:r>
              <w:rPr>
                <w:b/>
              </w:rPr>
              <w:br/>
              <w:t>Christian</w:t>
            </w:r>
            <w:r>
              <w:rPr>
                <w:b/>
              </w:rPr>
              <w:br/>
              <w:t>Hierneis</w:t>
            </w:r>
            <w:r>
              <w:rPr>
                <w:b/>
              </w:rPr>
              <w:br/>
            </w:r>
            <w:r>
              <w:t>(BÜNDNIS 90/DIE GRÜNEN)</w:t>
            </w:r>
            <w:bookmarkStart w:id="83" w:name="Frage_Nr_41"/>
            <w:bookmarkEnd w:id="83"/>
          </w:p>
        </w:tc>
        <w:tc>
          <w:tcPr>
            <w:tcW w:w="7200" w:type="dxa"/>
          </w:tcPr>
          <w:p w:rsidR="00326F3B" w:rsidRDefault="00F1219F" w:rsidP="00326F3B">
            <w:pPr>
              <w:pStyle w:val="LTAnfrageText"/>
            </w:pPr>
            <w:r w:rsidRPr="00F1219F">
              <w:t>Ich frage die Staatsregierung, welche Bestandsgrenze es für den Wolf in den Bayern betreffenden biogeographischen Regionen bzw. in Bayern gibt, ab der wegen der Einhaltung des günstigen Erhaltungszustands keine we</w:t>
            </w:r>
            <w:r w:rsidR="00EB46C8">
              <w:t>iteren Wölfe mehr entnommen wer</w:t>
            </w:r>
            <w:r w:rsidRPr="00F1219F">
              <w:t>den dürfen, wie wird sichergestell</w:t>
            </w:r>
            <w:r>
              <w:t>t, dass der günstige Erhaltungs</w:t>
            </w:r>
            <w:r w:rsidRPr="00F1219F">
              <w:t xml:space="preserve">zustand des Wolfs in diesen biogeographischen Regionen bzw. in Bayern erhalten bleibt und welche Behörde ist für das laufende Monitoring und die Erstellung des regionalen </w:t>
            </w:r>
            <w:r>
              <w:t>Bestandsmanage</w:t>
            </w:r>
            <w:r w:rsidRPr="00F1219F">
              <w:t xml:space="preserve">mentplans zuständig?  </w:t>
            </w:r>
          </w:p>
        </w:tc>
      </w:tr>
    </w:tbl>
    <w:p w:rsidR="00326F3B" w:rsidRDefault="00326F3B" w:rsidP="00145B77">
      <w:pPr>
        <w:pStyle w:val="LTUeberschrAntwortRessort"/>
        <w:jc w:val="both"/>
      </w:pPr>
      <w:r>
        <w:t>Antwort des Staatsministeriums für Umwelt und Verbraucherschutz</w:t>
      </w:r>
      <w:r w:rsidR="0030425A">
        <w:t xml:space="preserve"> im Einvernehmen mit dem Staatsministerium für Wirtschaft, Landesentwicklung und Energie</w:t>
      </w:r>
    </w:p>
    <w:p w:rsidR="00F1219F" w:rsidRPr="00F1219F" w:rsidRDefault="00F1219F" w:rsidP="00145B77">
      <w:pPr>
        <w:pStyle w:val="LTUeberschrAntwortRessort"/>
        <w:spacing w:before="240"/>
        <w:jc w:val="both"/>
        <w:rPr>
          <w:b w:val="0"/>
        </w:rPr>
      </w:pPr>
      <w:r w:rsidRPr="00F1219F">
        <w:rPr>
          <w:b w:val="0"/>
        </w:rPr>
        <w:t>Die Bewertung des Erhaltungszustands einer Art der</w:t>
      </w:r>
      <w:r>
        <w:rPr>
          <w:b w:val="0"/>
        </w:rPr>
        <w:t xml:space="preserve"> Fauna-Flora-Habitat</w:t>
      </w:r>
      <w:r w:rsidRPr="00F1219F">
        <w:rPr>
          <w:b w:val="0"/>
        </w:rPr>
        <w:t xml:space="preserve"> </w:t>
      </w:r>
      <w:r>
        <w:rPr>
          <w:b w:val="0"/>
        </w:rPr>
        <w:t>(</w:t>
      </w:r>
      <w:r w:rsidRPr="00F1219F">
        <w:rPr>
          <w:b w:val="0"/>
        </w:rPr>
        <w:t>FFH</w:t>
      </w:r>
      <w:r w:rsidR="00391AC0">
        <w:rPr>
          <w:b w:val="0"/>
        </w:rPr>
        <w:t>)</w:t>
      </w:r>
      <w:r w:rsidRPr="00F1219F">
        <w:rPr>
          <w:b w:val="0"/>
        </w:rPr>
        <w:t>-Richtlinie fü</w:t>
      </w:r>
      <w:r>
        <w:rPr>
          <w:b w:val="0"/>
        </w:rPr>
        <w:t xml:space="preserve">r den nationalen FFH-Bericht </w:t>
      </w:r>
      <w:r w:rsidRPr="00F1219F">
        <w:rPr>
          <w:b w:val="0"/>
        </w:rPr>
        <w:t>nach Art.</w:t>
      </w:r>
      <w:r w:rsidR="00391AC0">
        <w:rPr>
          <w:b w:val="0"/>
        </w:rPr>
        <w:t> </w:t>
      </w:r>
      <w:r w:rsidRPr="00F1219F">
        <w:rPr>
          <w:b w:val="0"/>
        </w:rPr>
        <w:t>11 i.</w:t>
      </w:r>
      <w:r w:rsidR="00391AC0">
        <w:rPr>
          <w:b w:val="0"/>
        </w:rPr>
        <w:t> </w:t>
      </w:r>
      <w:r w:rsidRPr="00F1219F">
        <w:rPr>
          <w:b w:val="0"/>
        </w:rPr>
        <w:t>V.</w:t>
      </w:r>
      <w:r w:rsidR="00391AC0">
        <w:rPr>
          <w:b w:val="0"/>
        </w:rPr>
        <w:t> </w:t>
      </w:r>
      <w:r w:rsidRPr="00F1219F">
        <w:rPr>
          <w:b w:val="0"/>
        </w:rPr>
        <w:t>m. Art.</w:t>
      </w:r>
      <w:r w:rsidR="00391AC0">
        <w:rPr>
          <w:b w:val="0"/>
        </w:rPr>
        <w:t> </w:t>
      </w:r>
      <w:r w:rsidRPr="00F1219F">
        <w:rPr>
          <w:b w:val="0"/>
        </w:rPr>
        <w:t>17 der FFH-Richtlinie erfolgt innerhalb d</w:t>
      </w:r>
      <w:r>
        <w:rPr>
          <w:b w:val="0"/>
        </w:rPr>
        <w:t xml:space="preserve">er jeweiligen biogeographischen Region </w:t>
      </w:r>
      <w:r w:rsidRPr="00F1219F">
        <w:rPr>
          <w:b w:val="0"/>
        </w:rPr>
        <w:t>Deutschlands, die länderübergreifend ist. Im Übrigen erfolg</w:t>
      </w:r>
      <w:r>
        <w:rPr>
          <w:b w:val="0"/>
        </w:rPr>
        <w:t xml:space="preserve">en aktuell noch die notwendigen </w:t>
      </w:r>
      <w:r w:rsidRPr="00F1219F">
        <w:rPr>
          <w:b w:val="0"/>
        </w:rPr>
        <w:t>Abstimmungen innerhalb der Staatsregierung, so dass weitere</w:t>
      </w:r>
      <w:r>
        <w:rPr>
          <w:b w:val="0"/>
        </w:rPr>
        <w:t xml:space="preserve"> Konkretisierungen zum jetzigen </w:t>
      </w:r>
      <w:r w:rsidRPr="00F1219F">
        <w:rPr>
          <w:b w:val="0"/>
        </w:rPr>
        <w:t>Zeitpunkt noch nicht möglich sind.</w:t>
      </w:r>
    </w:p>
    <w:p w:rsidR="00326F3B" w:rsidRDefault="00326F3B">
      <w:pPr>
        <w:rPr>
          <w:b/>
          <w:szCs w:val="22"/>
        </w:rPr>
      </w:pPr>
      <w:bookmarkStart w:id="84" w:name="Frage_Nr_41_Ende"/>
      <w:bookmarkEnd w:id="84"/>
      <w:r>
        <w:br w:type="page"/>
      </w:r>
    </w:p>
    <w:p w:rsidR="00326F3B" w:rsidRDefault="00326F3B" w:rsidP="00326F3B">
      <w:pPr>
        <w:pStyle w:val="LTUeberschrRessort"/>
      </w:pPr>
      <w:r>
        <w:t>Geschäftsbereich des Staatsministeriums für Ernährung, Landwirtschaft, Forsten und Tourismus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4"/>
        <w:gridCol w:w="5762"/>
      </w:tblGrid>
      <w:tr w:rsidR="00326F3B" w:rsidTr="007B0B33">
        <w:tc>
          <w:tcPr>
            <w:tcW w:w="2050" w:type="dxa"/>
          </w:tcPr>
          <w:p w:rsidR="00326F3B" w:rsidRDefault="00326F3B" w:rsidP="00326F3B">
            <w:pPr>
              <w:pStyle w:val="LTAnfrageInitiator"/>
            </w:pPr>
            <w:r>
              <w:t>Abgeordnete</w:t>
            </w:r>
            <w:r>
              <w:rPr>
                <w:b/>
              </w:rPr>
              <w:br/>
              <w:t>Mia</w:t>
            </w:r>
            <w:r>
              <w:rPr>
                <w:b/>
              </w:rPr>
              <w:br/>
              <w:t>Goller</w:t>
            </w:r>
            <w:r>
              <w:rPr>
                <w:b/>
              </w:rPr>
              <w:br/>
            </w:r>
            <w:r>
              <w:t>(BÜNDNIS 90/DIE GRÜNEN)</w:t>
            </w:r>
            <w:bookmarkStart w:id="85" w:name="Frage_Nr_42"/>
            <w:bookmarkEnd w:id="85"/>
          </w:p>
        </w:tc>
        <w:tc>
          <w:tcPr>
            <w:tcW w:w="7200" w:type="dxa"/>
          </w:tcPr>
          <w:p w:rsidR="00326F3B" w:rsidRDefault="006A3DA3" w:rsidP="00B861E0">
            <w:pPr>
              <w:pStyle w:val="LTAnfrageText"/>
            </w:pPr>
            <w:r w:rsidRPr="006A3DA3">
              <w:t xml:space="preserve">Ich frage die Staatsregierung, in welcher Höhe wurde und wird das Projekt „Landfrauen machen Schule“ in den jeweils letzten fünf Schuljahren bis zum Stichtag </w:t>
            </w:r>
            <w:r w:rsidR="00136577">
              <w:t>der Anfrage aus dem Haus</w:t>
            </w:r>
            <w:r w:rsidRPr="006A3DA3">
              <w:t>haltsetat des Staatsministeriums für Ernährung, Landwirtschaft, Forsten und Tourismus unterstützt, mit welchen Mitteln wurde und wird das Projekt „Alltagskompetenzen</w:t>
            </w:r>
            <w:r w:rsidR="00B861E0">
              <w:t> </w:t>
            </w:r>
            <w:r w:rsidRPr="006A3DA3">
              <w:t>–</w:t>
            </w:r>
            <w:r w:rsidR="00B861E0">
              <w:t> </w:t>
            </w:r>
            <w:r w:rsidRPr="006A3DA3">
              <w:t xml:space="preserve">Schule fürs Leben“ in den jeweils letzten fünf Schuljahren bis </w:t>
            </w:r>
            <w:r w:rsidR="00136577">
              <w:t>zum Stichtag der An</w:t>
            </w:r>
            <w:r w:rsidRPr="006A3DA3">
              <w:t xml:space="preserve">frage aus dem Haushaltsetat unterstützt (bitte auch auf Höhe der Unterstützung eingehen) und wie </w:t>
            </w:r>
            <w:r w:rsidR="00136577">
              <w:t>erklärt die Staatsregierung Mit</w:t>
            </w:r>
            <w:r w:rsidRPr="006A3DA3">
              <w:t>telkürzungen sowohl bei den Projekten „Landfrauen machen Schule“ und „Alltagskompetenzen</w:t>
            </w:r>
            <w:r w:rsidR="00B861E0">
              <w:t> </w:t>
            </w:r>
            <w:r w:rsidRPr="006A3DA3">
              <w:t>–</w:t>
            </w:r>
            <w:r w:rsidR="00B861E0">
              <w:t> </w:t>
            </w:r>
            <w:r w:rsidRPr="006A3DA3">
              <w:t>Schule fürs Leben“ (Entwurf des Doppelhaushalts 2026/2027 Titel</w:t>
            </w:r>
            <w:r w:rsidR="00B861E0">
              <w:t> </w:t>
            </w:r>
            <w:r w:rsidRPr="006A3DA3">
              <w:t>0803</w:t>
            </w:r>
            <w:r w:rsidR="00B861E0">
              <w:t> </w:t>
            </w:r>
            <w:r w:rsidRPr="006A3DA3">
              <w:t>75, Begleitmaßnahmen Zukunftsvertrag mit Mittelkü</w:t>
            </w:r>
            <w:r w:rsidR="00136577">
              <w:t>rzung um 55.000</w:t>
            </w:r>
            <w:r w:rsidR="00B861E0">
              <w:t> </w:t>
            </w:r>
            <w:r w:rsidR="00136577">
              <w:t xml:space="preserve">Euro) als auch </w:t>
            </w:r>
            <w:r w:rsidRPr="006A3DA3">
              <w:t>bei Kooperationen beider Projekte mit den Landfrauen, insbesondere, da mit Beschluss des Landtags vom 03.07.2024 „Ausbau und Stärkung der Alltagskompetenze</w:t>
            </w:r>
            <w:r w:rsidR="00136577">
              <w:t>n</w:t>
            </w:r>
            <w:r w:rsidR="00B861E0">
              <w:t> </w:t>
            </w:r>
            <w:r w:rsidR="00136577">
              <w:t>–</w:t>
            </w:r>
            <w:r w:rsidR="00B861E0">
              <w:t> </w:t>
            </w:r>
            <w:r w:rsidR="00136577">
              <w:t>Schule fürs Leben“ beschlos</w:t>
            </w:r>
            <w:r w:rsidRPr="006A3DA3">
              <w:t>sen wurde?</w:t>
            </w:r>
          </w:p>
        </w:tc>
      </w:tr>
    </w:tbl>
    <w:p w:rsidR="00326F3B" w:rsidRDefault="00326F3B" w:rsidP="00326F3B">
      <w:pPr>
        <w:pStyle w:val="LTUeberschrAntwortRessort"/>
      </w:pPr>
      <w:r>
        <w:t>Antwort des Staatsministeriums für Ernährung, Landwirtschaft, Forsten und Tourismus</w:t>
      </w:r>
    </w:p>
    <w:p w:rsidR="006A3DA3" w:rsidRPr="006A3DA3" w:rsidRDefault="006A3DA3" w:rsidP="005330C9">
      <w:pPr>
        <w:pStyle w:val="LTUeberschrAntwortRessort"/>
        <w:spacing w:before="240"/>
        <w:jc w:val="both"/>
        <w:rPr>
          <w:b w:val="0"/>
        </w:rPr>
      </w:pPr>
      <w:r w:rsidRPr="006A3DA3">
        <w:rPr>
          <w:b w:val="0"/>
        </w:rPr>
        <w:t>Für das Projekt „Landfrauen machen Schule</w:t>
      </w:r>
      <w:r>
        <w:rPr>
          <w:b w:val="0"/>
        </w:rPr>
        <w:t xml:space="preserve">“ hat das Staatsministerium für </w:t>
      </w:r>
      <w:r w:rsidRPr="006A3DA3">
        <w:rPr>
          <w:b w:val="0"/>
        </w:rPr>
        <w:t xml:space="preserve">Ernährung, Landwirtschaft, Forsten </w:t>
      </w:r>
      <w:r>
        <w:rPr>
          <w:b w:val="0"/>
        </w:rPr>
        <w:t xml:space="preserve">und Tourismus (StMELF) folgende </w:t>
      </w:r>
      <w:r w:rsidRPr="006A3DA3">
        <w:rPr>
          <w:b w:val="0"/>
        </w:rPr>
        <w:t>Haushaltsmittel bereitgestellt:</w:t>
      </w:r>
    </w:p>
    <w:p w:rsidR="006A3DA3" w:rsidRPr="006A3DA3" w:rsidRDefault="006A3DA3" w:rsidP="005330C9">
      <w:pPr>
        <w:pStyle w:val="LTUeberschrAntwortRessort"/>
        <w:numPr>
          <w:ilvl w:val="0"/>
          <w:numId w:val="26"/>
        </w:numPr>
        <w:spacing w:before="240"/>
        <w:jc w:val="both"/>
        <w:rPr>
          <w:b w:val="0"/>
        </w:rPr>
      </w:pPr>
      <w:r w:rsidRPr="006A3DA3">
        <w:rPr>
          <w:b w:val="0"/>
        </w:rPr>
        <w:t>Jahr 2021</w:t>
      </w:r>
      <w:r w:rsidR="00B861E0">
        <w:rPr>
          <w:b w:val="0"/>
        </w:rPr>
        <w:t> </w:t>
      </w:r>
      <w:r w:rsidRPr="006A3DA3">
        <w:rPr>
          <w:b w:val="0"/>
        </w:rPr>
        <w:t>–</w:t>
      </w:r>
      <w:r w:rsidR="00B861E0">
        <w:rPr>
          <w:b w:val="0"/>
        </w:rPr>
        <w:t> </w:t>
      </w:r>
      <w:r w:rsidRPr="006A3DA3">
        <w:rPr>
          <w:b w:val="0"/>
        </w:rPr>
        <w:t xml:space="preserve">149.374 </w:t>
      </w:r>
      <w:r>
        <w:rPr>
          <w:b w:val="0"/>
        </w:rPr>
        <w:t>Euro</w:t>
      </w:r>
    </w:p>
    <w:p w:rsidR="006A3DA3" w:rsidRPr="006A3DA3" w:rsidRDefault="006A3DA3" w:rsidP="00B861E0">
      <w:pPr>
        <w:pStyle w:val="LTUeberschrAntwortRessort"/>
        <w:numPr>
          <w:ilvl w:val="0"/>
          <w:numId w:val="26"/>
        </w:numPr>
        <w:spacing w:before="120"/>
        <w:ind w:left="697" w:hanging="357"/>
        <w:jc w:val="both"/>
        <w:rPr>
          <w:b w:val="0"/>
        </w:rPr>
      </w:pPr>
      <w:r w:rsidRPr="006A3DA3">
        <w:rPr>
          <w:b w:val="0"/>
        </w:rPr>
        <w:t>Jahr 2022</w:t>
      </w:r>
      <w:r w:rsidR="00B861E0">
        <w:rPr>
          <w:b w:val="0"/>
        </w:rPr>
        <w:t> </w:t>
      </w:r>
      <w:r w:rsidRPr="006A3DA3">
        <w:rPr>
          <w:b w:val="0"/>
        </w:rPr>
        <w:t>–</w:t>
      </w:r>
      <w:r w:rsidR="00B861E0">
        <w:rPr>
          <w:b w:val="0"/>
        </w:rPr>
        <w:t> </w:t>
      </w:r>
      <w:r w:rsidRPr="006A3DA3">
        <w:rPr>
          <w:b w:val="0"/>
        </w:rPr>
        <w:t xml:space="preserve">149.994 </w:t>
      </w:r>
      <w:r>
        <w:rPr>
          <w:b w:val="0"/>
        </w:rPr>
        <w:t>Euro</w:t>
      </w:r>
    </w:p>
    <w:p w:rsidR="006A3DA3" w:rsidRPr="006A3DA3" w:rsidRDefault="006A3DA3" w:rsidP="00B861E0">
      <w:pPr>
        <w:pStyle w:val="LTUeberschrAntwortRessort"/>
        <w:numPr>
          <w:ilvl w:val="0"/>
          <w:numId w:val="26"/>
        </w:numPr>
        <w:spacing w:before="120"/>
        <w:ind w:left="697" w:hanging="357"/>
        <w:jc w:val="both"/>
        <w:rPr>
          <w:b w:val="0"/>
        </w:rPr>
      </w:pPr>
      <w:r w:rsidRPr="006A3DA3">
        <w:rPr>
          <w:b w:val="0"/>
        </w:rPr>
        <w:t>Jahr 2023</w:t>
      </w:r>
      <w:r w:rsidR="00B861E0">
        <w:rPr>
          <w:b w:val="0"/>
        </w:rPr>
        <w:t> </w:t>
      </w:r>
      <w:r w:rsidRPr="006A3DA3">
        <w:rPr>
          <w:b w:val="0"/>
        </w:rPr>
        <w:t>–</w:t>
      </w:r>
      <w:r w:rsidR="00B861E0">
        <w:rPr>
          <w:b w:val="0"/>
        </w:rPr>
        <w:t> </w:t>
      </w:r>
      <w:r w:rsidRPr="006A3DA3">
        <w:rPr>
          <w:b w:val="0"/>
        </w:rPr>
        <w:t xml:space="preserve">156.146 </w:t>
      </w:r>
      <w:r>
        <w:rPr>
          <w:b w:val="0"/>
        </w:rPr>
        <w:t>Euro</w:t>
      </w:r>
    </w:p>
    <w:p w:rsidR="006A3DA3" w:rsidRPr="006A3DA3" w:rsidRDefault="006A3DA3" w:rsidP="00B861E0">
      <w:pPr>
        <w:pStyle w:val="LTUeberschrAntwortRessort"/>
        <w:numPr>
          <w:ilvl w:val="0"/>
          <w:numId w:val="26"/>
        </w:numPr>
        <w:spacing w:before="120"/>
        <w:ind w:left="697" w:hanging="357"/>
        <w:jc w:val="both"/>
        <w:rPr>
          <w:b w:val="0"/>
        </w:rPr>
      </w:pPr>
      <w:r w:rsidRPr="006A3DA3">
        <w:rPr>
          <w:b w:val="0"/>
        </w:rPr>
        <w:t>Jahr 2024</w:t>
      </w:r>
      <w:r w:rsidR="00B861E0">
        <w:rPr>
          <w:b w:val="0"/>
        </w:rPr>
        <w:t> </w:t>
      </w:r>
      <w:r w:rsidRPr="006A3DA3">
        <w:rPr>
          <w:b w:val="0"/>
        </w:rPr>
        <w:t>–</w:t>
      </w:r>
      <w:r w:rsidR="00B861E0">
        <w:rPr>
          <w:b w:val="0"/>
        </w:rPr>
        <w:t> </w:t>
      </w:r>
      <w:r w:rsidRPr="006A3DA3">
        <w:rPr>
          <w:b w:val="0"/>
        </w:rPr>
        <w:t xml:space="preserve">184.890 </w:t>
      </w:r>
      <w:r>
        <w:rPr>
          <w:b w:val="0"/>
        </w:rPr>
        <w:t>Euro</w:t>
      </w:r>
    </w:p>
    <w:p w:rsidR="006A3DA3" w:rsidRPr="006A3DA3" w:rsidRDefault="006A3DA3" w:rsidP="00B861E0">
      <w:pPr>
        <w:pStyle w:val="LTUeberschrAntwortRessort"/>
        <w:numPr>
          <w:ilvl w:val="0"/>
          <w:numId w:val="26"/>
        </w:numPr>
        <w:spacing w:before="120"/>
        <w:ind w:left="697" w:hanging="357"/>
        <w:jc w:val="both"/>
        <w:rPr>
          <w:b w:val="0"/>
        </w:rPr>
      </w:pPr>
      <w:r w:rsidRPr="006A3DA3">
        <w:rPr>
          <w:b w:val="0"/>
        </w:rPr>
        <w:t>Jahr 2025</w:t>
      </w:r>
      <w:r w:rsidR="00B861E0">
        <w:rPr>
          <w:b w:val="0"/>
        </w:rPr>
        <w:t> </w:t>
      </w:r>
      <w:r w:rsidRPr="006A3DA3">
        <w:rPr>
          <w:b w:val="0"/>
        </w:rPr>
        <w:t>–</w:t>
      </w:r>
      <w:r w:rsidR="00B861E0">
        <w:rPr>
          <w:b w:val="0"/>
        </w:rPr>
        <w:t> </w:t>
      </w:r>
      <w:r w:rsidRPr="006A3DA3">
        <w:rPr>
          <w:b w:val="0"/>
        </w:rPr>
        <w:t xml:space="preserve">191.735 </w:t>
      </w:r>
      <w:r>
        <w:rPr>
          <w:b w:val="0"/>
        </w:rPr>
        <w:t>Euro</w:t>
      </w:r>
    </w:p>
    <w:p w:rsidR="006A3DA3" w:rsidRPr="006A3DA3" w:rsidRDefault="006A3DA3" w:rsidP="00B861E0">
      <w:pPr>
        <w:pStyle w:val="LTUeberschrAntwortRessort"/>
        <w:numPr>
          <w:ilvl w:val="0"/>
          <w:numId w:val="26"/>
        </w:numPr>
        <w:spacing w:before="120"/>
        <w:ind w:left="697" w:hanging="357"/>
        <w:jc w:val="both"/>
        <w:rPr>
          <w:b w:val="0"/>
        </w:rPr>
      </w:pPr>
      <w:r w:rsidRPr="006A3DA3">
        <w:rPr>
          <w:b w:val="0"/>
        </w:rPr>
        <w:t>Jahr 2026</w:t>
      </w:r>
      <w:r w:rsidR="00B861E0">
        <w:rPr>
          <w:b w:val="0"/>
        </w:rPr>
        <w:t> </w:t>
      </w:r>
      <w:r w:rsidRPr="006A3DA3">
        <w:rPr>
          <w:b w:val="0"/>
        </w:rPr>
        <w:t>–</w:t>
      </w:r>
      <w:r w:rsidR="00B861E0">
        <w:rPr>
          <w:b w:val="0"/>
        </w:rPr>
        <w:t> </w:t>
      </w:r>
      <w:r w:rsidRPr="006A3DA3">
        <w:rPr>
          <w:b w:val="0"/>
        </w:rPr>
        <w:t xml:space="preserve">156.320 </w:t>
      </w:r>
      <w:r>
        <w:rPr>
          <w:b w:val="0"/>
        </w:rPr>
        <w:t>Euro</w:t>
      </w:r>
      <w:r w:rsidRPr="006A3DA3">
        <w:rPr>
          <w:b w:val="0"/>
        </w:rPr>
        <w:t xml:space="preserve"> (eingeplant)</w:t>
      </w:r>
    </w:p>
    <w:p w:rsidR="006A3DA3" w:rsidRPr="006A3DA3" w:rsidRDefault="006A3DA3" w:rsidP="005330C9">
      <w:pPr>
        <w:pStyle w:val="LTUeberschrAntwortRessort"/>
        <w:spacing w:before="240"/>
        <w:jc w:val="both"/>
        <w:rPr>
          <w:b w:val="0"/>
        </w:rPr>
      </w:pPr>
      <w:r w:rsidRPr="006A3DA3">
        <w:rPr>
          <w:b w:val="0"/>
        </w:rPr>
        <w:t>Bei</w:t>
      </w:r>
      <w:r>
        <w:rPr>
          <w:b w:val="0"/>
        </w:rPr>
        <w:t>m Programm „Alltagskompetenzen</w:t>
      </w:r>
      <w:r w:rsidR="00B861E0">
        <w:rPr>
          <w:b w:val="0"/>
        </w:rPr>
        <w:t> </w:t>
      </w:r>
      <w:r>
        <w:rPr>
          <w:b w:val="0"/>
        </w:rPr>
        <w:t>–</w:t>
      </w:r>
      <w:r w:rsidR="00B861E0">
        <w:rPr>
          <w:b w:val="0"/>
        </w:rPr>
        <w:t> </w:t>
      </w:r>
      <w:r w:rsidRPr="006A3DA3">
        <w:rPr>
          <w:b w:val="0"/>
        </w:rPr>
        <w:t>Sch</w:t>
      </w:r>
      <w:r>
        <w:rPr>
          <w:b w:val="0"/>
        </w:rPr>
        <w:t xml:space="preserve">ule fürs Leben“ handelt es sich </w:t>
      </w:r>
      <w:r w:rsidRPr="006A3DA3">
        <w:rPr>
          <w:b w:val="0"/>
        </w:rPr>
        <w:t>um ein Programm des Staatsministeriums für Unterricht und</w:t>
      </w:r>
      <w:r>
        <w:rPr>
          <w:b w:val="0"/>
        </w:rPr>
        <w:t xml:space="preserve"> </w:t>
      </w:r>
      <w:r w:rsidRPr="006A3DA3">
        <w:rPr>
          <w:b w:val="0"/>
        </w:rPr>
        <w:t>Kultus (StMUK), dessen Finanzierung aus Mitteln des Haushaltsetats des</w:t>
      </w:r>
      <w:r>
        <w:rPr>
          <w:b w:val="0"/>
        </w:rPr>
        <w:t xml:space="preserve"> </w:t>
      </w:r>
      <w:r w:rsidRPr="006A3DA3">
        <w:rPr>
          <w:b w:val="0"/>
        </w:rPr>
        <w:t>StMUK erfolgt.</w:t>
      </w:r>
    </w:p>
    <w:p w:rsidR="005330C9" w:rsidRDefault="006A3DA3" w:rsidP="005330C9">
      <w:pPr>
        <w:pStyle w:val="LTUeberschrAntwortRessort"/>
        <w:spacing w:before="240"/>
        <w:jc w:val="both"/>
        <w:rPr>
          <w:b w:val="0"/>
        </w:rPr>
      </w:pPr>
      <w:r w:rsidRPr="006A3DA3">
        <w:rPr>
          <w:b w:val="0"/>
        </w:rPr>
        <w:t>Um insbesondere die Themen Landwirtsc</w:t>
      </w:r>
      <w:r>
        <w:rPr>
          <w:b w:val="0"/>
        </w:rPr>
        <w:t xml:space="preserve">haft, Hauswirtschaft, Ernährung </w:t>
      </w:r>
      <w:r w:rsidRPr="006A3DA3">
        <w:rPr>
          <w:b w:val="0"/>
        </w:rPr>
        <w:t>und Wald den Kultusschulen und Kultusleh</w:t>
      </w:r>
      <w:r>
        <w:rPr>
          <w:b w:val="0"/>
        </w:rPr>
        <w:t xml:space="preserve">rkräften nahe zu bringen und um </w:t>
      </w:r>
      <w:r w:rsidRPr="006A3DA3">
        <w:rPr>
          <w:b w:val="0"/>
        </w:rPr>
        <w:t>Schulen und externe Referenten bestmö</w:t>
      </w:r>
      <w:r>
        <w:rPr>
          <w:b w:val="0"/>
        </w:rPr>
        <w:t xml:space="preserve">glich zu vernetzen, fördert das </w:t>
      </w:r>
      <w:r w:rsidRPr="006A3DA3">
        <w:rPr>
          <w:b w:val="0"/>
        </w:rPr>
        <w:t>StMELF mit Mitteln des Zukunftsvertra</w:t>
      </w:r>
      <w:r>
        <w:rPr>
          <w:b w:val="0"/>
        </w:rPr>
        <w:t xml:space="preserve">gs eine Koordinationsstelle zum </w:t>
      </w:r>
      <w:r w:rsidRPr="006A3DA3">
        <w:rPr>
          <w:b w:val="0"/>
        </w:rPr>
        <w:t>Aufbau einer Onlineplattform und zur P</w:t>
      </w:r>
      <w:r>
        <w:rPr>
          <w:b w:val="0"/>
        </w:rPr>
        <w:t xml:space="preserve">raxisbegleitung der Akteure der </w:t>
      </w:r>
      <w:r w:rsidRPr="006A3DA3">
        <w:rPr>
          <w:b w:val="0"/>
        </w:rPr>
        <w:t>Land-, Haus-, Forstwirtschaft und Ernährung bei den</w:t>
      </w:r>
      <w:r>
        <w:rPr>
          <w:b w:val="0"/>
        </w:rPr>
        <w:t xml:space="preserve"> Projektwochen </w:t>
      </w:r>
      <w:r w:rsidR="00B861E0">
        <w:rPr>
          <w:b w:val="0"/>
        </w:rPr>
        <w:t>„</w:t>
      </w:r>
      <w:r>
        <w:rPr>
          <w:b w:val="0"/>
        </w:rPr>
        <w:t>Alltagskompetenzen</w:t>
      </w:r>
      <w:r w:rsidR="00B861E0">
        <w:rPr>
          <w:b w:val="0"/>
        </w:rPr>
        <w:t> </w:t>
      </w:r>
      <w:r>
        <w:rPr>
          <w:b w:val="0"/>
        </w:rPr>
        <w:t>–</w:t>
      </w:r>
      <w:r w:rsidR="00B861E0">
        <w:rPr>
          <w:b w:val="0"/>
        </w:rPr>
        <w:t> </w:t>
      </w:r>
      <w:r w:rsidRPr="006A3DA3">
        <w:rPr>
          <w:b w:val="0"/>
        </w:rPr>
        <w:t>Schule fürs Leben</w:t>
      </w:r>
      <w:r w:rsidR="00B861E0">
        <w:rPr>
          <w:b w:val="0"/>
        </w:rPr>
        <w:t>“</w:t>
      </w:r>
      <w:r w:rsidR="00B861E0" w:rsidRPr="006A3DA3">
        <w:rPr>
          <w:b w:val="0"/>
        </w:rPr>
        <w:t>.</w:t>
      </w:r>
    </w:p>
    <w:p w:rsidR="006A3DA3" w:rsidRPr="006A3DA3" w:rsidRDefault="006A3DA3" w:rsidP="005330C9">
      <w:pPr>
        <w:pStyle w:val="LTUeberschrAntwortRessort"/>
        <w:spacing w:before="240"/>
        <w:jc w:val="both"/>
        <w:rPr>
          <w:b w:val="0"/>
        </w:rPr>
      </w:pPr>
      <w:r w:rsidRPr="006A3DA3">
        <w:rPr>
          <w:b w:val="0"/>
        </w:rPr>
        <w:t>Hierfür sind im Förderz</w:t>
      </w:r>
      <w:r>
        <w:rPr>
          <w:b w:val="0"/>
        </w:rPr>
        <w:t xml:space="preserve">eitraum von 2025 bis einschließlich 2027 Mittel in </w:t>
      </w:r>
      <w:r w:rsidRPr="006A3DA3">
        <w:rPr>
          <w:b w:val="0"/>
        </w:rPr>
        <w:t>Höhe von insgesamt 560.547,50</w:t>
      </w:r>
      <w:r w:rsidR="00B861E0">
        <w:rPr>
          <w:b w:val="0"/>
        </w:rPr>
        <w:t> </w:t>
      </w:r>
      <w:r w:rsidRPr="006A3DA3">
        <w:rPr>
          <w:b w:val="0"/>
        </w:rPr>
        <w:t>Euro veranschlagt.</w:t>
      </w:r>
    </w:p>
    <w:p w:rsidR="00326F3B" w:rsidRDefault="00326F3B">
      <w:pPr>
        <w:rPr>
          <w:b/>
          <w:szCs w:val="22"/>
        </w:rPr>
      </w:pPr>
      <w:bookmarkStart w:id="86" w:name="Frage_Nr_42_Ende"/>
      <w:bookmarkEnd w:id="8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7"/>
        <w:gridCol w:w="5779"/>
      </w:tblGrid>
      <w:tr w:rsidR="00326F3B" w:rsidTr="007B0B33">
        <w:tc>
          <w:tcPr>
            <w:tcW w:w="2050" w:type="dxa"/>
          </w:tcPr>
          <w:p w:rsidR="00326F3B" w:rsidRDefault="00326F3B" w:rsidP="00326F3B">
            <w:pPr>
              <w:pStyle w:val="LTAnfrageInitiator"/>
            </w:pPr>
            <w:r>
              <w:t>Abgeordnete</w:t>
            </w:r>
            <w:r>
              <w:rPr>
                <w:b/>
              </w:rPr>
              <w:br/>
              <w:t>Sabine</w:t>
            </w:r>
            <w:r>
              <w:rPr>
                <w:b/>
              </w:rPr>
              <w:br/>
              <w:t>Gross</w:t>
            </w:r>
            <w:r>
              <w:rPr>
                <w:b/>
              </w:rPr>
              <w:br/>
            </w:r>
            <w:r>
              <w:t>(SPD)</w:t>
            </w:r>
            <w:bookmarkStart w:id="87" w:name="Frage_Nr_43"/>
            <w:bookmarkEnd w:id="87"/>
          </w:p>
        </w:tc>
        <w:tc>
          <w:tcPr>
            <w:tcW w:w="7200" w:type="dxa"/>
          </w:tcPr>
          <w:p w:rsidR="00326F3B" w:rsidRDefault="009A2F05" w:rsidP="00613DBC">
            <w:pPr>
              <w:pStyle w:val="LTAnfrageText"/>
            </w:pPr>
            <w:r w:rsidRPr="009A2F05">
              <w:t>Vor dem Hintergrund von Medienberichten, wonach im Bundes-ministerium für Landwirtschaft, Ernährung und Heimat unter Bundesminister Alois Rainer der Begriff „Pestizide“ intern nicht mehr verwendet werden soll, frage ich die Staatsregierung, wie sie diese Entscheidung bewertet, ob eine vergleichbare sprachliche Vorgabe auch in Behörden des Freistaates Bayern praktiziert oder geplant ist und inwiefern eine solche sprachpolitische Praxis</w:t>
            </w:r>
            <w:r w:rsidR="00613DBC">
              <w:t> </w:t>
            </w:r>
            <w:r w:rsidRPr="009A2F05">
              <w:t>–</w:t>
            </w:r>
            <w:r w:rsidR="00613DBC">
              <w:t> </w:t>
            </w:r>
            <w:r w:rsidRPr="009A2F05">
              <w:t>die an Maßnahmen der „Make-America-Great-Again-Movement“-Politik erinnert, bei der etwa Begri</w:t>
            </w:r>
            <w:r w:rsidR="00357C15">
              <w:t>ffe wie „Klimakrise“ aus offizi</w:t>
            </w:r>
            <w:r w:rsidRPr="009A2F05">
              <w:t>ellen Dokumenten gestrichen wurden</w:t>
            </w:r>
            <w:r w:rsidR="00613DBC">
              <w:t> </w:t>
            </w:r>
            <w:r w:rsidRPr="009A2F05">
              <w:t>–</w:t>
            </w:r>
            <w:r w:rsidR="00613DBC">
              <w:t> </w:t>
            </w:r>
            <w:r w:rsidR="00357C15">
              <w:t>aus Sicht der Staatsregie</w:t>
            </w:r>
            <w:r w:rsidRPr="009A2F05">
              <w:t>rung fachlich oder politisch geboten sein soll?</w:t>
            </w:r>
          </w:p>
        </w:tc>
      </w:tr>
    </w:tbl>
    <w:p w:rsidR="00326F3B" w:rsidRDefault="00326F3B" w:rsidP="00326F3B">
      <w:pPr>
        <w:pStyle w:val="LTUeberschrAntwortRessort"/>
      </w:pPr>
      <w:r>
        <w:t>Antwort des Staatsministeriums für Ernährung, Landwirtschaft, Forsten und Tourismus</w:t>
      </w:r>
    </w:p>
    <w:p w:rsidR="009A2F05" w:rsidRPr="009A2F05" w:rsidRDefault="009A2F05" w:rsidP="00872648">
      <w:pPr>
        <w:pStyle w:val="LTUeberschrAntwortRessort"/>
        <w:spacing w:before="240"/>
        <w:jc w:val="both"/>
        <w:rPr>
          <w:b w:val="0"/>
        </w:rPr>
      </w:pPr>
      <w:r>
        <w:rPr>
          <w:b w:val="0"/>
        </w:rPr>
        <w:t>Gemäß</w:t>
      </w:r>
      <w:r w:rsidRPr="009A2F05">
        <w:rPr>
          <w:b w:val="0"/>
        </w:rPr>
        <w:t xml:space="preserve"> der Begriffsbestimmung na</w:t>
      </w:r>
      <w:r>
        <w:rPr>
          <w:b w:val="0"/>
        </w:rPr>
        <w:t>ch Art.</w:t>
      </w:r>
      <w:r w:rsidR="00613DBC">
        <w:rPr>
          <w:b w:val="0"/>
        </w:rPr>
        <w:t> </w:t>
      </w:r>
      <w:r>
        <w:rPr>
          <w:b w:val="0"/>
        </w:rPr>
        <w:t>3 Nr.</w:t>
      </w:r>
      <w:r w:rsidR="00613DBC">
        <w:rPr>
          <w:b w:val="0"/>
        </w:rPr>
        <w:t> </w:t>
      </w:r>
      <w:r>
        <w:rPr>
          <w:b w:val="0"/>
        </w:rPr>
        <w:t xml:space="preserve">10 der Richtlinie </w:t>
      </w:r>
      <w:r w:rsidRPr="009A2F05">
        <w:rPr>
          <w:b w:val="0"/>
        </w:rPr>
        <w:t>2009/128/EG des Europäischen Parlament</w:t>
      </w:r>
      <w:r w:rsidR="00C63BF3">
        <w:rPr>
          <w:b w:val="0"/>
        </w:rPr>
        <w:t>s und des Rates vom 21.</w:t>
      </w:r>
      <w:r w:rsidR="00613DBC">
        <w:rPr>
          <w:b w:val="0"/>
        </w:rPr>
        <w:t> </w:t>
      </w:r>
      <w:r w:rsidR="00C63BF3">
        <w:rPr>
          <w:b w:val="0"/>
        </w:rPr>
        <w:t xml:space="preserve">Oktober </w:t>
      </w:r>
      <w:r w:rsidRPr="009A2F05">
        <w:rPr>
          <w:b w:val="0"/>
        </w:rPr>
        <w:t>2009 über einen Aktionsrahmen der Gemei</w:t>
      </w:r>
      <w:r w:rsidR="00C63BF3">
        <w:rPr>
          <w:b w:val="0"/>
        </w:rPr>
        <w:t>nschaft für die nachhaltige Ver</w:t>
      </w:r>
      <w:r w:rsidRPr="009A2F05">
        <w:rPr>
          <w:b w:val="0"/>
        </w:rPr>
        <w:t>wendung von Pestiziden umfasst der Beg</w:t>
      </w:r>
      <w:r w:rsidR="00C63BF3">
        <w:rPr>
          <w:b w:val="0"/>
        </w:rPr>
        <w:t>riff „Pestizid“ sowohl Pflanzen</w:t>
      </w:r>
      <w:r w:rsidRPr="009A2F05">
        <w:rPr>
          <w:b w:val="0"/>
        </w:rPr>
        <w:t>schutzmittel als auch Biozid-Produkte.</w:t>
      </w:r>
    </w:p>
    <w:p w:rsidR="009A2F05" w:rsidRPr="009A2F05" w:rsidRDefault="009A2F05" w:rsidP="00872648">
      <w:pPr>
        <w:pStyle w:val="LTUeberschrAntwortRessort"/>
        <w:spacing w:before="240"/>
        <w:jc w:val="both"/>
        <w:rPr>
          <w:b w:val="0"/>
        </w:rPr>
      </w:pPr>
      <w:r w:rsidRPr="009A2F05">
        <w:rPr>
          <w:b w:val="0"/>
        </w:rPr>
        <w:t>Insoweit handelt es sich bei dem Begriff Pesti</w:t>
      </w:r>
      <w:r w:rsidR="00C63BF3">
        <w:rPr>
          <w:b w:val="0"/>
        </w:rPr>
        <w:t xml:space="preserve">zide hier um einen Oberbegriff, </w:t>
      </w:r>
      <w:r w:rsidRPr="009A2F05">
        <w:rPr>
          <w:b w:val="0"/>
        </w:rPr>
        <w:t>der in zwei Hauptgruppen unterteilt wird. W</w:t>
      </w:r>
      <w:r w:rsidR="00C63BF3">
        <w:rPr>
          <w:b w:val="0"/>
        </w:rPr>
        <w:t>ährend Pflanzenschutzmittel (z. </w:t>
      </w:r>
      <w:r w:rsidRPr="009A2F05">
        <w:rPr>
          <w:b w:val="0"/>
        </w:rPr>
        <w:t>B. Herbizide, Insektizide, Fungizide) haupts</w:t>
      </w:r>
      <w:r w:rsidR="00C63BF3">
        <w:rPr>
          <w:b w:val="0"/>
        </w:rPr>
        <w:t>ächlich in der landwirtschaftli</w:t>
      </w:r>
      <w:r w:rsidRPr="009A2F05">
        <w:rPr>
          <w:b w:val="0"/>
        </w:rPr>
        <w:t>chen Produktion bzw. im Gartenbau (</w:t>
      </w:r>
      <w:r w:rsidR="00613DBC" w:rsidRPr="009A2F05">
        <w:rPr>
          <w:b w:val="0"/>
        </w:rPr>
        <w:t>in</w:t>
      </w:r>
      <w:r w:rsidR="00613DBC">
        <w:rPr>
          <w:b w:val="0"/>
        </w:rPr>
        <w:t>k</w:t>
      </w:r>
      <w:r w:rsidR="00613DBC" w:rsidRPr="009A2F05">
        <w:rPr>
          <w:b w:val="0"/>
        </w:rPr>
        <w:t>l</w:t>
      </w:r>
      <w:r w:rsidRPr="009A2F05">
        <w:rPr>
          <w:b w:val="0"/>
        </w:rPr>
        <w:t>. Haus- und Klei</w:t>
      </w:r>
      <w:r w:rsidR="00C63BF3">
        <w:rPr>
          <w:b w:val="0"/>
        </w:rPr>
        <w:t xml:space="preserve">ngärten) eingesetzt </w:t>
      </w:r>
      <w:r w:rsidRPr="009A2F05">
        <w:rPr>
          <w:b w:val="0"/>
        </w:rPr>
        <w:t xml:space="preserve">werden, kommen </w:t>
      </w:r>
      <w:r w:rsidR="00C63BF3" w:rsidRPr="009A2F05">
        <w:rPr>
          <w:b w:val="0"/>
        </w:rPr>
        <w:t>Biozid</w:t>
      </w:r>
      <w:r w:rsidR="00C63BF3">
        <w:rPr>
          <w:b w:val="0"/>
        </w:rPr>
        <w:t>e (z. </w:t>
      </w:r>
      <w:r w:rsidRPr="009A2F05">
        <w:rPr>
          <w:b w:val="0"/>
        </w:rPr>
        <w:t>B. Desinfekti</w:t>
      </w:r>
      <w:r w:rsidR="00C63BF3">
        <w:rPr>
          <w:b w:val="0"/>
        </w:rPr>
        <w:t>onsmittel, Holzschutzmittel, Ro</w:t>
      </w:r>
      <w:r w:rsidRPr="009A2F05">
        <w:rPr>
          <w:b w:val="0"/>
        </w:rPr>
        <w:t>dentizide) in anderen Anwendungsbereic</w:t>
      </w:r>
      <w:r w:rsidR="00C63BF3">
        <w:rPr>
          <w:b w:val="0"/>
        </w:rPr>
        <w:t>hen zum Einsatz. Pflanzenschutz</w:t>
      </w:r>
      <w:r w:rsidRPr="009A2F05">
        <w:rPr>
          <w:b w:val="0"/>
        </w:rPr>
        <w:t>mittel und Biozide werden jeweils in unterschiedlichen Vorschriften geregelt.</w:t>
      </w:r>
    </w:p>
    <w:p w:rsidR="009A2F05" w:rsidRPr="009A2F05" w:rsidRDefault="009A2F05" w:rsidP="00872648">
      <w:pPr>
        <w:pStyle w:val="LTUeberschrAntwortRessort"/>
        <w:spacing w:before="240"/>
        <w:jc w:val="both"/>
        <w:rPr>
          <w:b w:val="0"/>
        </w:rPr>
      </w:pPr>
      <w:r w:rsidRPr="009A2F05">
        <w:rPr>
          <w:b w:val="0"/>
        </w:rPr>
        <w:t>Die Zuständigkeit für das Pflanzenschutzre</w:t>
      </w:r>
      <w:r w:rsidR="00C63BF3">
        <w:rPr>
          <w:b w:val="0"/>
        </w:rPr>
        <w:t xml:space="preserve">cht und das Biozidrecht sind in </w:t>
      </w:r>
      <w:r w:rsidRPr="009A2F05">
        <w:rPr>
          <w:b w:val="0"/>
        </w:rPr>
        <w:t>Deutschland auch unterschiedlich geregelt:</w:t>
      </w:r>
    </w:p>
    <w:p w:rsidR="009A2F05" w:rsidRPr="009A2F05" w:rsidRDefault="009A2F05" w:rsidP="00872648">
      <w:pPr>
        <w:pStyle w:val="LTUeberschrAntwortRessort"/>
        <w:spacing w:before="240"/>
        <w:jc w:val="both"/>
        <w:rPr>
          <w:b w:val="0"/>
        </w:rPr>
      </w:pPr>
      <w:r w:rsidRPr="009A2F05">
        <w:rPr>
          <w:b w:val="0"/>
        </w:rPr>
        <w:t xml:space="preserve">Das </w:t>
      </w:r>
      <w:r w:rsidR="00C63BF3">
        <w:rPr>
          <w:b w:val="0"/>
        </w:rPr>
        <w:t>Bundesministerium für Landwirtschaft, Ernährung und Heimat</w:t>
      </w:r>
      <w:r w:rsidRPr="009A2F05">
        <w:rPr>
          <w:b w:val="0"/>
        </w:rPr>
        <w:t xml:space="preserve"> setzt in Deutschland mit dem </w:t>
      </w:r>
      <w:r w:rsidR="00C63BF3">
        <w:rPr>
          <w:b w:val="0"/>
        </w:rPr>
        <w:t>Pflanzenschutzrecht den rechtli</w:t>
      </w:r>
      <w:r w:rsidRPr="009A2F05">
        <w:rPr>
          <w:b w:val="0"/>
        </w:rPr>
        <w:t>chen Rahmen für den Pflanzenschutz. Den Vollzug u</w:t>
      </w:r>
      <w:r w:rsidR="00C63BF3">
        <w:rPr>
          <w:b w:val="0"/>
        </w:rPr>
        <w:t>nd die Kontrolle (An</w:t>
      </w:r>
      <w:r w:rsidRPr="009A2F05">
        <w:rPr>
          <w:b w:val="0"/>
        </w:rPr>
        <w:t>wendung, Beratung, Sachkunde) übernehm</w:t>
      </w:r>
      <w:r w:rsidR="00C63BF3">
        <w:rPr>
          <w:b w:val="0"/>
        </w:rPr>
        <w:t>en die amtlichen Pflanzenschutz</w:t>
      </w:r>
      <w:r w:rsidRPr="009A2F05">
        <w:rPr>
          <w:b w:val="0"/>
        </w:rPr>
        <w:t>dienste der Bundesländer, in Bayern im Z</w:t>
      </w:r>
      <w:r w:rsidR="00C63BF3">
        <w:rPr>
          <w:b w:val="0"/>
        </w:rPr>
        <w:t xml:space="preserve">uständigkeitsbereich des </w:t>
      </w:r>
      <w:r w:rsidRPr="009A2F05">
        <w:rPr>
          <w:b w:val="0"/>
        </w:rPr>
        <w:t>Staatsministeriums für Ernährung, La</w:t>
      </w:r>
      <w:r w:rsidR="00C63BF3">
        <w:rPr>
          <w:b w:val="0"/>
        </w:rPr>
        <w:t>ndwirtschaft Forsten und Touris</w:t>
      </w:r>
      <w:r w:rsidRPr="009A2F05">
        <w:rPr>
          <w:b w:val="0"/>
        </w:rPr>
        <w:t>mus.</w:t>
      </w:r>
    </w:p>
    <w:p w:rsidR="009A2F05" w:rsidRPr="009A2F05" w:rsidRDefault="009A2F05" w:rsidP="00872648">
      <w:pPr>
        <w:pStyle w:val="LTUeberschrAntwortRessort"/>
        <w:spacing w:before="240"/>
        <w:jc w:val="both"/>
        <w:rPr>
          <w:b w:val="0"/>
        </w:rPr>
      </w:pPr>
      <w:r w:rsidRPr="009A2F05">
        <w:rPr>
          <w:b w:val="0"/>
        </w:rPr>
        <w:t xml:space="preserve">Das </w:t>
      </w:r>
      <w:r w:rsidR="00C63BF3" w:rsidRPr="00C63BF3">
        <w:rPr>
          <w:b w:val="0"/>
        </w:rPr>
        <w:t xml:space="preserve">Bundesministeriums für Umwelt, Klimaschutz, Naturschutz und nukleare Sicherheit </w:t>
      </w:r>
      <w:r w:rsidRPr="009A2F05">
        <w:rPr>
          <w:b w:val="0"/>
        </w:rPr>
        <w:t xml:space="preserve">und das </w:t>
      </w:r>
      <w:r w:rsidR="00C63BF3">
        <w:rPr>
          <w:b w:val="0"/>
        </w:rPr>
        <w:t>Bundesministerium für Arbeit und Soziales</w:t>
      </w:r>
      <w:r w:rsidRPr="009A2F05">
        <w:rPr>
          <w:b w:val="0"/>
        </w:rPr>
        <w:t xml:space="preserve"> setzen in Deutschland mit dem Biozidrecht den</w:t>
      </w:r>
      <w:r w:rsidR="00C63BF3">
        <w:rPr>
          <w:b w:val="0"/>
        </w:rPr>
        <w:t xml:space="preserve"> </w:t>
      </w:r>
      <w:r w:rsidRPr="009A2F05">
        <w:rPr>
          <w:b w:val="0"/>
        </w:rPr>
        <w:t>rechtlichen Rahmen für den Einsatz von Bi</w:t>
      </w:r>
      <w:r w:rsidR="00C63BF3">
        <w:rPr>
          <w:b w:val="0"/>
        </w:rPr>
        <w:t>oziden. Den Vollzug und die Kon</w:t>
      </w:r>
      <w:r w:rsidRPr="009A2F05">
        <w:rPr>
          <w:b w:val="0"/>
        </w:rPr>
        <w:t>trolle übernehmen in Bayern die Gewerbeauf</w:t>
      </w:r>
      <w:r w:rsidR="00C63BF3">
        <w:rPr>
          <w:b w:val="0"/>
        </w:rPr>
        <w:t>sichtsämter im Zuständigkeits</w:t>
      </w:r>
      <w:r w:rsidRPr="009A2F05">
        <w:rPr>
          <w:b w:val="0"/>
        </w:rPr>
        <w:t>bereich des Staatsministeriums für Umwelt un</w:t>
      </w:r>
      <w:r w:rsidR="00C63BF3">
        <w:rPr>
          <w:b w:val="0"/>
        </w:rPr>
        <w:t>d Verbraucher</w:t>
      </w:r>
      <w:r w:rsidRPr="009A2F05">
        <w:rPr>
          <w:b w:val="0"/>
        </w:rPr>
        <w:t>schutz.</w:t>
      </w:r>
    </w:p>
    <w:p w:rsidR="009A2F05" w:rsidRPr="00C63BF3" w:rsidRDefault="009A2F05" w:rsidP="00872648">
      <w:pPr>
        <w:pStyle w:val="LTUeberschrAntwortRessort"/>
        <w:spacing w:before="240"/>
        <w:jc w:val="both"/>
        <w:rPr>
          <w:b w:val="0"/>
        </w:rPr>
      </w:pPr>
      <w:r w:rsidRPr="009A2F05">
        <w:rPr>
          <w:b w:val="0"/>
        </w:rPr>
        <w:t>Um eine klare Zuordnung der jeweiligen Hauptgruppen zu ermöglichen, ist</w:t>
      </w:r>
      <w:r w:rsidR="00C63BF3">
        <w:rPr>
          <w:b w:val="0"/>
        </w:rPr>
        <w:t xml:space="preserve"> </w:t>
      </w:r>
      <w:r w:rsidRPr="00C63BF3">
        <w:rPr>
          <w:b w:val="0"/>
        </w:rPr>
        <w:t>es daher zielführend, anstatt des Begriffs</w:t>
      </w:r>
      <w:r w:rsidR="00C63BF3">
        <w:rPr>
          <w:b w:val="0"/>
        </w:rPr>
        <w:t xml:space="preserve"> Pestizide den Begriff Pflanzen</w:t>
      </w:r>
      <w:r w:rsidRPr="00C63BF3">
        <w:rPr>
          <w:b w:val="0"/>
        </w:rPr>
        <w:t>schutzmittel bzw. Biozid zu verwenden. Dies d</w:t>
      </w:r>
      <w:r w:rsidR="00C63BF3">
        <w:rPr>
          <w:b w:val="0"/>
        </w:rPr>
        <w:t xml:space="preserve">ient somit der Klarstellung des </w:t>
      </w:r>
      <w:r w:rsidRPr="00C63BF3">
        <w:rPr>
          <w:b w:val="0"/>
        </w:rPr>
        <w:t>Gewollten.</w:t>
      </w:r>
    </w:p>
    <w:p w:rsidR="00326F3B" w:rsidRDefault="00326F3B">
      <w:pPr>
        <w:rPr>
          <w:b/>
          <w:szCs w:val="22"/>
        </w:rPr>
      </w:pPr>
      <w:bookmarkStart w:id="88" w:name="Frage_Nr_43_Ende"/>
      <w:bookmarkEnd w:id="8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5"/>
        <w:gridCol w:w="5791"/>
      </w:tblGrid>
      <w:tr w:rsidR="00326F3B" w:rsidTr="007B0B33">
        <w:tc>
          <w:tcPr>
            <w:tcW w:w="2050" w:type="dxa"/>
          </w:tcPr>
          <w:p w:rsidR="00326F3B" w:rsidRDefault="00326F3B" w:rsidP="00326F3B">
            <w:pPr>
              <w:pStyle w:val="LTAnfrageInitiator"/>
            </w:pPr>
            <w:r>
              <w:t>Abgeordnete</w:t>
            </w:r>
            <w:r>
              <w:rPr>
                <w:b/>
              </w:rPr>
              <w:br/>
              <w:t>Ruth</w:t>
            </w:r>
            <w:r>
              <w:rPr>
                <w:b/>
              </w:rPr>
              <w:br/>
              <w:t>Müller</w:t>
            </w:r>
            <w:r>
              <w:rPr>
                <w:b/>
              </w:rPr>
              <w:br/>
            </w:r>
            <w:r>
              <w:t>(SPD)</w:t>
            </w:r>
            <w:bookmarkStart w:id="89" w:name="Frage_Nr_44"/>
            <w:bookmarkEnd w:id="89"/>
          </w:p>
        </w:tc>
        <w:tc>
          <w:tcPr>
            <w:tcW w:w="7200" w:type="dxa"/>
          </w:tcPr>
          <w:p w:rsidR="00326F3B" w:rsidRDefault="007963AB" w:rsidP="000B6A52">
            <w:pPr>
              <w:pStyle w:val="LTAnfrageText"/>
            </w:pPr>
            <w:r w:rsidRPr="007963AB">
              <w:t>Ich frage die Staatsregierung, welche Agrarumweltprogramme in Bayern wären von den ge</w:t>
            </w:r>
            <w:r w:rsidR="004C0FF4">
              <w:t>planten GAK-Kürzungen (GAK</w:t>
            </w:r>
            <w:r w:rsidR="000B6A52">
              <w:t> </w:t>
            </w:r>
            <w:r w:rsidR="004C0FF4">
              <w:t>=</w:t>
            </w:r>
            <w:r w:rsidR="000B6A52">
              <w:t> </w:t>
            </w:r>
            <w:r w:rsidR="004C0FF4">
              <w:t>Ge</w:t>
            </w:r>
            <w:r w:rsidRPr="007963AB">
              <w:t>meinschaftsaufgabe „Verbesserung der Agrarstruktur und des Küstenschutzes“) des Bundesmini</w:t>
            </w:r>
            <w:r w:rsidR="007774F2">
              <w:t>sters für Landwirtschaft, Ernäh</w:t>
            </w:r>
            <w:r w:rsidRPr="007963AB">
              <w:t>rung und Heimat betroffen (bitte mit Auflistung der geschätzten Höhe an Kürzungen je Programm und der Anzahl der betroffenen landwirtschaftlichen Betri</w:t>
            </w:r>
            <w:r w:rsidR="007774F2">
              <w:t>ebe), an welchen Agrarumweltpro</w:t>
            </w:r>
            <w:r w:rsidRPr="007963AB">
              <w:t>grammen wird das Staatsmini</w:t>
            </w:r>
            <w:r w:rsidR="007774F2">
              <w:t>sterium für Ernährung, Landwirt</w:t>
            </w:r>
            <w:r w:rsidRPr="007963AB">
              <w:t xml:space="preserve">schaft, Forsten und Tourismus </w:t>
            </w:r>
            <w:r w:rsidR="007774F2">
              <w:t>(StMELF) vollumfänglich festhal</w:t>
            </w:r>
            <w:r w:rsidRPr="007963AB">
              <w:t xml:space="preserve">ten und mit welchen Argumenten und Maßnahmen wird sich das StMELF gegen die geplanten Kürzungen einsetzen? </w:t>
            </w:r>
          </w:p>
        </w:tc>
      </w:tr>
    </w:tbl>
    <w:p w:rsidR="00326F3B" w:rsidRDefault="00326F3B" w:rsidP="00326F3B">
      <w:pPr>
        <w:pStyle w:val="LTUeberschrAntwortRessort"/>
      </w:pPr>
      <w:r>
        <w:t>Antwort des Staatsministeriums für Ernährung, Landwirtschaft, Forsten und Tourismus</w:t>
      </w:r>
    </w:p>
    <w:p w:rsidR="007963AB" w:rsidRPr="007963AB" w:rsidRDefault="007963AB" w:rsidP="00872648">
      <w:pPr>
        <w:pStyle w:val="LTUeberschrAntwortRessort"/>
        <w:spacing w:before="240"/>
        <w:jc w:val="both"/>
        <w:rPr>
          <w:b w:val="0"/>
        </w:rPr>
      </w:pPr>
      <w:r w:rsidRPr="007963AB">
        <w:rPr>
          <w:b w:val="0"/>
        </w:rPr>
        <w:t xml:space="preserve">Für den regulären Rahmen der </w:t>
      </w:r>
      <w:r w:rsidR="000B6A52" w:rsidRPr="000B6A52">
        <w:rPr>
          <w:b w:val="0"/>
        </w:rPr>
        <w:t>Gemeinschaftsaufgabe „Verbesserung der Agrarstruktur und des Küstenschutzes</w:t>
      </w:r>
      <w:r w:rsidR="000B6A52">
        <w:rPr>
          <w:b w:val="0"/>
        </w:rPr>
        <w:t> – </w:t>
      </w:r>
      <w:r w:rsidRPr="007963AB">
        <w:rPr>
          <w:b w:val="0"/>
        </w:rPr>
        <w:t>GAK stehe</w:t>
      </w:r>
      <w:r>
        <w:rPr>
          <w:b w:val="0"/>
        </w:rPr>
        <w:t xml:space="preserve">n im Bundeshaushalt 2026 Mittel </w:t>
      </w:r>
      <w:r w:rsidRPr="007963AB">
        <w:rPr>
          <w:b w:val="0"/>
        </w:rPr>
        <w:t>in Höhe von 660</w:t>
      </w:r>
      <w:r w:rsidR="000B6A52">
        <w:rPr>
          <w:b w:val="0"/>
        </w:rPr>
        <w:t> </w:t>
      </w:r>
      <w:r w:rsidRPr="007963AB">
        <w:rPr>
          <w:b w:val="0"/>
        </w:rPr>
        <w:t>Mio.</w:t>
      </w:r>
      <w:r w:rsidR="000B6A52">
        <w:rPr>
          <w:b w:val="0"/>
        </w:rPr>
        <w:t> </w:t>
      </w:r>
      <w:r w:rsidRPr="007963AB">
        <w:rPr>
          <w:b w:val="0"/>
        </w:rPr>
        <w:t>Euro vor. Dies entspricht der Höhe des Vorjahres.</w:t>
      </w:r>
    </w:p>
    <w:p w:rsidR="007963AB" w:rsidRPr="007963AB" w:rsidRDefault="007963AB" w:rsidP="00872648">
      <w:pPr>
        <w:pStyle w:val="LTUeberschrAntwortRessort"/>
        <w:spacing w:before="240"/>
        <w:jc w:val="both"/>
        <w:rPr>
          <w:b w:val="0"/>
        </w:rPr>
      </w:pPr>
      <w:r w:rsidRPr="007963AB">
        <w:rPr>
          <w:b w:val="0"/>
        </w:rPr>
        <w:t>Zur Verteilung der Mittel auf die Länder liegt aktuell kein Um</w:t>
      </w:r>
      <w:r>
        <w:rPr>
          <w:b w:val="0"/>
        </w:rPr>
        <w:t xml:space="preserve">laufbeschluss </w:t>
      </w:r>
      <w:r w:rsidRPr="007963AB">
        <w:rPr>
          <w:b w:val="0"/>
        </w:rPr>
        <w:t>vor. Wenn konkrete Vorschläge vorliegen,</w:t>
      </w:r>
      <w:r>
        <w:rPr>
          <w:b w:val="0"/>
        </w:rPr>
        <w:t xml:space="preserve"> geht die Staatsregierung davon </w:t>
      </w:r>
      <w:r w:rsidRPr="007963AB">
        <w:rPr>
          <w:b w:val="0"/>
        </w:rPr>
        <w:t xml:space="preserve">aus, dass die Länder einbezogen werden. </w:t>
      </w:r>
      <w:r>
        <w:rPr>
          <w:b w:val="0"/>
        </w:rPr>
        <w:t xml:space="preserve">Vor diesem Hintergrund ist auch </w:t>
      </w:r>
      <w:r w:rsidRPr="007963AB">
        <w:rPr>
          <w:b w:val="0"/>
        </w:rPr>
        <w:t>keine Bewertung möglich.</w:t>
      </w:r>
    </w:p>
    <w:p w:rsidR="00326F3B" w:rsidRDefault="00326F3B">
      <w:pPr>
        <w:rPr>
          <w:b/>
          <w:szCs w:val="22"/>
        </w:rPr>
      </w:pPr>
      <w:bookmarkStart w:id="90" w:name="Frage_Nr_44_Ende"/>
      <w:bookmarkEnd w:id="90"/>
      <w:r>
        <w:br w:type="page"/>
      </w:r>
    </w:p>
    <w:p w:rsidR="00326F3B" w:rsidRDefault="00326F3B" w:rsidP="00326F3B">
      <w:pPr>
        <w:pStyle w:val="LTUeberschrRessort"/>
      </w:pPr>
      <w:r>
        <w:t>Geschäftsbereich des Staatsministeriums für Familie, Arbeit und Soziales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326F3B" w:rsidTr="007B0B33">
        <w:tc>
          <w:tcPr>
            <w:tcW w:w="2050" w:type="dxa"/>
          </w:tcPr>
          <w:p w:rsidR="00326F3B" w:rsidRDefault="00326F3B" w:rsidP="00326F3B">
            <w:pPr>
              <w:pStyle w:val="LTAnfrageInitiator"/>
            </w:pPr>
            <w:r>
              <w:t>Abgeordnete</w:t>
            </w:r>
            <w:r>
              <w:rPr>
                <w:b/>
              </w:rPr>
              <w:br/>
              <w:t>Gülseren</w:t>
            </w:r>
            <w:r>
              <w:rPr>
                <w:b/>
              </w:rPr>
              <w:br/>
              <w:t>Demirel</w:t>
            </w:r>
            <w:r>
              <w:rPr>
                <w:b/>
              </w:rPr>
              <w:br/>
            </w:r>
            <w:r>
              <w:t>(BÜNDNIS 90/DIE GRÜNEN)</w:t>
            </w:r>
            <w:bookmarkStart w:id="91" w:name="Frage_Nr_45"/>
            <w:bookmarkEnd w:id="91"/>
          </w:p>
        </w:tc>
        <w:tc>
          <w:tcPr>
            <w:tcW w:w="7200" w:type="dxa"/>
          </w:tcPr>
          <w:p w:rsidR="00326F3B" w:rsidRDefault="00463BFA" w:rsidP="00326F3B">
            <w:pPr>
              <w:pStyle w:val="LTAnfrageText"/>
            </w:pPr>
            <w:r w:rsidRPr="00463BFA">
              <w:t>Ich frage die Staatsregierung, wie</w:t>
            </w:r>
            <w:r w:rsidR="00D35987">
              <w:t xml:space="preserve"> viele Antidiskriminierungsstel</w:t>
            </w:r>
            <w:r w:rsidRPr="00463BFA">
              <w:t>len gibt es in Bayern (bitte die Finanzierung der Anti</w:t>
            </w:r>
            <w:r w:rsidR="00D35987">
              <w:t>diskriminie</w:t>
            </w:r>
            <w:r w:rsidRPr="00463BFA">
              <w:t>rungsstellen angeben, bitte zwischen Kommunen, Land und Bund unterscheiden), wie viele Personen haben sich in den Jahren 2020 bis 2025 an die vorhandenen</w:t>
            </w:r>
            <w:r w:rsidR="00D35987">
              <w:t xml:space="preserve"> Antidiskriminierungsstellen ge</w:t>
            </w:r>
            <w:r w:rsidRPr="00463BFA">
              <w:t>wandt, wie genau lautet die Kooperationsvereinbarung zwischen</w:t>
            </w:r>
            <w:r w:rsidR="00C36D80">
              <w:t xml:space="preserve"> B.U.D. e. </w:t>
            </w:r>
            <w:r w:rsidRPr="00463BFA">
              <w:t xml:space="preserve">V. und den Polizeipräsidien in Mittelfranken und in der Oberpfalz? </w:t>
            </w:r>
          </w:p>
        </w:tc>
      </w:tr>
    </w:tbl>
    <w:p w:rsidR="00326F3B" w:rsidRDefault="00326F3B" w:rsidP="00326F3B">
      <w:pPr>
        <w:pStyle w:val="LTUeberschrAntwortRessort"/>
      </w:pPr>
      <w:r>
        <w:t>Antwort des Staatsministeriums für Familie, Arbeit und Soziales</w:t>
      </w:r>
    </w:p>
    <w:p w:rsidR="00463BFA" w:rsidRPr="00463BFA" w:rsidRDefault="00463BFA" w:rsidP="00145B77">
      <w:pPr>
        <w:pStyle w:val="LTUeberschrAntwortRessort"/>
        <w:spacing w:before="240"/>
        <w:jc w:val="both"/>
        <w:rPr>
          <w:b w:val="0"/>
        </w:rPr>
      </w:pPr>
      <w:r w:rsidRPr="00463BFA">
        <w:rPr>
          <w:b w:val="0"/>
        </w:rPr>
        <w:t>Die Sicherstellung einer überregional</w:t>
      </w:r>
      <w:r w:rsidR="00D35987">
        <w:rPr>
          <w:b w:val="0"/>
        </w:rPr>
        <w:t>en Antidiskriminierungsberatung obliegt gemäß § </w:t>
      </w:r>
      <w:r w:rsidRPr="00463BFA">
        <w:rPr>
          <w:b w:val="0"/>
        </w:rPr>
        <w:t>27 des Allgem</w:t>
      </w:r>
      <w:r w:rsidR="00D35987">
        <w:rPr>
          <w:b w:val="0"/>
        </w:rPr>
        <w:t xml:space="preserve">einen Gleichbehandlungsgesetzes </w:t>
      </w:r>
      <w:r w:rsidRPr="00463BFA">
        <w:rPr>
          <w:b w:val="0"/>
        </w:rPr>
        <w:t>(AGG) der Antidiskriminierungsst</w:t>
      </w:r>
      <w:r w:rsidR="00D35987">
        <w:rPr>
          <w:b w:val="0"/>
        </w:rPr>
        <w:t xml:space="preserve">elle des Bundes. Die </w:t>
      </w:r>
      <w:r w:rsidRPr="00463BFA">
        <w:rPr>
          <w:b w:val="0"/>
        </w:rPr>
        <w:t>Staatsregierung unterhält oder fördert</w:t>
      </w:r>
      <w:r w:rsidR="00D35987">
        <w:rPr>
          <w:b w:val="0"/>
        </w:rPr>
        <w:t xml:space="preserve"> keine Antidiskriminierungsstel</w:t>
      </w:r>
      <w:r w:rsidRPr="00463BFA">
        <w:rPr>
          <w:b w:val="0"/>
        </w:rPr>
        <w:t>len. Erfassungen kommunaler Stellen u</w:t>
      </w:r>
      <w:r w:rsidR="00D35987">
        <w:rPr>
          <w:b w:val="0"/>
        </w:rPr>
        <w:t xml:space="preserve">nd dort gemeldeter Fälle liegen </w:t>
      </w:r>
      <w:r w:rsidRPr="00463BFA">
        <w:rPr>
          <w:b w:val="0"/>
        </w:rPr>
        <w:t>nicht vor.</w:t>
      </w:r>
    </w:p>
    <w:p w:rsidR="00463BFA" w:rsidRPr="00463BFA" w:rsidRDefault="00463BFA" w:rsidP="00145B77">
      <w:pPr>
        <w:pStyle w:val="LTUeberschrAntwortRessort"/>
        <w:spacing w:before="240"/>
        <w:jc w:val="both"/>
        <w:rPr>
          <w:b w:val="0"/>
        </w:rPr>
      </w:pPr>
      <w:r w:rsidRPr="00463BFA">
        <w:rPr>
          <w:b w:val="0"/>
        </w:rPr>
        <w:t>In der Sitzung des Ausschusses für Arbeit und Soziales, Jugend und</w:t>
      </w:r>
      <w:r w:rsidR="00D35987">
        <w:rPr>
          <w:b w:val="0"/>
        </w:rPr>
        <w:t xml:space="preserve"> </w:t>
      </w:r>
      <w:r w:rsidRPr="00463BFA">
        <w:rPr>
          <w:b w:val="0"/>
        </w:rPr>
        <w:t>Familie am 26.06.2025 informierte d</w:t>
      </w:r>
      <w:r w:rsidR="00D35987">
        <w:rPr>
          <w:b w:val="0"/>
        </w:rPr>
        <w:t>er Präsident des Bayerischen Ju</w:t>
      </w:r>
      <w:r w:rsidRPr="00463BFA">
        <w:rPr>
          <w:b w:val="0"/>
        </w:rPr>
        <w:t xml:space="preserve">gendrings (BJR) </w:t>
      </w:r>
      <w:r w:rsidR="00D35987">
        <w:rPr>
          <w:b w:val="0"/>
        </w:rPr>
        <w:t xml:space="preserve">darüber, dass seit 2023 in etwa </w:t>
      </w:r>
      <w:r w:rsidRPr="00463BFA">
        <w:rPr>
          <w:b w:val="0"/>
        </w:rPr>
        <w:t>500 Fällen durch die vier in Bayern eingerichteten respekt*land</w:t>
      </w:r>
      <w:r w:rsidR="00D35987">
        <w:rPr>
          <w:b w:val="0"/>
        </w:rPr>
        <w:t>-Projekte beraten wurde.</w:t>
      </w:r>
    </w:p>
    <w:p w:rsidR="00463BFA" w:rsidRPr="00463BFA" w:rsidRDefault="00463BFA" w:rsidP="00145B77">
      <w:pPr>
        <w:pStyle w:val="LTUeberschrAntwortRessort"/>
        <w:spacing w:before="240"/>
        <w:jc w:val="both"/>
        <w:rPr>
          <w:b w:val="0"/>
        </w:rPr>
      </w:pPr>
      <w:r w:rsidRPr="00463BFA">
        <w:rPr>
          <w:b w:val="0"/>
        </w:rPr>
        <w:t>Die Kooperationsverei</w:t>
      </w:r>
      <w:r w:rsidR="00D35987">
        <w:rPr>
          <w:b w:val="0"/>
        </w:rPr>
        <w:t xml:space="preserve">nbarung, unter anderem zwischen </w:t>
      </w:r>
      <w:r w:rsidRPr="00463BFA">
        <w:rPr>
          <w:b w:val="0"/>
        </w:rPr>
        <w:t>B.U.D. e.</w:t>
      </w:r>
      <w:r w:rsidR="00AF17BE">
        <w:rPr>
          <w:b w:val="0"/>
        </w:rPr>
        <w:t> </w:t>
      </w:r>
      <w:r w:rsidRPr="00463BFA">
        <w:rPr>
          <w:b w:val="0"/>
        </w:rPr>
        <w:t>V. und der Polizei (bisher in M</w:t>
      </w:r>
      <w:r w:rsidR="00D35987">
        <w:rPr>
          <w:b w:val="0"/>
        </w:rPr>
        <w:t>ittelfranken und Oberpfalz), be</w:t>
      </w:r>
      <w:r w:rsidRPr="00463BFA">
        <w:rPr>
          <w:b w:val="0"/>
        </w:rPr>
        <w:t>steht seit 2023 und enthält ein abges</w:t>
      </w:r>
      <w:r w:rsidR="00D35987">
        <w:rPr>
          <w:b w:val="0"/>
        </w:rPr>
        <w:t>timmtes Verfahren für die proak</w:t>
      </w:r>
      <w:r w:rsidRPr="00463BFA">
        <w:rPr>
          <w:b w:val="0"/>
        </w:rPr>
        <w:t>tive Vermittlung von zivilgesellschaf</w:t>
      </w:r>
      <w:r w:rsidR="00D35987">
        <w:rPr>
          <w:b w:val="0"/>
        </w:rPr>
        <w:t xml:space="preserve">tlichen Beratungsstrukturen bei </w:t>
      </w:r>
      <w:r w:rsidRPr="00463BFA">
        <w:rPr>
          <w:b w:val="0"/>
        </w:rPr>
        <w:t>Strafanzeigenstellungen zu Hasskrimina</w:t>
      </w:r>
      <w:r w:rsidR="00D35987">
        <w:rPr>
          <w:b w:val="0"/>
        </w:rPr>
        <w:t>lität und politischer Kriminali</w:t>
      </w:r>
      <w:r w:rsidRPr="00463BFA">
        <w:rPr>
          <w:b w:val="0"/>
        </w:rPr>
        <w:t xml:space="preserve">tät. Eine bayernweite Ausrollung wird </w:t>
      </w:r>
      <w:r w:rsidR="00D35987">
        <w:rPr>
          <w:b w:val="0"/>
        </w:rPr>
        <w:t>angestrebt. Die Kooperationsver</w:t>
      </w:r>
      <w:r w:rsidRPr="00463BFA">
        <w:rPr>
          <w:b w:val="0"/>
        </w:rPr>
        <w:t>einbarung zwischen. B.U.D. e.</w:t>
      </w:r>
      <w:r w:rsidR="00C93F98">
        <w:rPr>
          <w:b w:val="0"/>
        </w:rPr>
        <w:t> </w:t>
      </w:r>
      <w:r w:rsidRPr="00463BFA">
        <w:rPr>
          <w:b w:val="0"/>
        </w:rPr>
        <w:t>V. und der</w:t>
      </w:r>
      <w:r w:rsidR="00D35987">
        <w:rPr>
          <w:b w:val="0"/>
        </w:rPr>
        <w:t xml:space="preserve"> Polizei fokussiert sich auf Op</w:t>
      </w:r>
      <w:r w:rsidRPr="00463BFA">
        <w:rPr>
          <w:b w:val="0"/>
        </w:rPr>
        <w:t>fer politisch motivierter Gewalt und Hasskriminalität un</w:t>
      </w:r>
      <w:r w:rsidR="00D35987">
        <w:rPr>
          <w:b w:val="0"/>
        </w:rPr>
        <w:t xml:space="preserve">d somit auf die </w:t>
      </w:r>
      <w:r w:rsidRPr="00463BFA">
        <w:rPr>
          <w:b w:val="0"/>
        </w:rPr>
        <w:t>Bekämpfung von Straftaten und die Auf</w:t>
      </w:r>
      <w:r w:rsidR="00D35987">
        <w:rPr>
          <w:b w:val="0"/>
        </w:rPr>
        <w:t xml:space="preserve">rechterhaltung der öffentlichen </w:t>
      </w:r>
      <w:r w:rsidRPr="00463BFA">
        <w:rPr>
          <w:b w:val="0"/>
        </w:rPr>
        <w:t>Sicherheit und Ordnung und nicht auf</w:t>
      </w:r>
      <w:r w:rsidR="00D35987">
        <w:rPr>
          <w:b w:val="0"/>
        </w:rPr>
        <w:t xml:space="preserve"> die Bekämpfung von Diskriminie</w:t>
      </w:r>
      <w:r w:rsidRPr="00463BFA">
        <w:rPr>
          <w:b w:val="0"/>
        </w:rPr>
        <w:t>rung.</w:t>
      </w:r>
    </w:p>
    <w:p w:rsidR="00463BFA" w:rsidRPr="00463BFA" w:rsidRDefault="00463BFA" w:rsidP="00145B77">
      <w:pPr>
        <w:pStyle w:val="LTUeberschrAntwortRessort"/>
        <w:spacing w:before="240"/>
        <w:jc w:val="both"/>
        <w:rPr>
          <w:b w:val="0"/>
        </w:rPr>
      </w:pPr>
      <w:r w:rsidRPr="00463BFA">
        <w:rPr>
          <w:b w:val="0"/>
        </w:rPr>
        <w:t>Es darf zudem auf den Beschlu</w:t>
      </w:r>
      <w:r w:rsidR="00D35987">
        <w:rPr>
          <w:b w:val="0"/>
        </w:rPr>
        <w:t xml:space="preserve">ss des Landtags vom </w:t>
      </w:r>
      <w:r w:rsidRPr="00463BFA">
        <w:rPr>
          <w:b w:val="0"/>
        </w:rPr>
        <w:t>28.01.2026 (Drs.</w:t>
      </w:r>
      <w:r w:rsidR="00C93F98">
        <w:rPr>
          <w:b w:val="0"/>
        </w:rPr>
        <w:t> </w:t>
      </w:r>
      <w:r w:rsidRPr="00463BFA">
        <w:rPr>
          <w:b w:val="0"/>
        </w:rPr>
        <w:t xml:space="preserve">19/9735) verwiesen werden; die Staatsregierung wird nach Abschluss der noch </w:t>
      </w:r>
      <w:r w:rsidR="00D35987">
        <w:rPr>
          <w:b w:val="0"/>
        </w:rPr>
        <w:t>laufenden Ressortabfrage in der Sache dem Landtag gemäß</w:t>
      </w:r>
      <w:r w:rsidRPr="00463BFA">
        <w:rPr>
          <w:b w:val="0"/>
        </w:rPr>
        <w:t xml:space="preserve"> dem Antrag </w:t>
      </w:r>
      <w:r w:rsidR="00D35987">
        <w:rPr>
          <w:b w:val="0"/>
        </w:rPr>
        <w:t>„Vielfalt in Bayern</w:t>
      </w:r>
      <w:r w:rsidR="00C93F98">
        <w:rPr>
          <w:b w:val="0"/>
        </w:rPr>
        <w:t> </w:t>
      </w:r>
      <w:r w:rsidR="00D35987">
        <w:rPr>
          <w:b w:val="0"/>
        </w:rPr>
        <w:t>– Antidiskri</w:t>
      </w:r>
      <w:r w:rsidRPr="00463BFA">
        <w:rPr>
          <w:b w:val="0"/>
        </w:rPr>
        <w:t>minierungsstellen sichern“ berichten.</w:t>
      </w:r>
    </w:p>
    <w:p w:rsidR="00326F3B" w:rsidRDefault="00326F3B">
      <w:pPr>
        <w:rPr>
          <w:b/>
          <w:szCs w:val="22"/>
        </w:rPr>
      </w:pPr>
      <w:bookmarkStart w:id="92" w:name="Frage_Nr_45_Ende"/>
      <w:bookmarkEnd w:id="9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5"/>
        <w:gridCol w:w="5791"/>
      </w:tblGrid>
      <w:tr w:rsidR="00326F3B" w:rsidTr="007B0B33">
        <w:tc>
          <w:tcPr>
            <w:tcW w:w="2050" w:type="dxa"/>
          </w:tcPr>
          <w:p w:rsidR="00326F3B" w:rsidRDefault="00326F3B" w:rsidP="00326F3B">
            <w:pPr>
              <w:pStyle w:val="LTAnfrageInitiator"/>
            </w:pPr>
            <w:r>
              <w:t>Abgeordnete</w:t>
            </w:r>
            <w:r>
              <w:rPr>
                <w:b/>
              </w:rPr>
              <w:br/>
              <w:t>Martina</w:t>
            </w:r>
            <w:r>
              <w:rPr>
                <w:b/>
              </w:rPr>
              <w:br/>
              <w:t>Fehlner</w:t>
            </w:r>
            <w:r>
              <w:rPr>
                <w:b/>
              </w:rPr>
              <w:br/>
            </w:r>
            <w:r>
              <w:t>(SPD)</w:t>
            </w:r>
            <w:bookmarkStart w:id="93" w:name="Frage_Nr_46"/>
            <w:bookmarkEnd w:id="93"/>
          </w:p>
        </w:tc>
        <w:tc>
          <w:tcPr>
            <w:tcW w:w="7200" w:type="dxa"/>
          </w:tcPr>
          <w:p w:rsidR="00326F3B" w:rsidRDefault="002E44FE" w:rsidP="0068331D">
            <w:pPr>
              <w:pStyle w:val="LTAnfrageText"/>
            </w:pPr>
            <w:r w:rsidRPr="002E44FE">
              <w:t>Ich frage die Staatsregierung, welche Projekte und Träger werden aus dem Titel</w:t>
            </w:r>
            <w:r w:rsidR="0068331D">
              <w:t> </w:t>
            </w:r>
            <w:r w:rsidRPr="002E44FE">
              <w:t>10</w:t>
            </w:r>
            <w:r w:rsidR="0068331D">
              <w:t> </w:t>
            </w:r>
            <w:r w:rsidRPr="002E44FE">
              <w:t>07/60 (Prävention im Bereich Extremismus und Radikalisierung) gefördert, we</w:t>
            </w:r>
            <w:r w:rsidR="00200C43">
              <w:t>lche Fördersummen haben die ein</w:t>
            </w:r>
            <w:r w:rsidRPr="002E44FE">
              <w:t xml:space="preserve">zelnen Träger bzw. Projekte jeweils in den Jahren 2024 und 2025 erhalten und welche Fördersummen sind für die einzelnen Träger bzw. Projekte jeweils in den Jahren 2026 und 2027 vorgesehen (bitte jeweils unter besonderer </w:t>
            </w:r>
            <w:r w:rsidR="00200C43">
              <w:t>Berücksichtigung der Landeskoor</w:t>
            </w:r>
            <w:r w:rsidRPr="002E44FE">
              <w:t>dinierungsstelle Bayern gegen Rechtsextremismus und RIAS Bayern sowie unter Angabe etwaiger geplanter Absenkungen, deren jeweiliger Höhe und Begründung)?</w:t>
            </w:r>
          </w:p>
        </w:tc>
      </w:tr>
    </w:tbl>
    <w:p w:rsidR="00326F3B" w:rsidRDefault="00326F3B" w:rsidP="00326F3B">
      <w:pPr>
        <w:pStyle w:val="LTUeberschrAntwortRessort"/>
      </w:pPr>
      <w:r>
        <w:t>Antwort des Staatsministeriums für Familie, Arbeit und Soziales</w:t>
      </w:r>
    </w:p>
    <w:p w:rsidR="0068331D" w:rsidRDefault="00200C43" w:rsidP="007E07FE">
      <w:pPr>
        <w:pStyle w:val="LTUeberschrAntwortRessort"/>
        <w:spacing w:before="240"/>
        <w:jc w:val="both"/>
        <w:rPr>
          <w:b w:val="0"/>
        </w:rPr>
      </w:pPr>
      <w:r w:rsidRPr="00200C43">
        <w:rPr>
          <w:b w:val="0"/>
        </w:rPr>
        <w:t>Das Staatsministerium für F</w:t>
      </w:r>
      <w:r>
        <w:rPr>
          <w:b w:val="0"/>
        </w:rPr>
        <w:t>amilie, Arbeit und Soziales för</w:t>
      </w:r>
      <w:r w:rsidRPr="00200C43">
        <w:rPr>
          <w:b w:val="0"/>
        </w:rPr>
        <w:t>dert aus Landesmitteln und Bundes</w:t>
      </w:r>
      <w:r>
        <w:rPr>
          <w:b w:val="0"/>
        </w:rPr>
        <w:t xml:space="preserve">mitteln über das Bundesprogramm </w:t>
      </w:r>
      <w:r w:rsidRPr="00200C43">
        <w:rPr>
          <w:b w:val="0"/>
        </w:rPr>
        <w:t>Demokratie Leben! zahlreiche Projekt</w:t>
      </w:r>
      <w:r>
        <w:rPr>
          <w:b w:val="0"/>
        </w:rPr>
        <w:t>e in der Radikalisierungsprävention.</w:t>
      </w:r>
    </w:p>
    <w:p w:rsidR="0068331D" w:rsidRDefault="00200C43" w:rsidP="007E07FE">
      <w:pPr>
        <w:pStyle w:val="LTUeberschrAntwortRessort"/>
        <w:spacing w:before="240"/>
        <w:jc w:val="both"/>
        <w:rPr>
          <w:b w:val="0"/>
        </w:rPr>
      </w:pPr>
      <w:r w:rsidRPr="00200C43">
        <w:rPr>
          <w:b w:val="0"/>
        </w:rPr>
        <w:t>Beispielhaft sind hier Projekte der E</w:t>
      </w:r>
      <w:r>
        <w:rPr>
          <w:b w:val="0"/>
        </w:rPr>
        <w:t>uropäischen Janusz Korczak Akdemie zu ne</w:t>
      </w:r>
      <w:r w:rsidRPr="00200C43">
        <w:rPr>
          <w:b w:val="0"/>
        </w:rPr>
        <w:t xml:space="preserve">nnen, wie </w:t>
      </w:r>
      <w:r>
        <w:rPr>
          <w:b w:val="0"/>
        </w:rPr>
        <w:t>„</w:t>
      </w:r>
      <w:r w:rsidRPr="00200C43">
        <w:rPr>
          <w:b w:val="0"/>
        </w:rPr>
        <w:t>YouthBridg</w:t>
      </w:r>
      <w:r>
        <w:rPr>
          <w:b w:val="0"/>
        </w:rPr>
        <w:t>e“, oder von Mind</w:t>
      </w:r>
      <w:r w:rsidR="004C7321">
        <w:rPr>
          <w:b w:val="0"/>
        </w:rPr>
        <w:t xml:space="preserve"> </w:t>
      </w:r>
      <w:r>
        <w:rPr>
          <w:b w:val="0"/>
        </w:rPr>
        <w:t>Prevention</w:t>
      </w:r>
      <w:r w:rsidR="004C7321">
        <w:rPr>
          <w:b w:val="0"/>
        </w:rPr>
        <w:t xml:space="preserve"> GmbH</w:t>
      </w:r>
      <w:r>
        <w:rPr>
          <w:b w:val="0"/>
        </w:rPr>
        <w:t>, wie „</w:t>
      </w:r>
      <w:r w:rsidRPr="00200C43">
        <w:rPr>
          <w:b w:val="0"/>
        </w:rPr>
        <w:t>ReThink</w:t>
      </w:r>
      <w:r>
        <w:rPr>
          <w:b w:val="0"/>
        </w:rPr>
        <w:t>“</w:t>
      </w:r>
      <w:r w:rsidRPr="00200C43">
        <w:rPr>
          <w:b w:val="0"/>
        </w:rPr>
        <w:t xml:space="preserve"> in Kooperation mit dem </w:t>
      </w:r>
      <w:r>
        <w:rPr>
          <w:b w:val="0"/>
        </w:rPr>
        <w:t xml:space="preserve">Staatsministerium für </w:t>
      </w:r>
      <w:r w:rsidRPr="00200C43">
        <w:rPr>
          <w:b w:val="0"/>
        </w:rPr>
        <w:t>Unterricht und Kultus und dem</w:t>
      </w:r>
      <w:r>
        <w:rPr>
          <w:b w:val="0"/>
        </w:rPr>
        <w:t xml:space="preserve"> Staatsministerium des In</w:t>
      </w:r>
      <w:r w:rsidRPr="00200C43">
        <w:rPr>
          <w:b w:val="0"/>
        </w:rPr>
        <w:t>neren, für Sport und Integration. Weit</w:t>
      </w:r>
      <w:r>
        <w:rPr>
          <w:b w:val="0"/>
        </w:rPr>
        <w:t xml:space="preserve">erhin werden bedarfsspezifische </w:t>
      </w:r>
      <w:r w:rsidRPr="00200C43">
        <w:rPr>
          <w:b w:val="0"/>
        </w:rPr>
        <w:t xml:space="preserve">Projekte gefördert, wie beispielsweise Projekte im Bereich </w:t>
      </w:r>
      <w:r>
        <w:rPr>
          <w:b w:val="0"/>
        </w:rPr>
        <w:t xml:space="preserve">der digitalen </w:t>
      </w:r>
      <w:r w:rsidRPr="00200C43">
        <w:rPr>
          <w:b w:val="0"/>
        </w:rPr>
        <w:t>Radikalisierungsprävention, wie „Radika</w:t>
      </w:r>
      <w:r>
        <w:rPr>
          <w:b w:val="0"/>
        </w:rPr>
        <w:t xml:space="preserve">l im Netz“ von der Aktion </w:t>
      </w:r>
      <w:r w:rsidRPr="00200C43">
        <w:rPr>
          <w:b w:val="0"/>
        </w:rPr>
        <w:t>Jugendschutz, und vielfältige Projekte i</w:t>
      </w:r>
      <w:r>
        <w:rPr>
          <w:b w:val="0"/>
        </w:rPr>
        <w:t xml:space="preserve">n der Antisemitismusprävention, </w:t>
      </w:r>
      <w:r w:rsidRPr="00200C43">
        <w:rPr>
          <w:b w:val="0"/>
        </w:rPr>
        <w:t>wie „Kunst mit Haltung“ des Inst</w:t>
      </w:r>
      <w:r>
        <w:rPr>
          <w:b w:val="0"/>
        </w:rPr>
        <w:t>ituts für Neue Soziale Plastik.</w:t>
      </w:r>
    </w:p>
    <w:p w:rsidR="0068331D" w:rsidRDefault="00200C43" w:rsidP="007E07FE">
      <w:pPr>
        <w:pStyle w:val="LTUeberschrAntwortRessort"/>
        <w:spacing w:before="240"/>
        <w:jc w:val="both"/>
        <w:rPr>
          <w:b w:val="0"/>
        </w:rPr>
      </w:pPr>
      <w:r w:rsidRPr="00200C43">
        <w:rPr>
          <w:b w:val="0"/>
        </w:rPr>
        <w:t>Weder bei der Landeskoordinierungs</w:t>
      </w:r>
      <w:r>
        <w:rPr>
          <w:b w:val="0"/>
        </w:rPr>
        <w:t xml:space="preserve">stelle Demokratie leben! Bayern </w:t>
      </w:r>
      <w:r w:rsidRPr="00200C43">
        <w:rPr>
          <w:b w:val="0"/>
        </w:rPr>
        <w:t>gegen Rechtsextremismus (LKS) n</w:t>
      </w:r>
      <w:r>
        <w:rPr>
          <w:b w:val="0"/>
        </w:rPr>
        <w:t>och bei RIAS Bayern sind Kürzun</w:t>
      </w:r>
      <w:r w:rsidRPr="00200C43">
        <w:rPr>
          <w:b w:val="0"/>
        </w:rPr>
        <w:t>gen geplant. So wurde die LKS Ba</w:t>
      </w:r>
      <w:r>
        <w:rPr>
          <w:b w:val="0"/>
        </w:rPr>
        <w:t xml:space="preserve">yern zusammen mit Bundesmitteln </w:t>
      </w:r>
      <w:r w:rsidRPr="00200C43">
        <w:rPr>
          <w:b w:val="0"/>
        </w:rPr>
        <w:t>aus dem Bundesprogramm Demokrati</w:t>
      </w:r>
      <w:r>
        <w:rPr>
          <w:b w:val="0"/>
        </w:rPr>
        <w:t>e leben! 2024 mit rd. 1.580.000</w:t>
      </w:r>
      <w:r w:rsidR="0068331D">
        <w:rPr>
          <w:b w:val="0"/>
        </w:rPr>
        <w:t> </w:t>
      </w:r>
      <w:r w:rsidRPr="00200C43">
        <w:rPr>
          <w:b w:val="0"/>
        </w:rPr>
        <w:t>Euro, 2025 mit rd. 1.910.000</w:t>
      </w:r>
      <w:r w:rsidR="0068331D">
        <w:rPr>
          <w:b w:val="0"/>
        </w:rPr>
        <w:t> </w:t>
      </w:r>
      <w:r w:rsidRPr="00200C43">
        <w:rPr>
          <w:b w:val="0"/>
        </w:rPr>
        <w:t>Euro und</w:t>
      </w:r>
      <w:r>
        <w:rPr>
          <w:b w:val="0"/>
        </w:rPr>
        <w:t xml:space="preserve"> 2026 mit rd. 2.000.000</w:t>
      </w:r>
      <w:r w:rsidR="0068331D">
        <w:rPr>
          <w:b w:val="0"/>
        </w:rPr>
        <w:t> </w:t>
      </w:r>
      <w:r>
        <w:rPr>
          <w:b w:val="0"/>
        </w:rPr>
        <w:t>Euro ge</w:t>
      </w:r>
      <w:r w:rsidRPr="00200C43">
        <w:rPr>
          <w:b w:val="0"/>
        </w:rPr>
        <w:t>fördert. RIAS Bayern wurde 2024 mit</w:t>
      </w:r>
      <w:r>
        <w:rPr>
          <w:b w:val="0"/>
        </w:rPr>
        <w:t xml:space="preserve"> rd.</w:t>
      </w:r>
      <w:r w:rsidR="0068331D">
        <w:rPr>
          <w:b w:val="0"/>
        </w:rPr>
        <w:t> </w:t>
      </w:r>
      <w:r>
        <w:rPr>
          <w:b w:val="0"/>
        </w:rPr>
        <w:t>536.000</w:t>
      </w:r>
      <w:r w:rsidR="0068331D">
        <w:rPr>
          <w:b w:val="0"/>
        </w:rPr>
        <w:t> </w:t>
      </w:r>
      <w:r>
        <w:rPr>
          <w:b w:val="0"/>
        </w:rPr>
        <w:t>Euro, 2025 mit rd.</w:t>
      </w:r>
      <w:r w:rsidR="0068331D">
        <w:rPr>
          <w:b w:val="0"/>
        </w:rPr>
        <w:t> </w:t>
      </w:r>
      <w:r w:rsidRPr="00200C43">
        <w:rPr>
          <w:b w:val="0"/>
        </w:rPr>
        <w:t>650.000</w:t>
      </w:r>
      <w:r w:rsidR="0068331D">
        <w:rPr>
          <w:b w:val="0"/>
        </w:rPr>
        <w:t> </w:t>
      </w:r>
      <w:r w:rsidRPr="00200C43">
        <w:rPr>
          <w:b w:val="0"/>
        </w:rPr>
        <w:t xml:space="preserve">Euro und 2026 </w:t>
      </w:r>
      <w:r>
        <w:rPr>
          <w:b w:val="0"/>
        </w:rPr>
        <w:t>mit rd.</w:t>
      </w:r>
      <w:r w:rsidR="0068331D">
        <w:rPr>
          <w:b w:val="0"/>
        </w:rPr>
        <w:t> </w:t>
      </w:r>
      <w:r>
        <w:rPr>
          <w:b w:val="0"/>
        </w:rPr>
        <w:t>670.000</w:t>
      </w:r>
      <w:r w:rsidR="0068331D">
        <w:rPr>
          <w:b w:val="0"/>
        </w:rPr>
        <w:t> </w:t>
      </w:r>
      <w:r>
        <w:rPr>
          <w:b w:val="0"/>
        </w:rPr>
        <w:t>Euro gefördert.</w:t>
      </w:r>
    </w:p>
    <w:p w:rsidR="002E44FE" w:rsidRPr="00200C43" w:rsidRDefault="00200C43" w:rsidP="007E07FE">
      <w:pPr>
        <w:pStyle w:val="LTUeberschrAntwortRessort"/>
        <w:spacing w:before="240"/>
        <w:jc w:val="both"/>
        <w:rPr>
          <w:b w:val="0"/>
        </w:rPr>
      </w:pPr>
      <w:r w:rsidRPr="00200C43">
        <w:rPr>
          <w:b w:val="0"/>
        </w:rPr>
        <w:t xml:space="preserve">Die entsprechenden Projekte werden </w:t>
      </w:r>
      <w:r>
        <w:rPr>
          <w:b w:val="0"/>
        </w:rPr>
        <w:t>auch 2027 mit den zur Verfügung s</w:t>
      </w:r>
      <w:r w:rsidRPr="00200C43">
        <w:rPr>
          <w:b w:val="0"/>
        </w:rPr>
        <w:t>tehenden Haushaltsmitteln weiter gefördert.</w:t>
      </w:r>
    </w:p>
    <w:p w:rsidR="00326F3B" w:rsidRDefault="00326F3B">
      <w:pPr>
        <w:rPr>
          <w:b/>
          <w:szCs w:val="22"/>
        </w:rPr>
      </w:pPr>
      <w:bookmarkStart w:id="94" w:name="Frage_Nr_46_Ende"/>
      <w:bookmarkEnd w:id="9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1"/>
        <w:gridCol w:w="5795"/>
      </w:tblGrid>
      <w:tr w:rsidR="00326F3B" w:rsidTr="007B0B33">
        <w:tc>
          <w:tcPr>
            <w:tcW w:w="2050" w:type="dxa"/>
          </w:tcPr>
          <w:p w:rsidR="00326F3B" w:rsidRDefault="00326F3B" w:rsidP="00326F3B">
            <w:pPr>
              <w:pStyle w:val="LTAnfrageInitiator"/>
            </w:pPr>
            <w:r>
              <w:t>Abgeordneter</w:t>
            </w:r>
            <w:r>
              <w:rPr>
                <w:b/>
              </w:rPr>
              <w:br/>
              <w:t>Stefan</w:t>
            </w:r>
            <w:r>
              <w:rPr>
                <w:b/>
              </w:rPr>
              <w:br/>
              <w:t>Löw</w:t>
            </w:r>
            <w:r>
              <w:rPr>
                <w:b/>
              </w:rPr>
              <w:br/>
            </w:r>
            <w:r>
              <w:t>(AfD)</w:t>
            </w:r>
            <w:bookmarkStart w:id="95" w:name="Frage_Nr_47"/>
            <w:bookmarkEnd w:id="95"/>
          </w:p>
        </w:tc>
        <w:tc>
          <w:tcPr>
            <w:tcW w:w="7200" w:type="dxa"/>
          </w:tcPr>
          <w:p w:rsidR="00326F3B" w:rsidRDefault="00182B2D" w:rsidP="00326F3B">
            <w:pPr>
              <w:pStyle w:val="LTAnfrageText"/>
            </w:pPr>
            <w:r w:rsidRPr="00182B2D">
              <w:t>Ich frage die Staatsregierung</w:t>
            </w:r>
            <w:r w:rsidR="007424AD">
              <w:t>, welche Kriterien wenden Kommu</w:t>
            </w:r>
            <w:r w:rsidRPr="00182B2D">
              <w:t>nen und Träger von Kinderbet</w:t>
            </w:r>
            <w:r w:rsidR="007424AD">
              <w:t>reuungseinrichtungen nach Kennt</w:t>
            </w:r>
            <w:r w:rsidRPr="00182B2D">
              <w:t>nis der Staatsregierung an, um bei fehlenden Betreuungsplätzen eine Rangfolge für die Platzzuw</w:t>
            </w:r>
            <w:r w:rsidR="007424AD">
              <w:t>eisung zu erstellen und anzuwen</w:t>
            </w:r>
            <w:r w:rsidRPr="00182B2D">
              <w:t>den, auf welcher rechtlicher Grundlage geschieht dies und welche Unterschiede gibt es bei der Höhe der Zahlung von kommunalen oder staatlichen Stellen an Kinder</w:t>
            </w:r>
            <w:r w:rsidR="007424AD">
              <w:t>tageseinrichtungen je nach Sozi</w:t>
            </w:r>
            <w:r w:rsidRPr="00182B2D">
              <w:t>al- und bzw. oder Migrationshi</w:t>
            </w:r>
            <w:r w:rsidR="007424AD">
              <w:t>ntergrund der Kinder (bitte Aus</w:t>
            </w:r>
            <w:r w:rsidRPr="00182B2D">
              <w:t xml:space="preserve">wirkungen und Hintergründe, die sich auf die Förderung der Kindertageseinrichtung auswirken, erklären)? </w:t>
            </w:r>
          </w:p>
        </w:tc>
      </w:tr>
    </w:tbl>
    <w:p w:rsidR="00326F3B" w:rsidRDefault="00326F3B" w:rsidP="00326F3B">
      <w:pPr>
        <w:pStyle w:val="LTUeberschrAntwortRessort"/>
      </w:pPr>
      <w:r>
        <w:t>Antwort des Staatsministeriums für Familie, Arbeit und Soziales</w:t>
      </w:r>
    </w:p>
    <w:p w:rsidR="00182B2D" w:rsidRPr="00182B2D" w:rsidRDefault="00182B2D" w:rsidP="000418D8">
      <w:pPr>
        <w:pStyle w:val="LTUeberschrAntwortRessort"/>
        <w:spacing w:before="240"/>
        <w:jc w:val="both"/>
        <w:rPr>
          <w:b w:val="0"/>
        </w:rPr>
      </w:pPr>
      <w:r w:rsidRPr="00182B2D">
        <w:rPr>
          <w:b w:val="0"/>
        </w:rPr>
        <w:t>Der Träger der öffentlichen Jugendhilfe (</w:t>
      </w:r>
      <w:r>
        <w:rPr>
          <w:b w:val="0"/>
        </w:rPr>
        <w:t>Landkreis</w:t>
      </w:r>
      <w:r w:rsidR="006146F8">
        <w:rPr>
          <w:b w:val="0"/>
        </w:rPr>
        <w:t> </w:t>
      </w:r>
      <w:r>
        <w:rPr>
          <w:b w:val="0"/>
        </w:rPr>
        <w:t>/</w:t>
      </w:r>
      <w:r w:rsidR="006146F8">
        <w:rPr>
          <w:b w:val="0"/>
        </w:rPr>
        <w:t> </w:t>
      </w:r>
      <w:r>
        <w:rPr>
          <w:b w:val="0"/>
        </w:rPr>
        <w:t xml:space="preserve">kreisfreie Stadt) ist </w:t>
      </w:r>
      <w:r w:rsidRPr="00182B2D">
        <w:rPr>
          <w:b w:val="0"/>
        </w:rPr>
        <w:t>Adressat des Rechtsanspruchs. Kind</w:t>
      </w:r>
      <w:r>
        <w:rPr>
          <w:b w:val="0"/>
        </w:rPr>
        <w:t>er ab dem vollendeten ersten Le</w:t>
      </w:r>
      <w:r w:rsidRPr="00182B2D">
        <w:rPr>
          <w:b w:val="0"/>
        </w:rPr>
        <w:t>bensjahr bis zum Schuleintritt habe</w:t>
      </w:r>
      <w:r>
        <w:rPr>
          <w:b w:val="0"/>
        </w:rPr>
        <w:t>n einen Rechtsanspruch auf früh</w:t>
      </w:r>
      <w:r w:rsidRPr="00182B2D">
        <w:rPr>
          <w:b w:val="0"/>
        </w:rPr>
        <w:t>kindliche Förderung in einer Kinderta</w:t>
      </w:r>
      <w:r>
        <w:rPr>
          <w:b w:val="0"/>
        </w:rPr>
        <w:t>geseinrichtung oder in Kinderta</w:t>
      </w:r>
      <w:r w:rsidRPr="00182B2D">
        <w:rPr>
          <w:b w:val="0"/>
        </w:rPr>
        <w:t>gespflege. Der Anspruch ist unbeding</w:t>
      </w:r>
      <w:r>
        <w:rPr>
          <w:b w:val="0"/>
        </w:rPr>
        <w:t xml:space="preserve">t und auf die Vermittlung eines </w:t>
      </w:r>
      <w:r w:rsidRPr="00182B2D">
        <w:rPr>
          <w:b w:val="0"/>
        </w:rPr>
        <w:t>Platzes gerichtet.</w:t>
      </w:r>
    </w:p>
    <w:p w:rsidR="00182B2D" w:rsidRPr="00182B2D" w:rsidRDefault="00182B2D" w:rsidP="000418D8">
      <w:pPr>
        <w:pStyle w:val="LTUeberschrAntwortRessort"/>
        <w:spacing w:before="240"/>
        <w:jc w:val="both"/>
        <w:rPr>
          <w:b w:val="0"/>
        </w:rPr>
      </w:pPr>
      <w:r w:rsidRPr="00182B2D">
        <w:rPr>
          <w:b w:val="0"/>
        </w:rPr>
        <w:t>Unabhängig davon entscheiden die Träger und Kommunen ei</w:t>
      </w:r>
      <w:r>
        <w:rPr>
          <w:b w:val="0"/>
        </w:rPr>
        <w:t>genver</w:t>
      </w:r>
      <w:r w:rsidRPr="00182B2D">
        <w:rPr>
          <w:b w:val="0"/>
        </w:rPr>
        <w:t>antwortlich über die konkrete Aufna</w:t>
      </w:r>
      <w:r>
        <w:rPr>
          <w:b w:val="0"/>
        </w:rPr>
        <w:t>hme von Kindern in eine Einrich</w:t>
      </w:r>
      <w:r w:rsidRPr="00182B2D">
        <w:rPr>
          <w:b w:val="0"/>
        </w:rPr>
        <w:t xml:space="preserve">tung. Zu den Hintergründen liegen der </w:t>
      </w:r>
      <w:r>
        <w:rPr>
          <w:b w:val="0"/>
        </w:rPr>
        <w:t>Staatsregierung keine Informati</w:t>
      </w:r>
      <w:r w:rsidRPr="00182B2D">
        <w:rPr>
          <w:b w:val="0"/>
        </w:rPr>
        <w:t>onen vor. Über das Bayerische Kinder</w:t>
      </w:r>
      <w:r>
        <w:rPr>
          <w:b w:val="0"/>
        </w:rPr>
        <w:t xml:space="preserve">bildungs- und -betreuungsgesetz </w:t>
      </w:r>
      <w:r w:rsidRPr="00182B2D">
        <w:rPr>
          <w:b w:val="0"/>
        </w:rPr>
        <w:t>(BayKiBiG) refinanzieren Freistaat und Kommu</w:t>
      </w:r>
      <w:r>
        <w:rPr>
          <w:b w:val="0"/>
        </w:rPr>
        <w:t xml:space="preserve">nen anteilig jedes Kind, </w:t>
      </w:r>
      <w:r w:rsidRPr="00182B2D">
        <w:rPr>
          <w:b w:val="0"/>
        </w:rPr>
        <w:t>das in einer förderfähigen Einrichtung b</w:t>
      </w:r>
      <w:r>
        <w:rPr>
          <w:b w:val="0"/>
        </w:rPr>
        <w:t xml:space="preserve">etreut wird. Die Höhe der </w:t>
      </w:r>
      <w:r w:rsidRPr="00182B2D">
        <w:rPr>
          <w:b w:val="0"/>
        </w:rPr>
        <w:t>Förderung richtet sich insbeson</w:t>
      </w:r>
      <w:r>
        <w:rPr>
          <w:b w:val="0"/>
        </w:rPr>
        <w:t>dere nach den in Art.</w:t>
      </w:r>
      <w:r w:rsidR="006146F8">
        <w:rPr>
          <w:b w:val="0"/>
        </w:rPr>
        <w:t> </w:t>
      </w:r>
      <w:r>
        <w:rPr>
          <w:b w:val="0"/>
        </w:rPr>
        <w:t>21 Abs.</w:t>
      </w:r>
      <w:r w:rsidR="006146F8">
        <w:rPr>
          <w:b w:val="0"/>
        </w:rPr>
        <w:t> </w:t>
      </w:r>
      <w:r>
        <w:rPr>
          <w:b w:val="0"/>
        </w:rPr>
        <w:t>5</w:t>
      </w:r>
      <w:r w:rsidR="006146F8">
        <w:rPr>
          <w:b w:val="0"/>
        </w:rPr>
        <w:t> </w:t>
      </w:r>
      <w:r w:rsidRPr="00182B2D">
        <w:rPr>
          <w:b w:val="0"/>
        </w:rPr>
        <w:t>BayKiBiG normierten Gewichtungsfaktoren.</w:t>
      </w:r>
    </w:p>
    <w:p w:rsidR="00326F3B" w:rsidRDefault="00326F3B">
      <w:pPr>
        <w:rPr>
          <w:b/>
          <w:szCs w:val="22"/>
        </w:rPr>
      </w:pPr>
      <w:bookmarkStart w:id="96" w:name="Frage_Nr_47_Ende"/>
      <w:bookmarkEnd w:id="9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7"/>
        <w:gridCol w:w="5789"/>
      </w:tblGrid>
      <w:tr w:rsidR="00326F3B" w:rsidTr="007B0B33">
        <w:tc>
          <w:tcPr>
            <w:tcW w:w="2050" w:type="dxa"/>
          </w:tcPr>
          <w:p w:rsidR="00326F3B" w:rsidRDefault="00326F3B" w:rsidP="00326F3B">
            <w:pPr>
              <w:pStyle w:val="LTAnfrageInitiator"/>
            </w:pPr>
            <w:r>
              <w:t>Abgeordnete</w:t>
            </w:r>
            <w:r>
              <w:rPr>
                <w:b/>
              </w:rPr>
              <w:br/>
              <w:t>Doris</w:t>
            </w:r>
            <w:r>
              <w:rPr>
                <w:b/>
              </w:rPr>
              <w:br/>
              <w:t>Rauscher</w:t>
            </w:r>
            <w:r>
              <w:rPr>
                <w:b/>
              </w:rPr>
              <w:br/>
            </w:r>
            <w:r>
              <w:t>(SPD)</w:t>
            </w:r>
            <w:bookmarkStart w:id="97" w:name="Frage_Nr_48"/>
            <w:bookmarkEnd w:id="97"/>
          </w:p>
        </w:tc>
        <w:tc>
          <w:tcPr>
            <w:tcW w:w="7200" w:type="dxa"/>
          </w:tcPr>
          <w:p w:rsidR="00326F3B" w:rsidRDefault="00B52CDA" w:rsidP="00326F3B">
            <w:pPr>
              <w:pStyle w:val="LTAnfrageText"/>
            </w:pPr>
            <w:r w:rsidRPr="00B52CDA">
              <w:t xml:space="preserve">Nachdem in einer Untergruppe </w:t>
            </w:r>
            <w:r>
              <w:t>des Runden Tisches zur Aufarbei</w:t>
            </w:r>
            <w:r w:rsidRPr="00B52CDA">
              <w:t xml:space="preserve">tung sexuellen Kindesmissbrauchs 2011 laut Protokoll vermerkt wurde, dass sexualisierte Gewalt </w:t>
            </w:r>
            <w:r>
              <w:t>in Schule, Kita oder in den Kir</w:t>
            </w:r>
            <w:r w:rsidRPr="00B52CDA">
              <w:t>chen unter Umständen als Ar</w:t>
            </w:r>
            <w:r>
              <w:t>beitsunfall gelten und damit Be</w:t>
            </w:r>
            <w:r w:rsidRPr="00B52CDA">
              <w:t>troffene Anspruch auf Leistungen der Unfallversicherung haben können, und nachdem laut diesem Protokoll auch Vertreter der Bundesländer an der Sitzung teilgenommen haben, frage ich die Staatsregierung, wer hat seitens der Staatsregierung an besagter Sitzung 2011 teilgenommen, welche Maßnahmen wurden seitens der Staatsregierung ergriffen, u</w:t>
            </w:r>
            <w:r>
              <w:t>m Kitas und Schulen über die Zu</w:t>
            </w:r>
            <w:r w:rsidRPr="00B52CDA">
              <w:t>ständigkeit der Unfallversicher</w:t>
            </w:r>
            <w:r>
              <w:t>er und über die nötigen Meldewe</w:t>
            </w:r>
            <w:r w:rsidRPr="00B52CDA">
              <w:t>ge zu informieren sowie die möglichen Leistungsansprüche von Betroffenen sichtbar zu machen und inwieweit gede</w:t>
            </w:r>
            <w:r w:rsidR="003C1DA6">
              <w:t>nkt die Staatsregierung, wie u. </w:t>
            </w:r>
            <w:r w:rsidRPr="00B52CDA">
              <w:t>a. von der Missbrauchsbeauftragten der Bundesregierung gefordert, verp</w:t>
            </w:r>
            <w:r>
              <w:t>flichtende schulische Schutzkon</w:t>
            </w:r>
            <w:r w:rsidRPr="00B52CDA">
              <w:t xml:space="preserve">zepte gesetzlich zu verankern, </w:t>
            </w:r>
            <w:r>
              <w:t>um Kinder und Jugendliche an ih</w:t>
            </w:r>
            <w:r w:rsidRPr="00B52CDA">
              <w:t xml:space="preserve">rem Lernort vor Übergriffen und sexueller Gewalt besser zu schützen? </w:t>
            </w:r>
          </w:p>
        </w:tc>
      </w:tr>
    </w:tbl>
    <w:p w:rsidR="00326F3B" w:rsidRDefault="00326F3B" w:rsidP="00145B77">
      <w:pPr>
        <w:pStyle w:val="LTUeberschrAntwortRessort"/>
        <w:jc w:val="both"/>
      </w:pPr>
      <w:r>
        <w:t>Antwort des Staatsministeriums für Familie, Arbeit und Soziales</w:t>
      </w:r>
      <w:r w:rsidR="00D44B14">
        <w:t xml:space="preserve"> im Einvernehmen mit dem Staatsministerium für Unterricht und Kultus</w:t>
      </w:r>
    </w:p>
    <w:p w:rsidR="000418D8" w:rsidRDefault="00B52CDA" w:rsidP="000418D8">
      <w:pPr>
        <w:pStyle w:val="LTUeberschrAntwortRessort"/>
        <w:spacing w:before="240"/>
        <w:jc w:val="both"/>
        <w:rPr>
          <w:rFonts w:cs="Arial"/>
          <w:b w:val="0"/>
          <w:szCs w:val="20"/>
        </w:rPr>
      </w:pPr>
      <w:r w:rsidRPr="00B52CDA">
        <w:rPr>
          <w:rFonts w:cs="Arial"/>
          <w:b w:val="0"/>
          <w:szCs w:val="20"/>
        </w:rPr>
        <w:t>Nachdem es sich um einen fast 15 Ja</w:t>
      </w:r>
      <w:r>
        <w:rPr>
          <w:rFonts w:cs="Arial"/>
          <w:b w:val="0"/>
          <w:szCs w:val="20"/>
        </w:rPr>
        <w:t xml:space="preserve">hre zurückliegenden Sachverhalt </w:t>
      </w:r>
      <w:r w:rsidRPr="00B52CDA">
        <w:rPr>
          <w:rFonts w:cs="Arial"/>
          <w:b w:val="0"/>
          <w:szCs w:val="20"/>
        </w:rPr>
        <w:t>handelt, konnte in der Kürze der zur Ve</w:t>
      </w:r>
      <w:r>
        <w:rPr>
          <w:rFonts w:cs="Arial"/>
          <w:b w:val="0"/>
          <w:szCs w:val="20"/>
        </w:rPr>
        <w:t>rfügung stehenden Zeit nicht er</w:t>
      </w:r>
      <w:r w:rsidRPr="00B52CDA">
        <w:rPr>
          <w:rFonts w:cs="Arial"/>
          <w:b w:val="0"/>
          <w:szCs w:val="20"/>
        </w:rPr>
        <w:t>mittelt werden, ob und ggf. welche Vertreter</w:t>
      </w:r>
      <w:r>
        <w:rPr>
          <w:rFonts w:cs="Arial"/>
          <w:b w:val="0"/>
          <w:szCs w:val="20"/>
        </w:rPr>
        <w:t xml:space="preserve">in bzw. welcher Vertreter </w:t>
      </w:r>
      <w:r w:rsidRPr="00B52CDA">
        <w:rPr>
          <w:rFonts w:cs="Arial"/>
          <w:b w:val="0"/>
          <w:szCs w:val="20"/>
        </w:rPr>
        <w:t>des Staatsministeriums für</w:t>
      </w:r>
      <w:r>
        <w:rPr>
          <w:rFonts w:cs="Arial"/>
          <w:b w:val="0"/>
          <w:szCs w:val="20"/>
        </w:rPr>
        <w:t xml:space="preserve"> Familie, Arbeit und Soziales </w:t>
      </w:r>
      <w:r w:rsidRPr="00B52CDA">
        <w:rPr>
          <w:rFonts w:cs="Arial"/>
          <w:b w:val="0"/>
          <w:szCs w:val="20"/>
        </w:rPr>
        <w:t>(StMAS) an der dritten Sitzung der U</w:t>
      </w:r>
      <w:r>
        <w:rPr>
          <w:rFonts w:cs="Arial"/>
          <w:b w:val="0"/>
          <w:szCs w:val="20"/>
        </w:rPr>
        <w:t xml:space="preserve">nterarbeitsgruppe „Immaterielle </w:t>
      </w:r>
      <w:r w:rsidRPr="00B52CDA">
        <w:rPr>
          <w:rFonts w:cs="Arial"/>
          <w:b w:val="0"/>
          <w:szCs w:val="20"/>
        </w:rPr>
        <w:t>und materielle Hilfen für Betroffen</w:t>
      </w:r>
      <w:r>
        <w:rPr>
          <w:rFonts w:cs="Arial"/>
          <w:b w:val="0"/>
          <w:szCs w:val="20"/>
        </w:rPr>
        <w:t>e“ am 25.</w:t>
      </w:r>
      <w:r w:rsidR="00582199">
        <w:rPr>
          <w:rFonts w:cs="Arial"/>
          <w:b w:val="0"/>
          <w:szCs w:val="20"/>
        </w:rPr>
        <w:t> </w:t>
      </w:r>
      <w:r>
        <w:rPr>
          <w:rFonts w:cs="Arial"/>
          <w:b w:val="0"/>
          <w:szCs w:val="20"/>
        </w:rPr>
        <w:t xml:space="preserve">Mai 2011 teilgenommen </w:t>
      </w:r>
      <w:r w:rsidR="00493FB1">
        <w:rPr>
          <w:rFonts w:cs="Arial"/>
          <w:b w:val="0"/>
          <w:szCs w:val="20"/>
        </w:rPr>
        <w:t>hat.</w:t>
      </w:r>
    </w:p>
    <w:p w:rsidR="00D44B14" w:rsidRDefault="00B52CDA" w:rsidP="000418D8">
      <w:pPr>
        <w:pStyle w:val="LTUeberschrAntwortRessort"/>
        <w:spacing w:before="240"/>
        <w:jc w:val="both"/>
        <w:rPr>
          <w:rFonts w:cs="Arial"/>
          <w:b w:val="0"/>
          <w:szCs w:val="20"/>
        </w:rPr>
      </w:pPr>
      <w:r w:rsidRPr="00B52CDA">
        <w:rPr>
          <w:rFonts w:cs="Arial"/>
          <w:b w:val="0"/>
          <w:szCs w:val="20"/>
        </w:rPr>
        <w:t>Es ist eine zentrale Aufgabe der Ki</w:t>
      </w:r>
      <w:r w:rsidR="00493FB1">
        <w:rPr>
          <w:rFonts w:cs="Arial"/>
          <w:b w:val="0"/>
          <w:szCs w:val="20"/>
        </w:rPr>
        <w:t xml:space="preserve">ndertageseinrichtungen, auf den </w:t>
      </w:r>
      <w:r w:rsidRPr="00B52CDA">
        <w:rPr>
          <w:rFonts w:cs="Arial"/>
          <w:b w:val="0"/>
          <w:szCs w:val="20"/>
        </w:rPr>
        <w:t>Schutz der ihnen anvertrauten Kinde</w:t>
      </w:r>
      <w:r w:rsidR="00493FB1">
        <w:rPr>
          <w:rFonts w:cs="Arial"/>
          <w:b w:val="0"/>
          <w:szCs w:val="20"/>
        </w:rPr>
        <w:t>r besonders zu achten. Jede Kin</w:t>
      </w:r>
      <w:r w:rsidRPr="00B52CDA">
        <w:rPr>
          <w:rFonts w:cs="Arial"/>
          <w:b w:val="0"/>
          <w:szCs w:val="20"/>
        </w:rPr>
        <w:t>dertage</w:t>
      </w:r>
      <w:r w:rsidR="00493FB1">
        <w:rPr>
          <w:rFonts w:cs="Arial"/>
          <w:b w:val="0"/>
          <w:szCs w:val="20"/>
        </w:rPr>
        <w:t>seinrichtung muss deshalb gemäß § 45 Abs.</w:t>
      </w:r>
      <w:r w:rsidR="00582199">
        <w:rPr>
          <w:rFonts w:cs="Arial"/>
          <w:b w:val="0"/>
          <w:szCs w:val="20"/>
        </w:rPr>
        <w:t> </w:t>
      </w:r>
      <w:r w:rsidR="00493FB1">
        <w:rPr>
          <w:rFonts w:cs="Arial"/>
          <w:b w:val="0"/>
          <w:szCs w:val="20"/>
        </w:rPr>
        <w:t>2 Satz</w:t>
      </w:r>
      <w:r w:rsidR="00582199">
        <w:rPr>
          <w:rFonts w:cs="Arial"/>
          <w:b w:val="0"/>
          <w:szCs w:val="20"/>
        </w:rPr>
        <w:t> </w:t>
      </w:r>
      <w:r w:rsidR="00493FB1">
        <w:rPr>
          <w:rFonts w:cs="Arial"/>
          <w:b w:val="0"/>
          <w:szCs w:val="20"/>
        </w:rPr>
        <w:t>2 Nr.</w:t>
      </w:r>
      <w:r w:rsidR="00582199">
        <w:rPr>
          <w:rFonts w:cs="Arial"/>
          <w:b w:val="0"/>
          <w:szCs w:val="20"/>
        </w:rPr>
        <w:t> </w:t>
      </w:r>
      <w:r w:rsidR="00493FB1">
        <w:rPr>
          <w:rFonts w:cs="Arial"/>
          <w:b w:val="0"/>
          <w:szCs w:val="20"/>
        </w:rPr>
        <w:t>4</w:t>
      </w:r>
      <w:r w:rsidR="00582199">
        <w:rPr>
          <w:rFonts w:cs="Arial"/>
          <w:b w:val="0"/>
          <w:szCs w:val="20"/>
        </w:rPr>
        <w:t xml:space="preserve"> Achtes Buch Sozialgesetzbuch </w:t>
      </w:r>
      <w:r w:rsidRPr="00B52CDA">
        <w:rPr>
          <w:rFonts w:cs="Arial"/>
          <w:b w:val="0"/>
          <w:szCs w:val="20"/>
        </w:rPr>
        <w:t>über ein Konzept zum Schutz</w:t>
      </w:r>
      <w:r w:rsidR="00493FB1">
        <w:rPr>
          <w:rFonts w:cs="Arial"/>
          <w:b w:val="0"/>
          <w:szCs w:val="20"/>
        </w:rPr>
        <w:t xml:space="preserve"> vor Gewalt verfügen. In diesem </w:t>
      </w:r>
      <w:r w:rsidRPr="00B52CDA">
        <w:rPr>
          <w:rFonts w:cs="Arial"/>
          <w:b w:val="0"/>
          <w:szCs w:val="20"/>
        </w:rPr>
        <w:t>Schutzkonzept wird dargelegt, wie di</w:t>
      </w:r>
      <w:r w:rsidR="00493FB1">
        <w:rPr>
          <w:rFonts w:cs="Arial"/>
          <w:b w:val="0"/>
          <w:szCs w:val="20"/>
        </w:rPr>
        <w:t>e Kinder in der Einrichtung prä</w:t>
      </w:r>
      <w:r w:rsidRPr="00B52CDA">
        <w:rPr>
          <w:rFonts w:cs="Arial"/>
          <w:b w:val="0"/>
          <w:szCs w:val="20"/>
        </w:rPr>
        <w:t>ventiv vor Kindeswohlgefährdung</w:t>
      </w:r>
      <w:r w:rsidR="00493FB1">
        <w:rPr>
          <w:rFonts w:cs="Arial"/>
          <w:b w:val="0"/>
          <w:szCs w:val="20"/>
        </w:rPr>
        <w:t xml:space="preserve">en geschützt werden können. Das </w:t>
      </w:r>
      <w:r w:rsidRPr="00B52CDA">
        <w:rPr>
          <w:rFonts w:cs="Arial"/>
          <w:b w:val="0"/>
          <w:szCs w:val="20"/>
        </w:rPr>
        <w:t xml:space="preserve">StMAS hat hierzu eine Arbeitsgruppe gegründet, in der </w:t>
      </w:r>
      <w:r w:rsidR="00493FB1" w:rsidRPr="00B52CDA">
        <w:rPr>
          <w:rFonts w:cs="Arial"/>
          <w:b w:val="0"/>
          <w:szCs w:val="20"/>
        </w:rPr>
        <w:t>unterschiedliche</w:t>
      </w:r>
      <w:r w:rsidRPr="00B52CDA">
        <w:rPr>
          <w:rFonts w:cs="Arial"/>
          <w:b w:val="0"/>
          <w:szCs w:val="20"/>
        </w:rPr>
        <w:t xml:space="preserve"> Akteure der Kinder- und Jugend</w:t>
      </w:r>
      <w:r w:rsidR="00493FB1">
        <w:rPr>
          <w:rFonts w:cs="Arial"/>
          <w:b w:val="0"/>
          <w:szCs w:val="20"/>
        </w:rPr>
        <w:t>hilfe in Bayern zusammengearbei</w:t>
      </w:r>
      <w:r w:rsidRPr="00B52CDA">
        <w:rPr>
          <w:rFonts w:cs="Arial"/>
          <w:b w:val="0"/>
          <w:szCs w:val="20"/>
        </w:rPr>
        <w:t>tet und einen Leitfaden zur Sicherung des Schutzauftrags in Kinder</w:t>
      </w:r>
      <w:r w:rsidR="00493FB1">
        <w:rPr>
          <w:rFonts w:cs="Arial"/>
          <w:b w:val="0"/>
          <w:szCs w:val="20"/>
        </w:rPr>
        <w:t>ta</w:t>
      </w:r>
      <w:r w:rsidRPr="00B52CDA">
        <w:rPr>
          <w:rFonts w:cs="Arial"/>
          <w:b w:val="0"/>
          <w:szCs w:val="20"/>
        </w:rPr>
        <w:t>geseinrichtungen mit dem Schwerpun</w:t>
      </w:r>
      <w:r w:rsidR="00493FB1">
        <w:rPr>
          <w:rFonts w:cs="Arial"/>
          <w:b w:val="0"/>
          <w:szCs w:val="20"/>
        </w:rPr>
        <w:t>kt „Prävention Kita-interner Ge</w:t>
      </w:r>
      <w:r w:rsidRPr="00B52CDA">
        <w:rPr>
          <w:rFonts w:cs="Arial"/>
          <w:b w:val="0"/>
          <w:szCs w:val="20"/>
        </w:rPr>
        <w:t>fährdungen“ entwickelt haben. Der L</w:t>
      </w:r>
      <w:r w:rsidR="00493FB1">
        <w:rPr>
          <w:rFonts w:cs="Arial"/>
          <w:b w:val="0"/>
          <w:szCs w:val="20"/>
        </w:rPr>
        <w:t>eitfaden wurde im November 2021 v</w:t>
      </w:r>
      <w:r w:rsidRPr="00B52CDA">
        <w:rPr>
          <w:rFonts w:cs="Arial"/>
          <w:b w:val="0"/>
          <w:szCs w:val="20"/>
        </w:rPr>
        <w:t>eröffentlicht</w:t>
      </w:r>
      <w:r w:rsidR="007B7811">
        <w:rPr>
          <w:rFonts w:cs="Arial"/>
          <w:b w:val="0"/>
          <w:szCs w:val="20"/>
        </w:rPr>
        <w:t>.</w:t>
      </w:r>
      <w:r w:rsidR="00C90515">
        <w:rPr>
          <w:rStyle w:val="Funotenzeichen"/>
          <w:rFonts w:cs="Arial"/>
          <w:b w:val="0"/>
          <w:szCs w:val="20"/>
        </w:rPr>
        <w:footnoteReference w:id="6"/>
      </w:r>
      <w:r w:rsidRPr="00B52CDA">
        <w:rPr>
          <w:rFonts w:cs="Arial"/>
          <w:b w:val="0"/>
          <w:szCs w:val="20"/>
        </w:rPr>
        <w:t xml:space="preserve"> Dieser Leitfaden soll den Teams die Weiterentwi</w:t>
      </w:r>
      <w:r w:rsidR="00136C1A">
        <w:rPr>
          <w:rFonts w:cs="Arial"/>
          <w:b w:val="0"/>
          <w:szCs w:val="20"/>
        </w:rPr>
        <w:t>cklung des individuellen Schutz</w:t>
      </w:r>
      <w:r w:rsidRPr="00B52CDA">
        <w:rPr>
          <w:rFonts w:cs="Arial"/>
          <w:b w:val="0"/>
          <w:szCs w:val="20"/>
        </w:rPr>
        <w:t>konzepts erleichtern und das päda</w:t>
      </w:r>
      <w:r w:rsidR="00136C1A">
        <w:rPr>
          <w:rFonts w:cs="Arial"/>
          <w:b w:val="0"/>
          <w:szCs w:val="20"/>
        </w:rPr>
        <w:t>gogische Personal bei der Umset</w:t>
      </w:r>
      <w:r w:rsidRPr="00B52CDA">
        <w:rPr>
          <w:rFonts w:cs="Arial"/>
          <w:b w:val="0"/>
          <w:szCs w:val="20"/>
        </w:rPr>
        <w:t>zung des Schutzauftrags im pädagogischen Alltag u</w:t>
      </w:r>
      <w:r w:rsidR="00136C1A">
        <w:rPr>
          <w:rFonts w:cs="Arial"/>
          <w:b w:val="0"/>
          <w:szCs w:val="20"/>
        </w:rPr>
        <w:t xml:space="preserve">nterstützen. Als </w:t>
      </w:r>
      <w:r w:rsidRPr="00B52CDA">
        <w:rPr>
          <w:rFonts w:cs="Arial"/>
          <w:b w:val="0"/>
          <w:szCs w:val="20"/>
        </w:rPr>
        <w:t>Werkzeug der Prävention informiert de</w:t>
      </w:r>
      <w:r w:rsidR="00136C1A">
        <w:rPr>
          <w:rFonts w:cs="Arial"/>
          <w:b w:val="0"/>
          <w:szCs w:val="20"/>
        </w:rPr>
        <w:t xml:space="preserve">r Leitfaden nicht über mögliche </w:t>
      </w:r>
      <w:r w:rsidRPr="00B52CDA">
        <w:rPr>
          <w:rFonts w:cs="Arial"/>
          <w:b w:val="0"/>
          <w:szCs w:val="20"/>
        </w:rPr>
        <w:t>Leistungsansprüche von Betroffenen. W</w:t>
      </w:r>
      <w:r w:rsidR="00136C1A">
        <w:rPr>
          <w:rFonts w:cs="Arial"/>
          <w:b w:val="0"/>
          <w:szCs w:val="20"/>
        </w:rPr>
        <w:t xml:space="preserve">ir weisen aber darauf hin, dass </w:t>
      </w:r>
      <w:r w:rsidRPr="00B52CDA">
        <w:rPr>
          <w:rFonts w:cs="Arial"/>
          <w:b w:val="0"/>
          <w:szCs w:val="20"/>
        </w:rPr>
        <w:t>das Zentrum Bayern Familie und Soz</w:t>
      </w:r>
      <w:r w:rsidR="00136C1A">
        <w:rPr>
          <w:rFonts w:cs="Arial"/>
          <w:b w:val="0"/>
          <w:szCs w:val="20"/>
        </w:rPr>
        <w:t>iales (ZBFS) auf seiner Website</w:t>
      </w:r>
      <w:r w:rsidR="007B7811">
        <w:rPr>
          <w:rStyle w:val="Funotenzeichen"/>
          <w:rFonts w:cs="Arial"/>
          <w:b w:val="0"/>
          <w:szCs w:val="20"/>
        </w:rPr>
        <w:footnoteReference w:id="7"/>
      </w:r>
      <w:r w:rsidR="00136C1A">
        <w:rPr>
          <w:rFonts w:cs="Arial"/>
          <w:b w:val="0"/>
          <w:szCs w:val="20"/>
        </w:rPr>
        <w:t xml:space="preserve"> </w:t>
      </w:r>
      <w:r w:rsidRPr="00B52CDA">
        <w:rPr>
          <w:rFonts w:cs="Arial"/>
          <w:b w:val="0"/>
          <w:szCs w:val="20"/>
        </w:rPr>
        <w:t>eine Anlaufstelle fü</w:t>
      </w:r>
      <w:r w:rsidR="00136C1A">
        <w:rPr>
          <w:rFonts w:cs="Arial"/>
          <w:b w:val="0"/>
          <w:szCs w:val="20"/>
        </w:rPr>
        <w:t>r Opfer von Missbrauch und sexu</w:t>
      </w:r>
      <w:r w:rsidRPr="00B52CDA">
        <w:rPr>
          <w:rFonts w:cs="Arial"/>
          <w:b w:val="0"/>
          <w:szCs w:val="20"/>
        </w:rPr>
        <w:t>alisierter Gewalt bietet. Die Anlaufst</w:t>
      </w:r>
      <w:r w:rsidR="00136C1A">
        <w:rPr>
          <w:rFonts w:cs="Arial"/>
          <w:b w:val="0"/>
          <w:szCs w:val="20"/>
        </w:rPr>
        <w:t>elle verweist Betroffenen umfassend in die Hilfesysteme.</w:t>
      </w:r>
    </w:p>
    <w:p w:rsidR="00B52CDA" w:rsidRPr="00B52CDA" w:rsidRDefault="00B52CDA" w:rsidP="000418D8">
      <w:pPr>
        <w:pStyle w:val="LTUeberschrAntwortRessort"/>
        <w:spacing w:before="240"/>
        <w:jc w:val="both"/>
        <w:rPr>
          <w:rFonts w:cs="Arial"/>
          <w:b w:val="0"/>
          <w:szCs w:val="20"/>
        </w:rPr>
      </w:pPr>
      <w:r w:rsidRPr="00B52CDA">
        <w:rPr>
          <w:rFonts w:cs="Arial"/>
          <w:b w:val="0"/>
          <w:szCs w:val="20"/>
        </w:rPr>
        <w:t>Hinsichtlich der angesprochenen Leistungen der gesetzli</w:t>
      </w:r>
      <w:r w:rsidR="00136C1A">
        <w:rPr>
          <w:rFonts w:cs="Arial"/>
          <w:b w:val="0"/>
          <w:szCs w:val="20"/>
        </w:rPr>
        <w:t>chen Unfall</w:t>
      </w:r>
      <w:r w:rsidRPr="00B52CDA">
        <w:rPr>
          <w:rFonts w:cs="Arial"/>
          <w:b w:val="0"/>
          <w:szCs w:val="20"/>
        </w:rPr>
        <w:t>versicherung ist festzuhalten, dass d</w:t>
      </w:r>
      <w:r w:rsidR="00136C1A">
        <w:rPr>
          <w:rFonts w:cs="Arial"/>
          <w:b w:val="0"/>
          <w:szCs w:val="20"/>
        </w:rPr>
        <w:t xml:space="preserve">ie Kommunale Unfallversicherung </w:t>
      </w:r>
      <w:r w:rsidRPr="00B52CDA">
        <w:rPr>
          <w:rFonts w:cs="Arial"/>
          <w:b w:val="0"/>
          <w:szCs w:val="20"/>
        </w:rPr>
        <w:t>Bayern (KUVB) und die Bayerische L</w:t>
      </w:r>
      <w:r w:rsidR="00136C1A">
        <w:rPr>
          <w:rFonts w:cs="Arial"/>
          <w:b w:val="0"/>
          <w:szCs w:val="20"/>
        </w:rPr>
        <w:t>andesunfallkasse bereits die Ak</w:t>
      </w:r>
      <w:r w:rsidRPr="00B52CDA">
        <w:rPr>
          <w:rFonts w:cs="Arial"/>
          <w:b w:val="0"/>
          <w:szCs w:val="20"/>
        </w:rPr>
        <w:t>tion „Gewalt“ des StMAS unterstü</w:t>
      </w:r>
      <w:r w:rsidR="00136C1A">
        <w:rPr>
          <w:rFonts w:cs="Arial"/>
          <w:b w:val="0"/>
          <w:szCs w:val="20"/>
        </w:rPr>
        <w:t xml:space="preserve">tzen und auf der entsprechenden </w:t>
      </w:r>
      <w:r w:rsidRPr="00B52CDA">
        <w:rPr>
          <w:rFonts w:cs="Arial"/>
          <w:b w:val="0"/>
          <w:szCs w:val="20"/>
        </w:rPr>
        <w:t>Website</w:t>
      </w:r>
      <w:r w:rsidR="00CF0B1E">
        <w:rPr>
          <w:rStyle w:val="Funotenzeichen"/>
          <w:rFonts w:cs="Arial"/>
          <w:b w:val="0"/>
          <w:szCs w:val="20"/>
        </w:rPr>
        <w:footnoteReference w:id="8"/>
      </w:r>
      <w:r w:rsidRPr="00B52CDA">
        <w:rPr>
          <w:rFonts w:cs="Arial"/>
          <w:b w:val="0"/>
          <w:szCs w:val="20"/>
        </w:rPr>
        <w:t xml:space="preserve"> unter d</w:t>
      </w:r>
      <w:r w:rsidR="00136C1A">
        <w:rPr>
          <w:rFonts w:cs="Arial"/>
          <w:b w:val="0"/>
          <w:szCs w:val="20"/>
        </w:rPr>
        <w:t>er Überschrift „Gesetz</w:t>
      </w:r>
      <w:r w:rsidRPr="00B52CDA">
        <w:rPr>
          <w:rFonts w:cs="Arial"/>
          <w:b w:val="0"/>
          <w:szCs w:val="20"/>
        </w:rPr>
        <w:t>liche Unfallversicherung: Wann grei</w:t>
      </w:r>
      <w:r w:rsidR="00136C1A">
        <w:rPr>
          <w:rFonts w:cs="Arial"/>
          <w:b w:val="0"/>
          <w:szCs w:val="20"/>
        </w:rPr>
        <w:t>ft der Versicherungsschutz?“ be</w:t>
      </w:r>
      <w:r w:rsidRPr="00B52CDA">
        <w:rPr>
          <w:rFonts w:cs="Arial"/>
          <w:b w:val="0"/>
          <w:szCs w:val="20"/>
        </w:rPr>
        <w:t>reits wie folgt als Ansprechpartner genannt sind</w:t>
      </w:r>
      <w:r w:rsidR="007B7811">
        <w:rPr>
          <w:rFonts w:cs="Arial"/>
          <w:b w:val="0"/>
          <w:szCs w:val="20"/>
        </w:rPr>
        <w:t>:</w:t>
      </w:r>
      <w:r w:rsidR="00CF0B1E">
        <w:rPr>
          <w:rStyle w:val="Funotenzeichen"/>
          <w:rFonts w:cs="Arial"/>
          <w:b w:val="0"/>
          <w:szCs w:val="20"/>
        </w:rPr>
        <w:footnoteReference w:id="9"/>
      </w:r>
      <w:r w:rsidR="00D44B14">
        <w:rPr>
          <w:rFonts w:cs="Arial"/>
          <w:b w:val="0"/>
          <w:szCs w:val="20"/>
        </w:rPr>
        <w:t xml:space="preserve"> </w:t>
      </w:r>
      <w:r w:rsidRPr="00B52CDA">
        <w:rPr>
          <w:rFonts w:cs="Arial"/>
          <w:b w:val="0"/>
          <w:szCs w:val="20"/>
        </w:rPr>
        <w:t>„Bei Missbrauch in Kindertageseinric</w:t>
      </w:r>
      <w:r w:rsidR="00DE074A">
        <w:rPr>
          <w:rFonts w:cs="Arial"/>
          <w:b w:val="0"/>
          <w:szCs w:val="20"/>
        </w:rPr>
        <w:t>htungen, Schulen und Universitä</w:t>
      </w:r>
      <w:r w:rsidRPr="00B52CDA">
        <w:rPr>
          <w:rFonts w:cs="Arial"/>
          <w:b w:val="0"/>
          <w:szCs w:val="20"/>
        </w:rPr>
        <w:t>ten: Für Kinder in Tageseinrichtungen,</w:t>
      </w:r>
      <w:r w:rsidR="00DE074A">
        <w:rPr>
          <w:rFonts w:cs="Arial"/>
          <w:b w:val="0"/>
          <w:szCs w:val="20"/>
        </w:rPr>
        <w:t xml:space="preserve"> Schülerinnen und Schüler sowie </w:t>
      </w:r>
      <w:r w:rsidRPr="00B52CDA">
        <w:rPr>
          <w:rFonts w:cs="Arial"/>
          <w:b w:val="0"/>
          <w:szCs w:val="20"/>
        </w:rPr>
        <w:t>Studierende, die in Kindertageseinrich</w:t>
      </w:r>
      <w:r w:rsidR="00DE074A">
        <w:rPr>
          <w:rFonts w:cs="Arial"/>
          <w:b w:val="0"/>
          <w:szCs w:val="20"/>
        </w:rPr>
        <w:t>tungen, Schulen oder Universitä</w:t>
      </w:r>
      <w:r w:rsidRPr="00B52CDA">
        <w:rPr>
          <w:rFonts w:cs="Arial"/>
          <w:b w:val="0"/>
          <w:szCs w:val="20"/>
        </w:rPr>
        <w:t>ten Gewalt erfahren haben, übernim</w:t>
      </w:r>
      <w:r w:rsidR="00DE074A">
        <w:rPr>
          <w:rFonts w:cs="Arial"/>
          <w:b w:val="0"/>
          <w:szCs w:val="20"/>
        </w:rPr>
        <w:t>mt die Kommunale Unfallversiche</w:t>
      </w:r>
      <w:r w:rsidRPr="00B52CDA">
        <w:rPr>
          <w:rFonts w:cs="Arial"/>
          <w:b w:val="0"/>
          <w:szCs w:val="20"/>
        </w:rPr>
        <w:t>rung Bayern (KUVB) die Erstberatun</w:t>
      </w:r>
      <w:r w:rsidR="000479E2">
        <w:rPr>
          <w:rFonts w:cs="Arial"/>
          <w:b w:val="0"/>
          <w:szCs w:val="20"/>
        </w:rPr>
        <w:t>g. Für eine Kontaktaufnahme kön</w:t>
      </w:r>
      <w:r w:rsidRPr="00B52CDA">
        <w:rPr>
          <w:rFonts w:cs="Arial"/>
          <w:b w:val="0"/>
          <w:szCs w:val="20"/>
        </w:rPr>
        <w:t>nen Sie sich an gewaltopfer@kuvb.d</w:t>
      </w:r>
      <w:r w:rsidR="000479E2">
        <w:rPr>
          <w:rFonts w:cs="Arial"/>
          <w:b w:val="0"/>
          <w:szCs w:val="20"/>
        </w:rPr>
        <w:t xml:space="preserve">e oder an das Servicecenter der </w:t>
      </w:r>
      <w:r w:rsidRPr="00B52CDA">
        <w:rPr>
          <w:rFonts w:cs="Arial"/>
          <w:b w:val="0"/>
          <w:szCs w:val="20"/>
        </w:rPr>
        <w:t>KUVB unter der Telefonnummer 089/36093-440 wenden.“</w:t>
      </w:r>
    </w:p>
    <w:p w:rsidR="007B7811" w:rsidRDefault="00B52CDA" w:rsidP="000418D8">
      <w:pPr>
        <w:pStyle w:val="LTUeberschrAntwortRessort"/>
        <w:spacing w:before="240"/>
        <w:jc w:val="both"/>
        <w:rPr>
          <w:rFonts w:cs="Arial"/>
          <w:b w:val="0"/>
          <w:szCs w:val="20"/>
        </w:rPr>
      </w:pPr>
      <w:r w:rsidRPr="00B52CDA">
        <w:rPr>
          <w:rFonts w:cs="Arial"/>
          <w:b w:val="0"/>
          <w:szCs w:val="20"/>
        </w:rPr>
        <w:t>Zur Frage nach den Schutzkonzepten in</w:t>
      </w:r>
      <w:r w:rsidR="000479E2">
        <w:rPr>
          <w:rFonts w:cs="Arial"/>
          <w:b w:val="0"/>
          <w:szCs w:val="20"/>
        </w:rPr>
        <w:t xml:space="preserve"> Schulen ist Folgendes auszuführen:</w:t>
      </w:r>
    </w:p>
    <w:p w:rsidR="00B52CDA" w:rsidRPr="00B52CDA" w:rsidRDefault="00B52CDA" w:rsidP="000418D8">
      <w:pPr>
        <w:pStyle w:val="LTUeberschrAntwortRessort"/>
        <w:spacing w:before="240"/>
        <w:jc w:val="both"/>
        <w:rPr>
          <w:rFonts w:cs="Arial"/>
          <w:b w:val="0"/>
          <w:szCs w:val="20"/>
        </w:rPr>
      </w:pPr>
      <w:r w:rsidRPr="00B52CDA">
        <w:rPr>
          <w:rFonts w:cs="Arial"/>
          <w:b w:val="0"/>
          <w:szCs w:val="20"/>
        </w:rPr>
        <w:t>Gewaltprävention, auch die Präventi</w:t>
      </w:r>
      <w:r w:rsidR="000479E2">
        <w:rPr>
          <w:rFonts w:cs="Arial"/>
          <w:b w:val="0"/>
          <w:szCs w:val="20"/>
        </w:rPr>
        <w:t xml:space="preserve">on von häuslicher und sexueller </w:t>
      </w:r>
      <w:r w:rsidRPr="00B52CDA">
        <w:rPr>
          <w:rFonts w:cs="Arial"/>
          <w:b w:val="0"/>
          <w:szCs w:val="20"/>
        </w:rPr>
        <w:t>Gewalt gegen Kinder und Jugendliche, i</w:t>
      </w:r>
      <w:r w:rsidR="000479E2">
        <w:rPr>
          <w:rFonts w:cs="Arial"/>
          <w:b w:val="0"/>
          <w:szCs w:val="20"/>
        </w:rPr>
        <w:t xml:space="preserve">st eine gesamtgesellschaftliche </w:t>
      </w:r>
      <w:r w:rsidRPr="00B52CDA">
        <w:rPr>
          <w:rFonts w:cs="Arial"/>
          <w:b w:val="0"/>
          <w:szCs w:val="20"/>
        </w:rPr>
        <w:t>Aufgabe. Das Staatsminist</w:t>
      </w:r>
      <w:r w:rsidR="000479E2">
        <w:rPr>
          <w:rFonts w:cs="Arial"/>
          <w:b w:val="0"/>
          <w:szCs w:val="20"/>
        </w:rPr>
        <w:t xml:space="preserve">erium für Unterricht und Kultus </w:t>
      </w:r>
      <w:r w:rsidRPr="00B52CDA">
        <w:rPr>
          <w:rFonts w:cs="Arial"/>
          <w:b w:val="0"/>
          <w:szCs w:val="20"/>
        </w:rPr>
        <w:t>(StMUK) hat sei</w:t>
      </w:r>
      <w:r w:rsidR="000479E2">
        <w:rPr>
          <w:rFonts w:cs="Arial"/>
          <w:b w:val="0"/>
          <w:szCs w:val="20"/>
        </w:rPr>
        <w:t xml:space="preserve">t vielen Jahren vielfältige Maßnahmen ergriffen, um </w:t>
      </w:r>
      <w:r w:rsidRPr="00B52CDA">
        <w:rPr>
          <w:rFonts w:cs="Arial"/>
          <w:b w:val="0"/>
          <w:szCs w:val="20"/>
        </w:rPr>
        <w:t>Kinder stark zu machen und vor Gewalt und Missbrauch zu schützen.</w:t>
      </w:r>
    </w:p>
    <w:p w:rsidR="00B52CDA" w:rsidRPr="00B52CDA" w:rsidRDefault="00B52CDA" w:rsidP="000418D8">
      <w:pPr>
        <w:pStyle w:val="LTUeberschrAntwortRessort"/>
        <w:spacing w:before="240"/>
        <w:jc w:val="both"/>
        <w:rPr>
          <w:rFonts w:cs="Arial"/>
          <w:b w:val="0"/>
          <w:szCs w:val="20"/>
        </w:rPr>
      </w:pPr>
      <w:r w:rsidRPr="00B52CDA">
        <w:rPr>
          <w:rFonts w:cs="Arial"/>
          <w:b w:val="0"/>
          <w:szCs w:val="20"/>
        </w:rPr>
        <w:t>An allen staatlichen Schulen in Bayern ex</w:t>
      </w:r>
      <w:r w:rsidR="000479E2">
        <w:rPr>
          <w:rFonts w:cs="Arial"/>
          <w:b w:val="0"/>
          <w:szCs w:val="20"/>
        </w:rPr>
        <w:t>istiert ein Beauftragter für Fa</w:t>
      </w:r>
      <w:r w:rsidRPr="00B52CDA">
        <w:rPr>
          <w:rFonts w:cs="Arial"/>
          <w:b w:val="0"/>
          <w:szCs w:val="20"/>
        </w:rPr>
        <w:t>milien- und Sexualerziehung. Als erste Ansprechpe</w:t>
      </w:r>
      <w:r w:rsidR="000479E2">
        <w:rPr>
          <w:rFonts w:cs="Arial"/>
          <w:b w:val="0"/>
          <w:szCs w:val="20"/>
        </w:rPr>
        <w:t xml:space="preserve">rson für Kinder und </w:t>
      </w:r>
      <w:r w:rsidRPr="00B52CDA">
        <w:rPr>
          <w:rFonts w:cs="Arial"/>
          <w:b w:val="0"/>
          <w:szCs w:val="20"/>
        </w:rPr>
        <w:t>Eltern pflegt der Interventionsbe</w:t>
      </w:r>
      <w:r w:rsidR="000479E2">
        <w:rPr>
          <w:rFonts w:cs="Arial"/>
          <w:b w:val="0"/>
          <w:szCs w:val="20"/>
        </w:rPr>
        <w:t>auftragte auch Kontakt zu auß</w:t>
      </w:r>
      <w:r w:rsidRPr="00B52CDA">
        <w:rPr>
          <w:rFonts w:cs="Arial"/>
          <w:b w:val="0"/>
          <w:szCs w:val="20"/>
        </w:rPr>
        <w:t xml:space="preserve">erschulischen Experten. Für die </w:t>
      </w:r>
      <w:r w:rsidR="000479E2">
        <w:rPr>
          <w:rFonts w:cs="Arial"/>
          <w:b w:val="0"/>
          <w:szCs w:val="20"/>
        </w:rPr>
        <w:t>Prävention von sexueller Gewalt gibt es konkrete Richtlinien.</w:t>
      </w:r>
      <w:r w:rsidR="000479E2">
        <w:rPr>
          <w:rStyle w:val="Funotenzeichen"/>
          <w:rFonts w:cs="Arial"/>
          <w:b w:val="0"/>
          <w:szCs w:val="20"/>
        </w:rPr>
        <w:footnoteReference w:id="10"/>
      </w:r>
      <w:r w:rsidRPr="00B52CDA">
        <w:rPr>
          <w:rFonts w:cs="Arial"/>
          <w:b w:val="0"/>
          <w:szCs w:val="20"/>
        </w:rPr>
        <w:t>. Diese</w:t>
      </w:r>
      <w:r w:rsidR="000479E2">
        <w:rPr>
          <w:rFonts w:cs="Arial"/>
          <w:b w:val="0"/>
          <w:szCs w:val="20"/>
        </w:rPr>
        <w:t xml:space="preserve"> </w:t>
      </w:r>
      <w:r w:rsidRPr="00B52CDA">
        <w:rPr>
          <w:rFonts w:cs="Arial"/>
          <w:b w:val="0"/>
          <w:szCs w:val="20"/>
        </w:rPr>
        <w:t>Richtlinien für Familien- und Sex</w:t>
      </w:r>
      <w:r w:rsidR="000479E2">
        <w:rPr>
          <w:rFonts w:cs="Arial"/>
          <w:b w:val="0"/>
          <w:szCs w:val="20"/>
        </w:rPr>
        <w:t xml:space="preserve">ualerziehung werden in regelmäßigen </w:t>
      </w:r>
      <w:r w:rsidRPr="00B52CDA">
        <w:rPr>
          <w:rFonts w:cs="Arial"/>
          <w:b w:val="0"/>
          <w:szCs w:val="20"/>
        </w:rPr>
        <w:t>Abständen überarbeitet.</w:t>
      </w:r>
    </w:p>
    <w:p w:rsidR="00B52CDA" w:rsidRPr="00B52CDA" w:rsidRDefault="00B52CDA" w:rsidP="000418D8">
      <w:pPr>
        <w:pStyle w:val="LTUeberschrAntwortRessort"/>
        <w:spacing w:before="240"/>
        <w:jc w:val="both"/>
        <w:rPr>
          <w:rFonts w:cs="Arial"/>
          <w:b w:val="0"/>
          <w:szCs w:val="20"/>
        </w:rPr>
      </w:pPr>
      <w:r w:rsidRPr="00B52CDA">
        <w:rPr>
          <w:rFonts w:cs="Arial"/>
          <w:b w:val="0"/>
          <w:szCs w:val="20"/>
        </w:rPr>
        <w:t xml:space="preserve">Gewaltprävention und die Förderung </w:t>
      </w:r>
      <w:r w:rsidR="000479E2">
        <w:rPr>
          <w:rFonts w:cs="Arial"/>
          <w:b w:val="0"/>
          <w:szCs w:val="20"/>
        </w:rPr>
        <w:t>von prosozialem Verhalten – ein</w:t>
      </w:r>
      <w:r w:rsidRPr="00B52CDA">
        <w:rPr>
          <w:rFonts w:cs="Arial"/>
          <w:b w:val="0"/>
          <w:szCs w:val="20"/>
        </w:rPr>
        <w:t>gebettet in guten Unterricht und in ein positives Sozialklima – nehm</w:t>
      </w:r>
      <w:r w:rsidR="000479E2">
        <w:rPr>
          <w:rFonts w:cs="Arial"/>
          <w:b w:val="0"/>
          <w:szCs w:val="20"/>
        </w:rPr>
        <w:t xml:space="preserve">en </w:t>
      </w:r>
      <w:r w:rsidRPr="00B52CDA">
        <w:rPr>
          <w:rFonts w:cs="Arial"/>
          <w:b w:val="0"/>
          <w:szCs w:val="20"/>
        </w:rPr>
        <w:t>an allen Schulen in Bayern eine wicht</w:t>
      </w:r>
      <w:r w:rsidR="000479E2">
        <w:rPr>
          <w:rFonts w:cs="Arial"/>
          <w:b w:val="0"/>
          <w:szCs w:val="20"/>
        </w:rPr>
        <w:t xml:space="preserve">ige Rolle ein. In Ergänzung zum </w:t>
      </w:r>
      <w:r w:rsidRPr="00B52CDA">
        <w:rPr>
          <w:rFonts w:cs="Arial"/>
          <w:b w:val="0"/>
          <w:szCs w:val="20"/>
        </w:rPr>
        <w:t>Unterricht stehen den bayerischen Sc</w:t>
      </w:r>
      <w:r w:rsidR="000479E2">
        <w:rPr>
          <w:rFonts w:cs="Arial"/>
          <w:b w:val="0"/>
          <w:szCs w:val="20"/>
        </w:rPr>
        <w:t xml:space="preserve">hulen landesweite und regionale </w:t>
      </w:r>
      <w:r w:rsidRPr="00B52CDA">
        <w:rPr>
          <w:rFonts w:cs="Arial"/>
          <w:b w:val="0"/>
          <w:szCs w:val="20"/>
        </w:rPr>
        <w:t>Präventionsprogramme zur Verfügung. S</w:t>
      </w:r>
      <w:r w:rsidR="000479E2">
        <w:rPr>
          <w:rFonts w:cs="Arial"/>
          <w:b w:val="0"/>
          <w:szCs w:val="20"/>
        </w:rPr>
        <w:t>ie wirken auf der individuellen Schülerebene (z. </w:t>
      </w:r>
      <w:r w:rsidRPr="00B52CDA">
        <w:rPr>
          <w:rFonts w:cs="Arial"/>
          <w:b w:val="0"/>
          <w:szCs w:val="20"/>
        </w:rPr>
        <w:t>B. Werte machen Schule), der K</w:t>
      </w:r>
      <w:r w:rsidR="000479E2">
        <w:rPr>
          <w:rFonts w:cs="Arial"/>
          <w:b w:val="0"/>
          <w:szCs w:val="20"/>
        </w:rPr>
        <w:t xml:space="preserve">lassenebene (z. B. </w:t>
      </w:r>
      <w:r w:rsidRPr="00B52CDA">
        <w:rPr>
          <w:rFonts w:cs="Arial"/>
          <w:b w:val="0"/>
          <w:szCs w:val="20"/>
        </w:rPr>
        <w:t>PIT, Lions-</w:t>
      </w:r>
      <w:r w:rsidR="000479E2">
        <w:rPr>
          <w:rFonts w:cs="Arial"/>
          <w:b w:val="0"/>
          <w:szCs w:val="20"/>
        </w:rPr>
        <w:t xml:space="preserve">Quest) sowie der Schulebene (z. B. Landesprogramm „Mit </w:t>
      </w:r>
      <w:r w:rsidRPr="00B52CDA">
        <w:rPr>
          <w:rFonts w:cs="Arial"/>
          <w:b w:val="0"/>
          <w:szCs w:val="20"/>
        </w:rPr>
        <w:t>Mut gegen Mobbing!“, Streitschlichter). Ausführliche weiterführende Informationen zu den benannten Programmen finden s</w:t>
      </w:r>
      <w:r w:rsidR="00B56647">
        <w:rPr>
          <w:rFonts w:cs="Arial"/>
          <w:b w:val="0"/>
          <w:szCs w:val="20"/>
        </w:rPr>
        <w:t>ich auf der Web</w:t>
      </w:r>
      <w:r w:rsidR="000479E2">
        <w:rPr>
          <w:rFonts w:cs="Arial"/>
          <w:b w:val="0"/>
          <w:szCs w:val="20"/>
        </w:rPr>
        <w:t>seite des StMUK.</w:t>
      </w:r>
      <w:r w:rsidR="000479E2">
        <w:rPr>
          <w:rStyle w:val="Funotenzeichen"/>
          <w:rFonts w:cs="Arial"/>
          <w:b w:val="0"/>
          <w:szCs w:val="20"/>
        </w:rPr>
        <w:footnoteReference w:id="11"/>
      </w:r>
    </w:p>
    <w:p w:rsidR="00077480" w:rsidRDefault="00B52CDA" w:rsidP="000418D8">
      <w:pPr>
        <w:pStyle w:val="LTUeberschrAntwortRessort"/>
        <w:spacing w:before="240"/>
        <w:jc w:val="both"/>
        <w:rPr>
          <w:rFonts w:cs="Arial"/>
          <w:b w:val="0"/>
          <w:szCs w:val="20"/>
        </w:rPr>
      </w:pPr>
      <w:r w:rsidRPr="00B52CDA">
        <w:rPr>
          <w:rFonts w:cs="Arial"/>
          <w:b w:val="0"/>
          <w:szCs w:val="20"/>
        </w:rPr>
        <w:t>Um die Schulen in ihrer Funktion als Schutz- und Schonraum gegen</w:t>
      </w:r>
      <w:r w:rsidR="00B56647">
        <w:rPr>
          <w:rFonts w:cs="Arial"/>
          <w:b w:val="0"/>
          <w:szCs w:val="20"/>
        </w:rPr>
        <w:t xml:space="preserve"> </w:t>
      </w:r>
      <w:r w:rsidRPr="00B52CDA">
        <w:rPr>
          <w:rFonts w:cs="Arial"/>
          <w:b w:val="0"/>
          <w:szCs w:val="20"/>
        </w:rPr>
        <w:t>sexualisierte Gewalt noch besser zu unterstützen und ihnen bei der</w:t>
      </w:r>
      <w:r w:rsidR="00B56647">
        <w:rPr>
          <w:rFonts w:cs="Arial"/>
          <w:b w:val="0"/>
          <w:szCs w:val="20"/>
        </w:rPr>
        <w:t xml:space="preserve"> </w:t>
      </w:r>
      <w:r w:rsidRPr="00B52CDA">
        <w:rPr>
          <w:rFonts w:cs="Arial"/>
          <w:b w:val="0"/>
          <w:szCs w:val="20"/>
        </w:rPr>
        <w:t>Umsetzung eines Schutzkonzepts e</w:t>
      </w:r>
      <w:r w:rsidR="00B56647">
        <w:rPr>
          <w:rFonts w:cs="Arial"/>
          <w:b w:val="0"/>
          <w:szCs w:val="20"/>
        </w:rPr>
        <w:t xml:space="preserve">ntsprechende Hilfestellungen zu </w:t>
      </w:r>
      <w:r w:rsidRPr="00B52CDA">
        <w:rPr>
          <w:rFonts w:cs="Arial"/>
          <w:b w:val="0"/>
          <w:szCs w:val="20"/>
        </w:rPr>
        <w:t>geben, steht ihnen seit Juni 2025 das</w:t>
      </w:r>
      <w:r w:rsidR="00B56647">
        <w:rPr>
          <w:rFonts w:cs="Arial"/>
          <w:b w:val="0"/>
          <w:szCs w:val="20"/>
        </w:rPr>
        <w:t xml:space="preserve"> neue Portal „Schutzkonzepte ge</w:t>
      </w:r>
      <w:r w:rsidRPr="00B52CDA">
        <w:rPr>
          <w:rFonts w:cs="Arial"/>
          <w:b w:val="0"/>
          <w:szCs w:val="20"/>
        </w:rPr>
        <w:t>gen sexualisierte Gewalt“ des Staatsinst</w:t>
      </w:r>
      <w:r w:rsidR="00B56647">
        <w:rPr>
          <w:rFonts w:cs="Arial"/>
          <w:b w:val="0"/>
          <w:szCs w:val="20"/>
        </w:rPr>
        <w:t>ituts für Schulqualität und Bil</w:t>
      </w:r>
      <w:r w:rsidRPr="00B52CDA">
        <w:rPr>
          <w:rFonts w:cs="Arial"/>
          <w:b w:val="0"/>
          <w:szCs w:val="20"/>
        </w:rPr>
        <w:t>dungsforschung (ISB) zur Verfügung</w:t>
      </w:r>
      <w:r w:rsidR="00B56647">
        <w:rPr>
          <w:rFonts w:cs="Arial"/>
          <w:b w:val="0"/>
          <w:szCs w:val="20"/>
        </w:rPr>
        <w:t xml:space="preserve">. Schutzkonzepte vermindern das </w:t>
      </w:r>
      <w:r w:rsidRPr="00B52CDA">
        <w:rPr>
          <w:rFonts w:cs="Arial"/>
          <w:b w:val="0"/>
          <w:szCs w:val="20"/>
        </w:rPr>
        <w:t>Risiko, dass sexuelle Gewalt in einer Einrichtung oder Organisation</w:t>
      </w:r>
      <w:r w:rsidR="00D44B14">
        <w:rPr>
          <w:rFonts w:cs="Arial"/>
          <w:b w:val="0"/>
          <w:szCs w:val="20"/>
        </w:rPr>
        <w:t xml:space="preserve"> </w:t>
      </w:r>
      <w:r w:rsidRPr="00B52CDA">
        <w:rPr>
          <w:rFonts w:cs="Arial"/>
          <w:b w:val="0"/>
          <w:szCs w:val="20"/>
        </w:rPr>
        <w:t>verübt wird und tragen dazu bei, dass</w:t>
      </w:r>
      <w:r w:rsidR="00B56647">
        <w:rPr>
          <w:rFonts w:cs="Arial"/>
          <w:b w:val="0"/>
          <w:szCs w:val="20"/>
        </w:rPr>
        <w:t xml:space="preserve"> betroffene Kinder und Jugendli</w:t>
      </w:r>
      <w:r w:rsidRPr="00B52CDA">
        <w:rPr>
          <w:rFonts w:cs="Arial"/>
          <w:b w:val="0"/>
          <w:szCs w:val="20"/>
        </w:rPr>
        <w:t>che von Fachkräften erkannt werde</w:t>
      </w:r>
      <w:r w:rsidR="00B56647">
        <w:rPr>
          <w:rFonts w:cs="Arial"/>
          <w:b w:val="0"/>
          <w:szCs w:val="20"/>
        </w:rPr>
        <w:t>n und Zugang zu Hilfe erhalten.</w:t>
      </w:r>
      <w:r w:rsidR="00B41190">
        <w:rPr>
          <w:rFonts w:cs="Arial"/>
          <w:b w:val="0"/>
          <w:szCs w:val="20"/>
        </w:rPr>
        <w:t xml:space="preserve"> </w:t>
      </w:r>
      <w:r w:rsidRPr="00B52CDA">
        <w:rPr>
          <w:rFonts w:cs="Arial"/>
          <w:b w:val="0"/>
          <w:szCs w:val="20"/>
        </w:rPr>
        <w:t>Das neue ISB-Portal bietet den Schul</w:t>
      </w:r>
      <w:r w:rsidR="00B56647">
        <w:rPr>
          <w:rFonts w:cs="Arial"/>
          <w:b w:val="0"/>
          <w:szCs w:val="20"/>
        </w:rPr>
        <w:t xml:space="preserve">en praxisbezogene Unterstützung </w:t>
      </w:r>
      <w:r w:rsidRPr="00B52CDA">
        <w:rPr>
          <w:rFonts w:cs="Arial"/>
          <w:b w:val="0"/>
          <w:szCs w:val="20"/>
        </w:rPr>
        <w:t>für die Erstellung oder Vervollständigung eines schulspezifisc</w:t>
      </w:r>
      <w:r w:rsidR="00B56647">
        <w:rPr>
          <w:rFonts w:cs="Arial"/>
          <w:b w:val="0"/>
          <w:szCs w:val="20"/>
        </w:rPr>
        <w:t xml:space="preserve">hen </w:t>
      </w:r>
      <w:r w:rsidRPr="00B52CDA">
        <w:rPr>
          <w:rFonts w:cs="Arial"/>
          <w:b w:val="0"/>
          <w:szCs w:val="20"/>
        </w:rPr>
        <w:t>Schutzkonzepts. Das Portal stellt um</w:t>
      </w:r>
      <w:r w:rsidR="00B56647">
        <w:rPr>
          <w:rFonts w:cs="Arial"/>
          <w:b w:val="0"/>
          <w:szCs w:val="20"/>
        </w:rPr>
        <w:t>fassende Informationen, Materia</w:t>
      </w:r>
      <w:r w:rsidRPr="00B52CDA">
        <w:rPr>
          <w:rFonts w:cs="Arial"/>
          <w:b w:val="0"/>
          <w:szCs w:val="20"/>
        </w:rPr>
        <w:t>lien und prozessuale Anregungen bere</w:t>
      </w:r>
      <w:r w:rsidR="00B56647">
        <w:rPr>
          <w:rFonts w:cs="Arial"/>
          <w:b w:val="0"/>
          <w:szCs w:val="20"/>
        </w:rPr>
        <w:t xml:space="preserve">it, darunter auch Beispiele für </w:t>
      </w:r>
      <w:r w:rsidRPr="00B52CDA">
        <w:rPr>
          <w:rFonts w:cs="Arial"/>
          <w:b w:val="0"/>
          <w:szCs w:val="20"/>
        </w:rPr>
        <w:t>Präventions- und Aufklärungsinitiati</w:t>
      </w:r>
      <w:r w:rsidR="00B56647">
        <w:rPr>
          <w:rFonts w:cs="Arial"/>
          <w:b w:val="0"/>
          <w:szCs w:val="20"/>
        </w:rPr>
        <w:t xml:space="preserve">ven im Bereich Kinderschutz und </w:t>
      </w:r>
      <w:r w:rsidRPr="00B52CDA">
        <w:rPr>
          <w:rFonts w:cs="Arial"/>
          <w:b w:val="0"/>
          <w:szCs w:val="20"/>
        </w:rPr>
        <w:t>Persönlichkeitsentwicklung.</w:t>
      </w:r>
      <w:r w:rsidR="00B56647">
        <w:rPr>
          <w:rStyle w:val="Funotenzeichen"/>
          <w:rFonts w:cs="Arial"/>
          <w:b w:val="0"/>
          <w:szCs w:val="20"/>
        </w:rPr>
        <w:footnoteReference w:id="12"/>
      </w:r>
    </w:p>
    <w:p w:rsidR="00B52CDA" w:rsidRPr="00B52CDA" w:rsidRDefault="00B52CDA" w:rsidP="000418D8">
      <w:pPr>
        <w:pStyle w:val="LTUeberschrAntwortRessort"/>
        <w:spacing w:before="240"/>
        <w:jc w:val="both"/>
        <w:rPr>
          <w:rFonts w:cs="Arial"/>
          <w:b w:val="0"/>
          <w:szCs w:val="20"/>
        </w:rPr>
      </w:pPr>
      <w:r w:rsidRPr="00B52CDA">
        <w:rPr>
          <w:rFonts w:cs="Arial"/>
          <w:b w:val="0"/>
          <w:szCs w:val="20"/>
        </w:rPr>
        <w:t>Zudem sind dort wichtige Kontakte u</w:t>
      </w:r>
      <w:r w:rsidR="00F23770">
        <w:rPr>
          <w:rFonts w:cs="Arial"/>
          <w:b w:val="0"/>
          <w:szCs w:val="20"/>
        </w:rPr>
        <w:t>nd hilfreiche Beratungs- und Un</w:t>
      </w:r>
      <w:r w:rsidRPr="00B52CDA">
        <w:rPr>
          <w:rFonts w:cs="Arial"/>
          <w:b w:val="0"/>
          <w:szCs w:val="20"/>
        </w:rPr>
        <w:t>terstützungsangebote regionalspe</w:t>
      </w:r>
      <w:r w:rsidR="00F23770">
        <w:rPr>
          <w:rFonts w:cs="Arial"/>
          <w:b w:val="0"/>
          <w:szCs w:val="20"/>
        </w:rPr>
        <w:t xml:space="preserve">zifisch zusammengestellt. Neben </w:t>
      </w:r>
      <w:r w:rsidRPr="00B52CDA">
        <w:rPr>
          <w:rFonts w:cs="Arial"/>
          <w:b w:val="0"/>
          <w:szCs w:val="20"/>
        </w:rPr>
        <w:t>den Ansprechpersonen für pädagogisch</w:t>
      </w:r>
      <w:r w:rsidR="00F23770">
        <w:rPr>
          <w:rFonts w:cs="Arial"/>
          <w:b w:val="0"/>
          <w:szCs w:val="20"/>
        </w:rPr>
        <w:t>-psychologische oder schul</w:t>
      </w:r>
      <w:r w:rsidRPr="00B52CDA">
        <w:rPr>
          <w:rFonts w:cs="Arial"/>
          <w:b w:val="0"/>
          <w:szCs w:val="20"/>
        </w:rPr>
        <w:t>rechtliche Fragestellungen der jeweilig</w:t>
      </w:r>
      <w:r w:rsidR="00F23770">
        <w:rPr>
          <w:rFonts w:cs="Arial"/>
          <w:b w:val="0"/>
          <w:szCs w:val="20"/>
        </w:rPr>
        <w:t>en Schulberatungsstellen enthal</w:t>
      </w:r>
      <w:r w:rsidRPr="00B52CDA">
        <w:rPr>
          <w:rFonts w:cs="Arial"/>
          <w:b w:val="0"/>
          <w:szCs w:val="20"/>
        </w:rPr>
        <w:t>ten die einzelnen Übersichten eine Vi</w:t>
      </w:r>
      <w:r w:rsidR="00F23770">
        <w:rPr>
          <w:rFonts w:cs="Arial"/>
          <w:b w:val="0"/>
          <w:szCs w:val="20"/>
        </w:rPr>
        <w:t>elzahl regionaler und überregio</w:t>
      </w:r>
      <w:r w:rsidRPr="00B52CDA">
        <w:rPr>
          <w:rFonts w:cs="Arial"/>
          <w:b w:val="0"/>
          <w:szCs w:val="20"/>
        </w:rPr>
        <w:t>naler Ber</w:t>
      </w:r>
      <w:r w:rsidR="00F23770">
        <w:rPr>
          <w:rFonts w:cs="Arial"/>
          <w:b w:val="0"/>
          <w:szCs w:val="20"/>
        </w:rPr>
        <w:t>atungs- und Präventionsangebote</w:t>
      </w:r>
      <w:r w:rsidR="0046147F">
        <w:rPr>
          <w:rFonts w:cs="Arial"/>
          <w:b w:val="0"/>
          <w:szCs w:val="20"/>
        </w:rPr>
        <w:t>.</w:t>
      </w:r>
      <w:r w:rsidR="00F23770">
        <w:rPr>
          <w:rStyle w:val="Funotenzeichen"/>
          <w:rFonts w:cs="Arial"/>
          <w:b w:val="0"/>
          <w:szCs w:val="20"/>
        </w:rPr>
        <w:footnoteReference w:id="13"/>
      </w:r>
    </w:p>
    <w:p w:rsidR="00B52CDA" w:rsidRPr="00B52CDA" w:rsidRDefault="00B52CDA" w:rsidP="000418D8">
      <w:pPr>
        <w:pStyle w:val="LTUeberschrAntwortRessort"/>
        <w:spacing w:before="240"/>
        <w:jc w:val="both"/>
        <w:rPr>
          <w:rFonts w:cs="Arial"/>
          <w:b w:val="0"/>
          <w:szCs w:val="20"/>
        </w:rPr>
      </w:pPr>
      <w:r w:rsidRPr="00B52CDA">
        <w:rPr>
          <w:rFonts w:cs="Arial"/>
          <w:b w:val="0"/>
          <w:szCs w:val="20"/>
        </w:rPr>
        <w:t>Weitere Informationen sowie insges</w:t>
      </w:r>
      <w:r w:rsidR="00F23770">
        <w:rPr>
          <w:rFonts w:cs="Arial"/>
          <w:b w:val="0"/>
          <w:szCs w:val="20"/>
        </w:rPr>
        <w:t xml:space="preserve">amt einen umfassenden Überblick </w:t>
      </w:r>
      <w:r w:rsidRPr="00B52CDA">
        <w:rPr>
          <w:rFonts w:cs="Arial"/>
          <w:b w:val="0"/>
          <w:szCs w:val="20"/>
        </w:rPr>
        <w:t>und hilfreiche Informationen zur Prävent</w:t>
      </w:r>
      <w:r w:rsidR="00F23770">
        <w:rPr>
          <w:rFonts w:cs="Arial"/>
          <w:b w:val="0"/>
          <w:szCs w:val="20"/>
        </w:rPr>
        <w:t xml:space="preserve">ion und Intervention bei Gewalt </w:t>
      </w:r>
      <w:r w:rsidRPr="00B52CDA">
        <w:rPr>
          <w:rFonts w:cs="Arial"/>
          <w:b w:val="0"/>
          <w:szCs w:val="20"/>
        </w:rPr>
        <w:t xml:space="preserve">finden sich auch auf der Webseite </w:t>
      </w:r>
      <w:r w:rsidR="00F23770">
        <w:rPr>
          <w:rFonts w:cs="Arial"/>
          <w:b w:val="0"/>
          <w:szCs w:val="20"/>
        </w:rPr>
        <w:t>des StMUK</w:t>
      </w:r>
      <w:r w:rsidR="0046147F">
        <w:rPr>
          <w:rFonts w:cs="Arial"/>
          <w:b w:val="0"/>
          <w:szCs w:val="20"/>
        </w:rPr>
        <w:t>.</w:t>
      </w:r>
      <w:r w:rsidR="00C5663B">
        <w:rPr>
          <w:rStyle w:val="Funotenzeichen"/>
          <w:rFonts w:cs="Arial"/>
          <w:b w:val="0"/>
          <w:szCs w:val="20"/>
        </w:rPr>
        <w:footnoteReference w:id="14"/>
      </w:r>
    </w:p>
    <w:p w:rsidR="00003D75" w:rsidRDefault="00B52CDA" w:rsidP="000418D8">
      <w:pPr>
        <w:pStyle w:val="LTUeberschrAntwortRessort"/>
        <w:spacing w:before="240"/>
        <w:jc w:val="both"/>
        <w:rPr>
          <w:rFonts w:cs="Arial"/>
          <w:b w:val="0"/>
          <w:szCs w:val="20"/>
        </w:rPr>
      </w:pPr>
      <w:r w:rsidRPr="00B52CDA">
        <w:rPr>
          <w:rFonts w:cs="Arial"/>
          <w:b w:val="0"/>
          <w:szCs w:val="20"/>
        </w:rPr>
        <w:t>Um Lehrkräfte für die Thematik des sexuellen Missbrauchs von Kindern und Jugendlichen zu sensibilisieren und darin zu schulen, kompetent und behutsam damit umzugehen,</w:t>
      </w:r>
      <w:r w:rsidR="007141A9">
        <w:rPr>
          <w:rFonts w:cs="Arial"/>
          <w:b w:val="0"/>
          <w:szCs w:val="20"/>
        </w:rPr>
        <w:t xml:space="preserve"> Signale der Mädchen und Jun</w:t>
      </w:r>
      <w:r w:rsidRPr="00B52CDA">
        <w:rPr>
          <w:rFonts w:cs="Arial"/>
          <w:b w:val="0"/>
          <w:szCs w:val="20"/>
        </w:rPr>
        <w:t>gen wahrzunehmen und zu wissen, wie</w:t>
      </w:r>
      <w:r w:rsidR="007141A9">
        <w:rPr>
          <w:rFonts w:cs="Arial"/>
          <w:b w:val="0"/>
          <w:szCs w:val="20"/>
        </w:rPr>
        <w:t xml:space="preserve"> sie im konkreten Verdachtsfall </w:t>
      </w:r>
      <w:r w:rsidRPr="00B52CDA">
        <w:rPr>
          <w:rFonts w:cs="Arial"/>
          <w:b w:val="0"/>
          <w:szCs w:val="20"/>
        </w:rPr>
        <w:t>vorgehen müssen, hat das Thema auch</w:t>
      </w:r>
      <w:r w:rsidR="007141A9">
        <w:rPr>
          <w:rFonts w:cs="Arial"/>
          <w:b w:val="0"/>
          <w:szCs w:val="20"/>
        </w:rPr>
        <w:t xml:space="preserve"> in der Lehrerfortbildung einen </w:t>
      </w:r>
      <w:r w:rsidRPr="00B52CDA">
        <w:rPr>
          <w:rFonts w:cs="Arial"/>
          <w:b w:val="0"/>
          <w:szCs w:val="20"/>
        </w:rPr>
        <w:t xml:space="preserve">hohen Stellenwert. Die </w:t>
      </w:r>
      <w:r w:rsidR="0046147F" w:rsidRPr="0046147F">
        <w:rPr>
          <w:rFonts w:cs="Arial"/>
          <w:b w:val="0"/>
          <w:szCs w:val="20"/>
        </w:rPr>
        <w:t>Akademie für Lehrerfortbildung und Personalführung</w:t>
      </w:r>
      <w:r w:rsidRPr="00B52CDA">
        <w:rPr>
          <w:rFonts w:cs="Arial"/>
          <w:b w:val="0"/>
          <w:szCs w:val="20"/>
        </w:rPr>
        <w:t xml:space="preserve"> Dillingen b</w:t>
      </w:r>
      <w:r w:rsidR="007141A9">
        <w:rPr>
          <w:rFonts w:cs="Arial"/>
          <w:b w:val="0"/>
          <w:szCs w:val="20"/>
        </w:rPr>
        <w:t xml:space="preserve">ietet ein breit gefächertes und </w:t>
      </w:r>
      <w:r w:rsidRPr="00B52CDA">
        <w:rPr>
          <w:rFonts w:cs="Arial"/>
          <w:b w:val="0"/>
          <w:szCs w:val="20"/>
        </w:rPr>
        <w:t>zielgruppenspezifisch ausgerichtet</w:t>
      </w:r>
      <w:r w:rsidR="007141A9">
        <w:rPr>
          <w:rFonts w:cs="Arial"/>
          <w:b w:val="0"/>
          <w:szCs w:val="20"/>
        </w:rPr>
        <w:t>es Fortbildungsprogramm. Detail</w:t>
      </w:r>
      <w:r w:rsidRPr="00B52CDA">
        <w:rPr>
          <w:rFonts w:cs="Arial"/>
          <w:b w:val="0"/>
          <w:szCs w:val="20"/>
        </w:rPr>
        <w:t>lierte Informationen zu einzelnen Veran</w:t>
      </w:r>
      <w:r w:rsidR="007141A9">
        <w:rPr>
          <w:rFonts w:cs="Arial"/>
          <w:b w:val="0"/>
          <w:szCs w:val="20"/>
        </w:rPr>
        <w:t xml:space="preserve">staltungen, deren Inhalten, den </w:t>
      </w:r>
      <w:r w:rsidRPr="00B52CDA">
        <w:rPr>
          <w:rFonts w:cs="Arial"/>
          <w:b w:val="0"/>
          <w:szCs w:val="20"/>
        </w:rPr>
        <w:t>Terminen und der Anmeldung sind auf der F</w:t>
      </w:r>
      <w:r w:rsidR="007141A9">
        <w:rPr>
          <w:rFonts w:cs="Arial"/>
          <w:b w:val="0"/>
          <w:szCs w:val="20"/>
        </w:rPr>
        <w:t xml:space="preserve">IBS Themenseite „Sexuelle </w:t>
      </w:r>
      <w:r w:rsidRPr="00B52CDA">
        <w:rPr>
          <w:rFonts w:cs="Arial"/>
          <w:b w:val="0"/>
          <w:szCs w:val="20"/>
        </w:rPr>
        <w:t>Gewalt</w:t>
      </w:r>
      <w:r w:rsidR="0046147F">
        <w:rPr>
          <w:rFonts w:cs="Arial"/>
          <w:b w:val="0"/>
          <w:szCs w:val="20"/>
        </w:rPr>
        <w:t> </w:t>
      </w:r>
      <w:r w:rsidRPr="00B52CDA">
        <w:rPr>
          <w:rFonts w:cs="Arial"/>
          <w:b w:val="0"/>
          <w:szCs w:val="20"/>
        </w:rPr>
        <w:t>–</w:t>
      </w:r>
      <w:r w:rsidR="0046147F">
        <w:rPr>
          <w:rFonts w:cs="Arial"/>
          <w:b w:val="0"/>
          <w:szCs w:val="20"/>
        </w:rPr>
        <w:t> </w:t>
      </w:r>
      <w:r w:rsidRPr="00B52CDA">
        <w:rPr>
          <w:rFonts w:cs="Arial"/>
          <w:b w:val="0"/>
          <w:szCs w:val="20"/>
        </w:rPr>
        <w:t>Prävention und Intervention“ zusammengestellt</w:t>
      </w:r>
      <w:r w:rsidR="007141A9">
        <w:rPr>
          <w:rFonts w:cs="Arial"/>
          <w:b w:val="0"/>
          <w:szCs w:val="20"/>
        </w:rPr>
        <w:t>.</w:t>
      </w:r>
      <w:r w:rsidR="007141A9">
        <w:rPr>
          <w:rStyle w:val="Funotenzeichen"/>
          <w:rFonts w:cs="Arial"/>
          <w:b w:val="0"/>
          <w:szCs w:val="20"/>
        </w:rPr>
        <w:footnoteReference w:id="15"/>
      </w:r>
    </w:p>
    <w:p w:rsidR="00B52CDA" w:rsidRPr="00B52CDA" w:rsidRDefault="00B52CDA" w:rsidP="000418D8">
      <w:pPr>
        <w:pStyle w:val="LTUeberschrAntwortRessort"/>
        <w:spacing w:before="240"/>
        <w:jc w:val="both"/>
        <w:rPr>
          <w:rFonts w:cs="Arial"/>
          <w:b w:val="0"/>
          <w:szCs w:val="20"/>
        </w:rPr>
      </w:pPr>
      <w:r w:rsidRPr="00B52CDA">
        <w:rPr>
          <w:rFonts w:cs="Arial"/>
          <w:b w:val="0"/>
          <w:szCs w:val="20"/>
        </w:rPr>
        <w:t>Durch die Unterstützung der Schulen mi</w:t>
      </w:r>
      <w:r w:rsidR="00003D75">
        <w:rPr>
          <w:rFonts w:cs="Arial"/>
          <w:b w:val="0"/>
          <w:szCs w:val="20"/>
        </w:rPr>
        <w:t>ttels bayernspezifischer Materi</w:t>
      </w:r>
      <w:r w:rsidRPr="00B52CDA">
        <w:rPr>
          <w:rFonts w:cs="Arial"/>
          <w:b w:val="0"/>
          <w:szCs w:val="20"/>
        </w:rPr>
        <w:t>alien und Hinweise sowie durch ein diffe</w:t>
      </w:r>
      <w:r w:rsidR="00003D75">
        <w:rPr>
          <w:rFonts w:cs="Arial"/>
          <w:b w:val="0"/>
          <w:szCs w:val="20"/>
        </w:rPr>
        <w:t>renziertes begleitendes Fortbil</w:t>
      </w:r>
      <w:r w:rsidRPr="00B52CDA">
        <w:rPr>
          <w:rFonts w:cs="Arial"/>
          <w:b w:val="0"/>
          <w:szCs w:val="20"/>
        </w:rPr>
        <w:t>dungsangebot wird den Schulen eine zeit- und ressourcenschonende</w:t>
      </w:r>
      <w:r w:rsidR="00003D75">
        <w:rPr>
          <w:rFonts w:cs="Arial"/>
          <w:b w:val="0"/>
          <w:szCs w:val="20"/>
        </w:rPr>
        <w:t xml:space="preserve"> </w:t>
      </w:r>
      <w:r w:rsidRPr="00B52CDA">
        <w:rPr>
          <w:rFonts w:cs="Arial"/>
          <w:b w:val="0"/>
          <w:szCs w:val="20"/>
        </w:rPr>
        <w:t>Umsetzung der Schutzkonzepterstell</w:t>
      </w:r>
      <w:r w:rsidR="00003D75">
        <w:rPr>
          <w:rFonts w:cs="Arial"/>
          <w:b w:val="0"/>
          <w:szCs w:val="20"/>
        </w:rPr>
        <w:t>ung ermöglicht. Diese Vorgehens</w:t>
      </w:r>
      <w:r w:rsidRPr="00B52CDA">
        <w:rPr>
          <w:rFonts w:cs="Arial"/>
          <w:b w:val="0"/>
          <w:szCs w:val="20"/>
        </w:rPr>
        <w:t>weise dient einer mögl</w:t>
      </w:r>
      <w:r w:rsidR="00003D75">
        <w:rPr>
          <w:rFonts w:cs="Arial"/>
          <w:b w:val="0"/>
          <w:szCs w:val="20"/>
        </w:rPr>
        <w:t>ichst wirkungsvollen Umsetzung.</w:t>
      </w:r>
      <w:r w:rsidR="00B41190">
        <w:rPr>
          <w:rFonts w:cs="Arial"/>
          <w:b w:val="0"/>
          <w:szCs w:val="20"/>
        </w:rPr>
        <w:t xml:space="preserve"> </w:t>
      </w:r>
      <w:r w:rsidRPr="00B52CDA">
        <w:rPr>
          <w:rFonts w:cs="Arial"/>
          <w:b w:val="0"/>
          <w:szCs w:val="20"/>
        </w:rPr>
        <w:t>Nach einem Zeitraum von ca. zwei Sch</w:t>
      </w:r>
      <w:r w:rsidR="00003D75">
        <w:rPr>
          <w:rFonts w:cs="Arial"/>
          <w:b w:val="0"/>
          <w:szCs w:val="20"/>
        </w:rPr>
        <w:t xml:space="preserve">uljahren soll auf der Grundlage </w:t>
      </w:r>
      <w:r w:rsidRPr="00B52CDA">
        <w:rPr>
          <w:rFonts w:cs="Arial"/>
          <w:b w:val="0"/>
          <w:szCs w:val="20"/>
        </w:rPr>
        <w:t>der Erkenntnisse und Entwicklun</w:t>
      </w:r>
      <w:r w:rsidR="00003D75">
        <w:rPr>
          <w:rFonts w:cs="Arial"/>
          <w:b w:val="0"/>
          <w:szCs w:val="20"/>
        </w:rPr>
        <w:t xml:space="preserve">gen bezüglich der Umsetzung von </w:t>
      </w:r>
      <w:r w:rsidRPr="00B52CDA">
        <w:rPr>
          <w:rFonts w:cs="Arial"/>
          <w:b w:val="0"/>
          <w:szCs w:val="20"/>
        </w:rPr>
        <w:t>Schutzkonzepten geprüft werden, ob ggf</w:t>
      </w:r>
      <w:r w:rsidR="00003D75">
        <w:rPr>
          <w:rFonts w:cs="Arial"/>
          <w:b w:val="0"/>
          <w:szCs w:val="20"/>
        </w:rPr>
        <w:t xml:space="preserve">. Nachjustierungen erforderlich </w:t>
      </w:r>
      <w:r w:rsidRPr="00B52CDA">
        <w:rPr>
          <w:rFonts w:cs="Arial"/>
          <w:b w:val="0"/>
          <w:szCs w:val="20"/>
        </w:rPr>
        <w:t>sind.</w:t>
      </w:r>
    </w:p>
    <w:p w:rsidR="00B52CDA" w:rsidRPr="00B52CDA" w:rsidRDefault="00B52CDA" w:rsidP="000418D8">
      <w:pPr>
        <w:pStyle w:val="LTUeberschrAntwortRessort"/>
        <w:spacing w:before="240"/>
        <w:jc w:val="both"/>
        <w:rPr>
          <w:rFonts w:cs="Arial"/>
          <w:b w:val="0"/>
          <w:szCs w:val="20"/>
        </w:rPr>
      </w:pPr>
      <w:r w:rsidRPr="00B52CDA">
        <w:rPr>
          <w:rFonts w:cs="Arial"/>
          <w:b w:val="0"/>
          <w:szCs w:val="20"/>
        </w:rPr>
        <w:t>Das bundesweit zugängliche Seriou</w:t>
      </w:r>
      <w:r w:rsidR="00003D75">
        <w:rPr>
          <w:rFonts w:cs="Arial"/>
          <w:b w:val="0"/>
          <w:szCs w:val="20"/>
        </w:rPr>
        <w:t>s Game „Was ist los mit Jaron?“</w:t>
      </w:r>
      <w:r w:rsidR="00003D75">
        <w:rPr>
          <w:rStyle w:val="Funotenzeichen"/>
          <w:rFonts w:cs="Arial"/>
          <w:b w:val="0"/>
          <w:szCs w:val="20"/>
        </w:rPr>
        <w:footnoteReference w:id="16"/>
      </w:r>
      <w:r w:rsidR="00003D75">
        <w:rPr>
          <w:rFonts w:cs="Arial"/>
          <w:b w:val="0"/>
          <w:szCs w:val="20"/>
        </w:rPr>
        <w:t xml:space="preserve"> wurde von </w:t>
      </w:r>
      <w:r w:rsidR="00CA576C">
        <w:rPr>
          <w:rFonts w:cs="Arial"/>
          <w:b w:val="0"/>
          <w:szCs w:val="20"/>
        </w:rPr>
        <w:t>de</w:t>
      </w:r>
      <w:r w:rsidR="00B41190">
        <w:rPr>
          <w:rFonts w:cs="Arial"/>
          <w:b w:val="0"/>
          <w:szCs w:val="20"/>
        </w:rPr>
        <w:t>r</w:t>
      </w:r>
      <w:r w:rsidR="00CA576C">
        <w:rPr>
          <w:rFonts w:cs="Arial"/>
          <w:b w:val="0"/>
          <w:szCs w:val="20"/>
        </w:rPr>
        <w:t xml:space="preserve"> </w:t>
      </w:r>
      <w:r w:rsidR="00CA576C" w:rsidRPr="00CA576C">
        <w:rPr>
          <w:rFonts w:cs="Arial"/>
          <w:b w:val="0"/>
          <w:szCs w:val="20"/>
        </w:rPr>
        <w:t>Unabhängige</w:t>
      </w:r>
      <w:r w:rsidR="00CA576C">
        <w:rPr>
          <w:rFonts w:cs="Arial"/>
          <w:b w:val="0"/>
          <w:szCs w:val="20"/>
        </w:rPr>
        <w:t>n</w:t>
      </w:r>
      <w:r w:rsidR="00CA576C" w:rsidRPr="00CA576C">
        <w:rPr>
          <w:rFonts w:cs="Arial"/>
          <w:b w:val="0"/>
          <w:szCs w:val="20"/>
        </w:rPr>
        <w:t xml:space="preserve"> Bundesbeauftragte</w:t>
      </w:r>
      <w:r w:rsidR="0046147F">
        <w:rPr>
          <w:rFonts w:cs="Arial"/>
          <w:b w:val="0"/>
          <w:szCs w:val="20"/>
        </w:rPr>
        <w:t>n</w:t>
      </w:r>
      <w:r w:rsidR="00CA576C" w:rsidRPr="00CA576C">
        <w:rPr>
          <w:rFonts w:cs="Arial"/>
          <w:b w:val="0"/>
          <w:szCs w:val="20"/>
        </w:rPr>
        <w:t xml:space="preserve"> gegen sexuellen Missbrauch von Kindern und Jugendlichen </w:t>
      </w:r>
      <w:r w:rsidR="00003D75">
        <w:rPr>
          <w:rFonts w:cs="Arial"/>
          <w:b w:val="0"/>
          <w:szCs w:val="20"/>
        </w:rPr>
        <w:t>und Kul</w:t>
      </w:r>
      <w:r w:rsidRPr="00B52CDA">
        <w:rPr>
          <w:rFonts w:cs="Arial"/>
          <w:b w:val="0"/>
          <w:szCs w:val="20"/>
        </w:rPr>
        <w:t xml:space="preserve">tusbehörden der Länder entwickelt </w:t>
      </w:r>
      <w:r w:rsidR="00003D75">
        <w:rPr>
          <w:rFonts w:cs="Arial"/>
          <w:b w:val="0"/>
          <w:szCs w:val="20"/>
        </w:rPr>
        <w:t xml:space="preserve">und vermittelt Beschäftigten an </w:t>
      </w:r>
      <w:r w:rsidRPr="00B52CDA">
        <w:rPr>
          <w:rFonts w:cs="Arial"/>
          <w:b w:val="0"/>
          <w:szCs w:val="20"/>
        </w:rPr>
        <w:t>Grundschulen und weiterführenden</w:t>
      </w:r>
      <w:r w:rsidR="00003D75">
        <w:rPr>
          <w:rFonts w:cs="Arial"/>
          <w:b w:val="0"/>
          <w:szCs w:val="20"/>
        </w:rPr>
        <w:t xml:space="preserve"> Schulen Basiswissen zum Schutz </w:t>
      </w:r>
      <w:r w:rsidRPr="00B52CDA">
        <w:rPr>
          <w:rFonts w:cs="Arial"/>
          <w:b w:val="0"/>
          <w:szCs w:val="20"/>
        </w:rPr>
        <w:t>von Schülerinnen und Schülern vor sex</w:t>
      </w:r>
      <w:r w:rsidR="00003D75">
        <w:rPr>
          <w:rFonts w:cs="Arial"/>
          <w:b w:val="0"/>
          <w:szCs w:val="20"/>
        </w:rPr>
        <w:t xml:space="preserve">uellem Missbrauch. Der digitale </w:t>
      </w:r>
      <w:r w:rsidRPr="00B52CDA">
        <w:rPr>
          <w:rFonts w:cs="Arial"/>
          <w:b w:val="0"/>
          <w:szCs w:val="20"/>
        </w:rPr>
        <w:t>Grundkurs beleuchtet die versc</w:t>
      </w:r>
      <w:r w:rsidR="00003D75">
        <w:rPr>
          <w:rFonts w:cs="Arial"/>
          <w:b w:val="0"/>
          <w:szCs w:val="20"/>
        </w:rPr>
        <w:t xml:space="preserve">hiedenen Formen und das Ausmaß </w:t>
      </w:r>
      <w:r w:rsidRPr="00B52CDA">
        <w:rPr>
          <w:rFonts w:cs="Arial"/>
          <w:b w:val="0"/>
          <w:szCs w:val="20"/>
        </w:rPr>
        <w:t>s</w:t>
      </w:r>
      <w:r w:rsidR="00003D75">
        <w:rPr>
          <w:rFonts w:cs="Arial"/>
          <w:b w:val="0"/>
          <w:szCs w:val="20"/>
        </w:rPr>
        <w:t>e</w:t>
      </w:r>
      <w:r w:rsidRPr="00B52CDA">
        <w:rPr>
          <w:rFonts w:cs="Arial"/>
          <w:b w:val="0"/>
          <w:szCs w:val="20"/>
        </w:rPr>
        <w:t xml:space="preserve">xueller Gewalt von Erwachsenen an </w:t>
      </w:r>
      <w:r w:rsidR="00003D75">
        <w:rPr>
          <w:rFonts w:cs="Arial"/>
          <w:b w:val="0"/>
          <w:szCs w:val="20"/>
        </w:rPr>
        <w:t xml:space="preserve">Kindern und Jugendlichen. Dabei </w:t>
      </w:r>
      <w:r w:rsidRPr="00B52CDA">
        <w:rPr>
          <w:rFonts w:cs="Arial"/>
          <w:b w:val="0"/>
          <w:szCs w:val="20"/>
        </w:rPr>
        <w:t>nimmt er Täterstrategien in den Blick un</w:t>
      </w:r>
      <w:r w:rsidR="00003D75">
        <w:rPr>
          <w:rFonts w:cs="Arial"/>
          <w:b w:val="0"/>
          <w:szCs w:val="20"/>
        </w:rPr>
        <w:t xml:space="preserve">d klärt weit verbreitete Mythen </w:t>
      </w:r>
      <w:r w:rsidRPr="00B52CDA">
        <w:rPr>
          <w:rFonts w:cs="Arial"/>
          <w:b w:val="0"/>
          <w:szCs w:val="20"/>
        </w:rPr>
        <w:t>auf. Der Grundkurs bringt den Teil</w:t>
      </w:r>
      <w:r w:rsidR="00003D75">
        <w:rPr>
          <w:rFonts w:cs="Arial"/>
          <w:b w:val="0"/>
          <w:szCs w:val="20"/>
        </w:rPr>
        <w:t xml:space="preserve">nehmenden zudem die Perspektive </w:t>
      </w:r>
      <w:r w:rsidRPr="00B52CDA">
        <w:rPr>
          <w:rFonts w:cs="Arial"/>
          <w:b w:val="0"/>
          <w:szCs w:val="20"/>
        </w:rPr>
        <w:t>belasteter Kinder und Jugendlichen näher und zeigt</w:t>
      </w:r>
      <w:r w:rsidR="00003D75">
        <w:rPr>
          <w:rFonts w:cs="Arial"/>
          <w:b w:val="0"/>
          <w:szCs w:val="20"/>
        </w:rPr>
        <w:t xml:space="preserve"> Wege zur Hilfe </w:t>
      </w:r>
      <w:r w:rsidRPr="00B52CDA">
        <w:rPr>
          <w:rFonts w:cs="Arial"/>
          <w:b w:val="0"/>
          <w:szCs w:val="20"/>
        </w:rPr>
        <w:t>auf.</w:t>
      </w:r>
    </w:p>
    <w:p w:rsidR="00326F3B" w:rsidRDefault="00326F3B">
      <w:pPr>
        <w:rPr>
          <w:b/>
          <w:szCs w:val="22"/>
        </w:rPr>
      </w:pPr>
      <w:bookmarkStart w:id="98" w:name="Frage_Nr_48_Ende"/>
      <w:bookmarkEnd w:id="98"/>
      <w:r>
        <w:br w:type="page"/>
      </w:r>
    </w:p>
    <w:p w:rsidR="00326F3B" w:rsidRDefault="00326F3B" w:rsidP="00326F3B">
      <w:pPr>
        <w:pStyle w:val="LTUeberschrRessort"/>
      </w:pPr>
      <w:r>
        <w:t>Geschäftsbereich des Staatsministeriums für Gesundheit, Pflege und Prävention</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6"/>
        <w:gridCol w:w="5750"/>
      </w:tblGrid>
      <w:tr w:rsidR="00326F3B" w:rsidTr="007B0B33">
        <w:tc>
          <w:tcPr>
            <w:tcW w:w="2050" w:type="dxa"/>
          </w:tcPr>
          <w:p w:rsidR="00326F3B" w:rsidRDefault="00326F3B" w:rsidP="00326F3B">
            <w:pPr>
              <w:pStyle w:val="LTAnfrageInitiator"/>
            </w:pPr>
            <w:r>
              <w:t>Abgeordneter</w:t>
            </w:r>
            <w:r>
              <w:rPr>
                <w:b/>
              </w:rPr>
              <w:br/>
              <w:t>Andreas</w:t>
            </w:r>
            <w:r>
              <w:rPr>
                <w:b/>
              </w:rPr>
              <w:br/>
              <w:t>Hanna-Krahl</w:t>
            </w:r>
            <w:r>
              <w:rPr>
                <w:b/>
              </w:rPr>
              <w:br/>
            </w:r>
            <w:r>
              <w:t>(BÜNDNIS 90/DIE GRÜNEN)</w:t>
            </w:r>
            <w:bookmarkStart w:id="99" w:name="Frage_Nr_49"/>
            <w:bookmarkEnd w:id="99"/>
          </w:p>
        </w:tc>
        <w:tc>
          <w:tcPr>
            <w:tcW w:w="7200" w:type="dxa"/>
          </w:tcPr>
          <w:p w:rsidR="00326F3B" w:rsidRDefault="00675932" w:rsidP="0083237A">
            <w:pPr>
              <w:pStyle w:val="LTAnfrageText"/>
            </w:pPr>
            <w:r w:rsidRPr="00675932">
              <w:t>Ich frage die Staatsregierung, ob sie plant, analog zu den Empfehlungen der EU-Institutionen, eine</w:t>
            </w:r>
            <w:r w:rsidR="003C0E01">
              <w:t xml:space="preserve"> eigene Landesstrategie zur För</w:t>
            </w:r>
            <w:r w:rsidRPr="00675932">
              <w:t>derung digitaler Gesundheitsko</w:t>
            </w:r>
            <w:r w:rsidR="003C0E01">
              <w:t>mpetenz aufzulegen, die systema</w:t>
            </w:r>
            <w:r w:rsidRPr="00675932">
              <w:t>tisch unterschiedliche Bevölk</w:t>
            </w:r>
            <w:r w:rsidR="003C0E01">
              <w:t>erungsgruppen (z.</w:t>
            </w:r>
            <w:r w:rsidR="0083237A">
              <w:t> </w:t>
            </w:r>
            <w:r w:rsidR="003C0E01">
              <w:t>B. ältere Men</w:t>
            </w:r>
            <w:r w:rsidRPr="00675932">
              <w:t xml:space="preserve">schen, Jugendliche, Menschen mit geringer digitaler Kompetenz) erreicht, wie stellt die Staatsregierung sicher, dass Maßnahmen zur digitalen Gesundheitskompetenz übergreifend in Kooperation mit Schulen, Erwachsenenbildung </w:t>
            </w:r>
            <w:r w:rsidR="003C0E01">
              <w:t>und Gesundheitsinstitutionen um</w:t>
            </w:r>
            <w:r w:rsidRPr="00675932">
              <w:t xml:space="preserve">gesetzt werden für eine breite </w:t>
            </w:r>
            <w:r w:rsidR="003C0E01">
              <w:t>und nachhaltige Wirkung und wel</w:t>
            </w:r>
            <w:r w:rsidRPr="00675932">
              <w:t>che Schritte werden entsprech</w:t>
            </w:r>
            <w:r w:rsidR="003C0E01">
              <w:t>end unternommen, um die Verläss</w:t>
            </w:r>
            <w:r w:rsidRPr="00675932">
              <w:t>lichkeit digitaler Gesundheitsinformationen sicherzustellen, etwa durch Qualitätssiegel, damit d</w:t>
            </w:r>
            <w:r w:rsidR="003C0E01">
              <w:t>igitale Gesundheitsangebote tat</w:t>
            </w:r>
            <w:r w:rsidRPr="00675932">
              <w:t>sächlich für eine Recherche z</w:t>
            </w:r>
            <w:r w:rsidR="003C0E01">
              <w:t>u Gesundheitsthemen genutzt wer</w:t>
            </w:r>
            <w:r w:rsidRPr="00675932">
              <w:t xml:space="preserve">den können? </w:t>
            </w:r>
          </w:p>
        </w:tc>
      </w:tr>
    </w:tbl>
    <w:p w:rsidR="00326F3B" w:rsidRDefault="00326F3B" w:rsidP="00326F3B">
      <w:pPr>
        <w:pStyle w:val="LTUeberschrAntwortRessort"/>
      </w:pPr>
      <w:r>
        <w:t>Antwort des Staatsministeriums für Gesundheit, Pflege und Prävention</w:t>
      </w:r>
    </w:p>
    <w:p w:rsidR="00675932" w:rsidRPr="00675932" w:rsidRDefault="00675932" w:rsidP="000418D8">
      <w:pPr>
        <w:pStyle w:val="LTUeberschrAntwortRessort"/>
        <w:spacing w:before="240"/>
        <w:jc w:val="both"/>
        <w:rPr>
          <w:rFonts w:cs="Arial"/>
          <w:b w:val="0"/>
        </w:rPr>
      </w:pPr>
      <w:r w:rsidRPr="00675932">
        <w:rPr>
          <w:rFonts w:cs="Arial"/>
          <w:b w:val="0"/>
        </w:rPr>
        <w:t>Das Staatsministerium für Gesundheit, Pflege und Prävention (StMGP) hat mit dem Masterplan Prävention eine umfassende und ressortübergreifende Strategie für Prävention in Bayern vorgelegt. Dabei wird bewusst ein partizipativer Ansatz verfolgt, denn in die Entwicklung und Umsetzung waren und sind zahlreiche Partner aus staatlichen und nichtstaatlichen Bereichen sowie Bürgerinnen und Bürger eingebunden. Die Vielzahl heterogener Akteure – von öffentlichen Einrichtungen über Verbände und Institutionen bis hin zu zivilgesellschaftlichen Initiativen – trägt dazu bei, unterschiedliche Perspektiven und Erfahrungen einzubringen und gemeinsam tragfähige Lösungen zu entwickeln.</w:t>
      </w:r>
    </w:p>
    <w:p w:rsidR="00675932" w:rsidRPr="00675932" w:rsidRDefault="00675932" w:rsidP="000418D8">
      <w:pPr>
        <w:pStyle w:val="LTUeberschrAntwortRessort"/>
        <w:spacing w:before="240"/>
        <w:jc w:val="both"/>
        <w:rPr>
          <w:rFonts w:cs="Arial"/>
          <w:b w:val="0"/>
        </w:rPr>
      </w:pPr>
      <w:r w:rsidRPr="00675932">
        <w:rPr>
          <w:rFonts w:cs="Arial"/>
          <w:b w:val="0"/>
        </w:rPr>
        <w:t>Der Masterplan Prävention ist dabei als umfassender Ansatz angelegt, der in einem lebendigen, lernenden Prozess über mehrere Jahre hinweg ressortübergreifend umgesetzt und kontinuierlich weiterentwickelt wird. Ziel ist es, gemeinsam mit allen Beteiligten Prävention dauerhaft zu stärken und die gesundheitlichen Chancen für alle Menschen in Bayern zu verbessern.</w:t>
      </w:r>
    </w:p>
    <w:p w:rsidR="00675932" w:rsidRPr="00675932" w:rsidRDefault="00675932" w:rsidP="000418D8">
      <w:pPr>
        <w:pStyle w:val="LTUeberschrAntwortRessort"/>
        <w:spacing w:before="240"/>
        <w:jc w:val="both"/>
        <w:rPr>
          <w:rFonts w:cs="Arial"/>
          <w:b w:val="0"/>
        </w:rPr>
      </w:pPr>
      <w:r w:rsidRPr="00675932">
        <w:rPr>
          <w:rFonts w:cs="Arial"/>
          <w:b w:val="0"/>
        </w:rPr>
        <w:t>Bereits jetzt wurden im Rahmen des Masterplans viele Maßnahmen angestoßen oder umgesetzt, sodass sich Bayern auf einem guten Weg befindet, Prävention und Gesundheitsförderung nachhaltig zu stärken.</w:t>
      </w:r>
    </w:p>
    <w:p w:rsidR="00675932" w:rsidRPr="00675932" w:rsidRDefault="00675932" w:rsidP="000418D8">
      <w:pPr>
        <w:pStyle w:val="LTUeberschrAntwortRessort"/>
        <w:spacing w:before="240"/>
        <w:jc w:val="both"/>
        <w:rPr>
          <w:rFonts w:cs="Arial"/>
          <w:b w:val="0"/>
        </w:rPr>
      </w:pPr>
      <w:r w:rsidRPr="00675932">
        <w:rPr>
          <w:rFonts w:cs="Arial"/>
          <w:b w:val="0"/>
        </w:rPr>
        <w:t>Die Förderung der Gesundheitskompetenz bildet darin unter dem Titel „Gesundheitswissen verbessern und zu gesundem Verhalten motivieren“ das erste vo</w:t>
      </w:r>
      <w:r>
        <w:rPr>
          <w:rFonts w:cs="Arial"/>
          <w:b w:val="0"/>
        </w:rPr>
        <w:t>n zehn gesundheitlichen Zielen.</w:t>
      </w:r>
    </w:p>
    <w:p w:rsidR="00675932" w:rsidRPr="00675932" w:rsidRDefault="00675932" w:rsidP="000418D8">
      <w:pPr>
        <w:pStyle w:val="LTUeberschrAntwortRessort"/>
        <w:spacing w:before="240"/>
        <w:jc w:val="both"/>
        <w:rPr>
          <w:rFonts w:cs="Arial"/>
          <w:b w:val="0"/>
        </w:rPr>
      </w:pPr>
      <w:r w:rsidRPr="00675932">
        <w:rPr>
          <w:rFonts w:cs="Arial"/>
          <w:b w:val="0"/>
        </w:rPr>
        <w:t>Gerade die digitale Gesundheitskompetenz spielt dabei eine zentrale Rolle: Sie befähigt Bürgerinnen und Bürger, Gesundheitsinformationen besser zu finden, zu verstehen und zu bewerten, und ist damit ein wichtiger Baustein für mehr Prävention. Denn sich trotz der großen Menge und Vielfalt an digitalen Gesundheitsinformationen zu orientieren, ist für viele Bürgerinnen und Bürger eine große Herausforderung. Potenziale zur Verbesserung der Gesundheitskompetenz bestehen über alle gesellschaftlichen Schichten hinweg.</w:t>
      </w:r>
    </w:p>
    <w:p w:rsidR="00675932" w:rsidRPr="00675932" w:rsidRDefault="00675932" w:rsidP="000418D8">
      <w:pPr>
        <w:pStyle w:val="LTUeberschrAntwortRessort"/>
        <w:spacing w:before="240"/>
        <w:jc w:val="both"/>
        <w:rPr>
          <w:rFonts w:cs="Arial"/>
          <w:b w:val="0"/>
        </w:rPr>
      </w:pPr>
      <w:r w:rsidRPr="00675932">
        <w:rPr>
          <w:rFonts w:cs="Arial"/>
          <w:b w:val="0"/>
        </w:rPr>
        <w:t>In der Umsetzung des bayerischen Masterplans Prävention spielt die zielgruppengerechte Aufbereitung und Vermittlung von Gesundheitsinformationen eine große Rolle. Dabei sollen auch unterschiedliche Zielgruppen in Bezug auf Alter, Bildung, kulturelle Hintergründe oder soziale Lebenslagen berücksichtigt werden.</w:t>
      </w:r>
    </w:p>
    <w:p w:rsidR="00675932" w:rsidRPr="00675932" w:rsidRDefault="00675932" w:rsidP="000418D8">
      <w:pPr>
        <w:pStyle w:val="LTUeberschrAntwortRessort"/>
        <w:spacing w:before="240"/>
        <w:jc w:val="both"/>
        <w:rPr>
          <w:rFonts w:cs="Arial"/>
          <w:b w:val="0"/>
        </w:rPr>
      </w:pPr>
      <w:r w:rsidRPr="00675932">
        <w:rPr>
          <w:rFonts w:cs="Arial"/>
          <w:b w:val="0"/>
        </w:rPr>
        <w:t>Ein besonderer Fokus liegt auf der verständlichen Darstellung von Gesundheitsinformationen. Ziel ist es, Bürgerinnen und Bürger zu befähigen, Gesundheitsinformationen – insbesondere im digitalen Raum – zu finden, zu verstehen, zu bewerten und für eigene Entscheidungen zu nutzen und damit die digitale Gesundheitskompetenz zu stärken. Neben digitalen Informationsangeboten werden auch Formate des direkten Austauschs weiterhin eine wichtige Rolle spielen.</w:t>
      </w:r>
    </w:p>
    <w:p w:rsidR="00675932" w:rsidRPr="00675932" w:rsidRDefault="00675932" w:rsidP="000418D8">
      <w:pPr>
        <w:pStyle w:val="LTUeberschrAntwortRessort"/>
        <w:spacing w:before="240"/>
        <w:jc w:val="both"/>
        <w:rPr>
          <w:rFonts w:cs="Arial"/>
          <w:b w:val="0"/>
        </w:rPr>
      </w:pPr>
      <w:r w:rsidRPr="00675932">
        <w:rPr>
          <w:rFonts w:cs="Arial"/>
          <w:b w:val="0"/>
        </w:rPr>
        <w:t>Zur Weiterentwicklung der Gesundheitskommunikation können auch geeignete Instrumente der Evaluation und des Monitorings eingesetzt werden. Hierzu wird geprüft, inwieweit innovative Analyseansätze, etwa die Auswertung von Social Media-Daten oder Medienberichten, ergänzend genutzt werden können.</w:t>
      </w:r>
    </w:p>
    <w:p w:rsidR="00675932" w:rsidRPr="00675932" w:rsidRDefault="00675932" w:rsidP="000418D8">
      <w:pPr>
        <w:pStyle w:val="LTUeberschrAntwortRessort"/>
        <w:spacing w:before="240"/>
        <w:jc w:val="both"/>
        <w:rPr>
          <w:rFonts w:cs="Arial"/>
          <w:b w:val="0"/>
        </w:rPr>
      </w:pPr>
      <w:r w:rsidRPr="00675932">
        <w:rPr>
          <w:rFonts w:cs="Arial"/>
          <w:b w:val="0"/>
        </w:rPr>
        <w:t>Richtet sich der Blick auf die Prävention spezifischer Krankheitsbilder, haben sich Online</w:t>
      </w:r>
      <w:r>
        <w:rPr>
          <w:rFonts w:cs="Arial"/>
          <w:b w:val="0"/>
        </w:rPr>
        <w:t xml:space="preserve"> </w:t>
      </w:r>
      <w:r w:rsidRPr="00675932">
        <w:rPr>
          <w:rFonts w:cs="Arial"/>
          <w:b w:val="0"/>
        </w:rPr>
        <w:t>Portale zur Informationsvermittlung bewährt. Ein Beispiel hierfür ist die von Helmholtz Munich und AOK Bayern für die Zielgruppe der Kinder und Jugendlichen sowie Lehrkräfte entwickelte multimediale Gesundheits</w:t>
      </w:r>
      <w:r w:rsidR="00BB7474">
        <w:rPr>
          <w:rFonts w:cs="Arial"/>
          <w:b w:val="0"/>
        </w:rPr>
        <w:t>-Lernplattform „Clever.gesund“</w:t>
      </w:r>
      <w:r w:rsidRPr="00675932">
        <w:rPr>
          <w:rFonts w:cs="Arial"/>
          <w:b w:val="0"/>
        </w:rPr>
        <w:t>.</w:t>
      </w:r>
      <w:r w:rsidR="00BB7474">
        <w:rPr>
          <w:rStyle w:val="Funotenzeichen"/>
          <w:rFonts w:cs="Arial"/>
          <w:b w:val="0"/>
        </w:rPr>
        <w:footnoteReference w:id="17"/>
      </w:r>
    </w:p>
    <w:p w:rsidR="00675932" w:rsidRPr="00675932" w:rsidRDefault="00675932" w:rsidP="000418D8">
      <w:pPr>
        <w:pStyle w:val="LTUeberschrAntwortRessort"/>
        <w:spacing w:before="240"/>
        <w:jc w:val="both"/>
        <w:rPr>
          <w:rFonts w:cs="Arial"/>
          <w:b w:val="0"/>
        </w:rPr>
      </w:pPr>
      <w:r w:rsidRPr="00675932">
        <w:rPr>
          <w:rFonts w:cs="Arial"/>
          <w:b w:val="0"/>
        </w:rPr>
        <w:t>Die Verbesserung der digitalen Gesundheitskompetenz in Bayern wird ressortübergreifend weiter durch unterschiedliche Projekte – etwa den digitalen Wegweiser Gesundheit – umgesetzt. Dies soll weiterentwickelt sowie durch zusätzliche geeignete Maßnahmen ergänzt werden.</w:t>
      </w:r>
    </w:p>
    <w:p w:rsidR="00326F3B" w:rsidRDefault="00675932" w:rsidP="000418D8">
      <w:pPr>
        <w:pStyle w:val="LTUeberschrAntwortRessort"/>
        <w:spacing w:before="240"/>
        <w:jc w:val="both"/>
        <w:rPr>
          <w:b w:val="0"/>
        </w:rPr>
      </w:pPr>
      <w:r w:rsidRPr="00675932">
        <w:rPr>
          <w:rFonts w:cs="Arial"/>
          <w:b w:val="0"/>
        </w:rPr>
        <w:t>Das StMGP stärkt zudem mit dem Projekt „Health Care BY Your Side“ seit dem Jahr</w:t>
      </w:r>
      <w:r w:rsidR="00B03C1F">
        <w:rPr>
          <w:rFonts w:cs="Arial"/>
          <w:b w:val="0"/>
        </w:rPr>
        <w:t> </w:t>
      </w:r>
      <w:r w:rsidRPr="00675932">
        <w:rPr>
          <w:rFonts w:cs="Arial"/>
          <w:b w:val="0"/>
        </w:rPr>
        <w:t>2023 in der TI-Modellregion</w:t>
      </w:r>
      <w:r w:rsidR="00C462C7">
        <w:rPr>
          <w:rFonts w:cs="Arial"/>
          <w:b w:val="0"/>
        </w:rPr>
        <w:t xml:space="preserve"> (TI=</w:t>
      </w:r>
      <w:r w:rsidR="00C462C7" w:rsidRPr="00C462C7">
        <w:t xml:space="preserve"> </w:t>
      </w:r>
      <w:r w:rsidR="00C462C7" w:rsidRPr="00C462C7">
        <w:rPr>
          <w:rFonts w:cs="Arial"/>
          <w:b w:val="0"/>
        </w:rPr>
        <w:t>Telematikinfrastruktur</w:t>
      </w:r>
      <w:r w:rsidR="00C462C7">
        <w:rPr>
          <w:rFonts w:cs="Arial"/>
          <w:b w:val="0"/>
        </w:rPr>
        <w:t>)</w:t>
      </w:r>
      <w:r w:rsidRPr="00675932">
        <w:rPr>
          <w:rFonts w:cs="Arial"/>
          <w:b w:val="0"/>
        </w:rPr>
        <w:t xml:space="preserve"> Franken die digitale Gesundheitskompetenz, indem es die Bürgerinnen und Bürger sowie Gesundheitsfachkräfte gezielt über digitale Anwendungen informiert, schult und praktisch an deren Nutzung heranführt. Hierbei wird sowohl in Gesprächen als auch mit technischen Demonstrationen erklärt, wie z.</w:t>
      </w:r>
      <w:r>
        <w:rPr>
          <w:rFonts w:cs="Arial"/>
          <w:b w:val="0"/>
        </w:rPr>
        <w:t> </w:t>
      </w:r>
      <w:r w:rsidRPr="00675932">
        <w:rPr>
          <w:rFonts w:cs="Arial"/>
          <w:b w:val="0"/>
        </w:rPr>
        <w:t>B. die elektronische Patientenakte, E</w:t>
      </w:r>
      <w:r w:rsidRPr="00675932">
        <w:rPr>
          <w:rFonts w:ascii="Cambria Math" w:hAnsi="Cambria Math" w:cs="Cambria Math"/>
          <w:b w:val="0"/>
        </w:rPr>
        <w:t>‑</w:t>
      </w:r>
      <w:r w:rsidR="008833F5">
        <w:rPr>
          <w:rFonts w:cs="Arial"/>
          <w:b w:val="0"/>
        </w:rPr>
        <w:t xml:space="preserve">Rezepte und andere digitale </w:t>
      </w:r>
      <w:r w:rsidRPr="00675932">
        <w:rPr>
          <w:rFonts w:cs="Arial"/>
          <w:b w:val="0"/>
        </w:rPr>
        <w:t>Dienste funktionieren und Fragen direkt beantwortet. Über verschiedene Kanäle wird klar und verständlich über Chancen, Nutzen und auch Grenzen der Digitalisierung im Gesundheitswesen informiert. Darüber hinaus erhalten Ärztinnen</w:t>
      </w:r>
      <w:r w:rsidR="008833F5">
        <w:rPr>
          <w:rFonts w:cs="Arial"/>
          <w:b w:val="0"/>
        </w:rPr>
        <w:t xml:space="preserve"> und Ärzte</w:t>
      </w:r>
      <w:r w:rsidRPr="00675932">
        <w:rPr>
          <w:rFonts w:cs="Arial"/>
          <w:b w:val="0"/>
        </w:rPr>
        <w:t>, Pflegende und weiteres Personal Fortbildungen, damit sie digitale Anwendungen sicher nutzen und Patientinnen und Patienten kompetent begleiten können. Damit fördert das StMGP gezielt die digitalen Fertigkeiten sowohl bei der Bevölkerung als auch beim Gesundheitspersonal, damit alle die Vorteile digitaler Angebote wirklich nutzen können.</w:t>
      </w:r>
      <w:bookmarkStart w:id="100" w:name="Frage_Nr_49_Ende"/>
      <w:bookmarkEnd w:id="100"/>
      <w:r w:rsidR="00326F3B">
        <w:br w:type="page"/>
      </w:r>
    </w:p>
    <w:p w:rsidR="00326F3B" w:rsidRDefault="00326F3B" w:rsidP="00326F3B">
      <w:pPr>
        <w:pStyle w:val="LTUeberschrRessort"/>
      </w:pPr>
      <w:r>
        <w:t>Geschäftsbereich des Staatsministeriums für Digitales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7"/>
        <w:gridCol w:w="5779"/>
      </w:tblGrid>
      <w:tr w:rsidR="00326F3B" w:rsidTr="007B0B33">
        <w:tc>
          <w:tcPr>
            <w:tcW w:w="2050" w:type="dxa"/>
          </w:tcPr>
          <w:p w:rsidR="00326F3B" w:rsidRDefault="00326F3B" w:rsidP="00326F3B">
            <w:pPr>
              <w:pStyle w:val="LTAnfrageInitiator"/>
            </w:pPr>
            <w:r>
              <w:t>Abgeordneter</w:t>
            </w:r>
            <w:r>
              <w:rPr>
                <w:b/>
              </w:rPr>
              <w:br/>
              <w:t>Florian</w:t>
            </w:r>
            <w:r>
              <w:rPr>
                <w:b/>
              </w:rPr>
              <w:br/>
            </w:r>
            <w:r w:rsidR="003B6FC8">
              <w:rPr>
                <w:b/>
              </w:rPr>
              <w:t xml:space="preserve">von </w:t>
            </w:r>
            <w:r>
              <w:rPr>
                <w:b/>
              </w:rPr>
              <w:t>Brunn</w:t>
            </w:r>
            <w:r>
              <w:rPr>
                <w:b/>
              </w:rPr>
              <w:br/>
            </w:r>
            <w:r>
              <w:t>(SPD)</w:t>
            </w:r>
            <w:bookmarkStart w:id="101" w:name="Frage_Nr_50"/>
            <w:bookmarkEnd w:id="101"/>
          </w:p>
        </w:tc>
        <w:tc>
          <w:tcPr>
            <w:tcW w:w="7200" w:type="dxa"/>
          </w:tcPr>
          <w:p w:rsidR="00326F3B" w:rsidRDefault="00084E18" w:rsidP="000E719D">
            <w:pPr>
              <w:pStyle w:val="LTAnfrageText"/>
            </w:pPr>
            <w:r w:rsidRPr="00084E18">
              <w:t>Ich frage die Staatsregierung, wie hoch waren die Haushaltsausgaben des Freistaates (einschließlich aller Staatsministerien sowie deren nachgeordneten Behörden und Dienststellen) für Lizenzen, Software-Nutzungsgebühren und Dienstleistungen der Firma Microsoft in den einzelnen Haushaltsjahren von 2020 bis 2025 (bitte einzeln pro Jahr sowie als Gesamtsumme tabellarisch auf-schlüsseln), wie hoch waren die Haushaltsausgaben des Freistaates für Microsoft 365 (M365) in den einzelnen Haushaltsjahren von 2020 bis 2025 (bitte einzeln pro Jahr sowie als Gesamtsumme tabellarisch aufschlüsseln) und</w:t>
            </w:r>
            <w:r w:rsidR="00B551F6">
              <w:t xml:space="preserve"> mit welchen Ausgaben für Micro</w:t>
            </w:r>
            <w:r w:rsidRPr="00084E18">
              <w:t xml:space="preserve">soft-Produkte und -Dienstleistungen plant die Staatsregierung im Doppelhaushalt 2026/2027 (bitte unter Angabe der jeweiligen Einzelpläne und Haushaltstitel aufschlüsseln)? </w:t>
            </w:r>
          </w:p>
        </w:tc>
      </w:tr>
    </w:tbl>
    <w:p w:rsidR="00326F3B" w:rsidRDefault="00326F3B" w:rsidP="00326F3B">
      <w:pPr>
        <w:pStyle w:val="LTUeberschrAntwortRessort"/>
      </w:pPr>
      <w:r>
        <w:t>Antwort des Staatsministeriums für Digitales</w:t>
      </w:r>
    </w:p>
    <w:p w:rsidR="00326F3B" w:rsidRPr="00084E18" w:rsidRDefault="003B6FC8" w:rsidP="00145B77">
      <w:pPr>
        <w:pStyle w:val="LTUeberschrAntwortRessort"/>
        <w:spacing w:before="240"/>
        <w:jc w:val="both"/>
        <w:rPr>
          <w:b w:val="0"/>
        </w:rPr>
      </w:pPr>
      <w:r w:rsidRPr="003B6FC8">
        <w:rPr>
          <w:b w:val="0"/>
        </w:rPr>
        <w:t>Die erbetenen Daten aus den Haushaltsjahren 2020 bis 2025 wurden nicht zentral erfasst. Dasselbe gilt für die Planung entsprechender Ausgaben in den Haushaltsjahren 2026 und 2027. In der für die Beantwortung einer Anfrage zum Plenum zur Verfügung stehenden Zeit können die erbetenen Daten nicht (nach-)erhoben werden. Wegen des Haushaltsjahres 2020 wird auf die Drs.</w:t>
      </w:r>
      <w:r>
        <w:rPr>
          <w:b w:val="0"/>
        </w:rPr>
        <w:t> </w:t>
      </w:r>
      <w:r w:rsidRPr="003B6FC8">
        <w:rPr>
          <w:b w:val="0"/>
        </w:rPr>
        <w:t>18/15528 Bezug genommen.</w:t>
      </w:r>
      <w:bookmarkStart w:id="102" w:name="Frage_Nr_50_Ende"/>
      <w:bookmarkEnd w:id="102"/>
    </w:p>
    <w:sectPr w:rsidR="00326F3B" w:rsidRPr="00084E18" w:rsidSect="00B82193">
      <w:headerReference w:type="even" r:id="rId13"/>
      <w:headerReference w:type="default" r:id="rId14"/>
      <w:footerReference w:type="default" r:id="rId15"/>
      <w:type w:val="continuous"/>
      <w:pgSz w:w="11906" w:h="16838" w:code="9"/>
      <w:pgMar w:top="1418" w:right="2126" w:bottom="1134" w:left="2126" w:header="1418" w:footer="141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B75" w:rsidRDefault="00843B75">
      <w:r>
        <w:separator/>
      </w:r>
    </w:p>
  </w:endnote>
  <w:endnote w:type="continuationSeparator" w:id="0">
    <w:p w:rsidR="00843B75" w:rsidRDefault="00843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75" w:rsidRDefault="00843B75" w:rsidP="006B0212">
    <w:pPr>
      <w:pStyle w:val="Fuzeile"/>
      <w:ind w:left="-1106" w:right="-110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75" w:rsidRPr="009C32BE" w:rsidRDefault="00843B75" w:rsidP="00F00864">
    <w:pPr>
      <w:pStyle w:val="Fuzeile"/>
      <w:tabs>
        <w:tab w:val="clear" w:pos="4536"/>
        <w:tab w:val="clear" w:pos="9072"/>
      </w:tabs>
      <w:ind w:left="-1106" w:right="-1106"/>
      <w:jc w:val="both"/>
      <w:rPr>
        <w:rFonts w:cs="Arial"/>
        <w:sz w:val="12"/>
        <w:szCs w:val="12"/>
      </w:rPr>
    </w:pPr>
    <w:r w:rsidRPr="009C32BE">
      <w:rPr>
        <w:rFonts w:cs="Arial"/>
        <w:sz w:val="12"/>
        <w:szCs w:val="12"/>
      </w:rPr>
      <w:t>Drucksachen, Plenarprotokolle sowie die Tagesordnungen der Vollversammlung und der Ausschüsse sind im Internet unter www.bayern.landtag.de - Dokumente abrufbar. Die aktuelle Sitzungsübersicht steht unter www.bayern.landtag.de – Aktuelles/Sitzungen zur Verfügung.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75" w:rsidRPr="00311533" w:rsidRDefault="00843B75" w:rsidP="00F00864">
    <w:pPr>
      <w:pStyle w:val="Fuzeile"/>
      <w:tabs>
        <w:tab w:val="clear" w:pos="9072"/>
        <w:tab w:val="right" w:pos="8789"/>
      </w:tabs>
      <w:ind w:left="-1106" w:right="-1106"/>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B75" w:rsidRDefault="00843B75">
      <w:r>
        <w:separator/>
      </w:r>
    </w:p>
  </w:footnote>
  <w:footnote w:type="continuationSeparator" w:id="0">
    <w:p w:rsidR="00843B75" w:rsidRDefault="00843B75">
      <w:r>
        <w:continuationSeparator/>
      </w:r>
    </w:p>
  </w:footnote>
  <w:footnote w:id="1">
    <w:p w:rsidR="00843B75" w:rsidRPr="003647E1" w:rsidRDefault="00B221AA" w:rsidP="00C90515">
      <w:pPr>
        <w:pStyle w:val="Funotentext"/>
        <w:rPr>
          <w:sz w:val="16"/>
          <w:szCs w:val="16"/>
        </w:rPr>
      </w:pPr>
      <w:hyperlink r:id="rId1" w:history="1">
        <w:r w:rsidR="00843B75" w:rsidRPr="00871BD5">
          <w:rPr>
            <w:rStyle w:val="Hyperlink"/>
            <w:sz w:val="16"/>
            <w:szCs w:val="16"/>
            <w:vertAlign w:val="superscript"/>
          </w:rPr>
          <w:footnoteRef/>
        </w:r>
        <w:r w:rsidR="00843B75" w:rsidRPr="00871BD5">
          <w:rPr>
            <w:rStyle w:val="Hyperlink"/>
            <w:sz w:val="16"/>
            <w:szCs w:val="16"/>
          </w:rPr>
          <w:t xml:space="preserve"> </w:t>
        </w:r>
        <w:r w:rsidR="00843B75" w:rsidRPr="00871BD5">
          <w:rPr>
            <w:rStyle w:val="Hyperlink"/>
            <w:sz w:val="16"/>
            <w:szCs w:val="16"/>
          </w:rPr>
          <w:tab/>
          <w:t>https://lsrr-bayern.de/stellungnahme-zur-abschaffung-des-kostenlosen-verbesserungsversuchs/</w:t>
        </w:r>
      </w:hyperlink>
    </w:p>
  </w:footnote>
  <w:footnote w:id="2">
    <w:p w:rsidR="00843B75" w:rsidRPr="003647E1" w:rsidRDefault="00843B75">
      <w:pPr>
        <w:pStyle w:val="Funotentext"/>
        <w:rPr>
          <w:sz w:val="16"/>
          <w:szCs w:val="16"/>
        </w:rPr>
      </w:pPr>
      <w:r w:rsidRPr="003647E1">
        <w:rPr>
          <w:rStyle w:val="Funotenzeichen"/>
          <w:sz w:val="16"/>
          <w:szCs w:val="16"/>
        </w:rPr>
        <w:footnoteRef/>
      </w:r>
      <w:r w:rsidRPr="003647E1">
        <w:rPr>
          <w:sz w:val="16"/>
          <w:szCs w:val="16"/>
        </w:rPr>
        <w:t xml:space="preserve"> </w:t>
      </w:r>
      <w:r w:rsidRPr="003647E1">
        <w:rPr>
          <w:sz w:val="16"/>
          <w:szCs w:val="16"/>
        </w:rPr>
        <w:tab/>
      </w:r>
      <w:hyperlink r:id="rId2" w:history="1">
        <w:r w:rsidRPr="003647E1">
          <w:rPr>
            <w:rStyle w:val="Hyperlink"/>
            <w:sz w:val="16"/>
            <w:szCs w:val="16"/>
          </w:rPr>
          <w:t>https://www.gegen-antisemitismus.bayern.de/</w:t>
        </w:r>
      </w:hyperlink>
    </w:p>
  </w:footnote>
  <w:footnote w:id="3">
    <w:p w:rsidR="00843B75" w:rsidRPr="003647E1" w:rsidRDefault="00843B75">
      <w:pPr>
        <w:pStyle w:val="Funotentext"/>
        <w:rPr>
          <w:sz w:val="16"/>
          <w:szCs w:val="16"/>
        </w:rPr>
      </w:pPr>
      <w:r w:rsidRPr="003647E1">
        <w:rPr>
          <w:rStyle w:val="Funotenzeichen"/>
          <w:sz w:val="16"/>
          <w:szCs w:val="16"/>
        </w:rPr>
        <w:footnoteRef/>
      </w:r>
      <w:r w:rsidRPr="003647E1">
        <w:rPr>
          <w:sz w:val="16"/>
          <w:szCs w:val="16"/>
        </w:rPr>
        <w:t xml:space="preserve"> </w:t>
      </w:r>
      <w:r w:rsidRPr="003647E1">
        <w:rPr>
          <w:sz w:val="16"/>
          <w:szCs w:val="16"/>
        </w:rPr>
        <w:tab/>
      </w:r>
      <w:hyperlink r:id="rId3" w:history="1">
        <w:r w:rsidRPr="003647E1">
          <w:rPr>
            <w:rStyle w:val="Hyperlink"/>
            <w:sz w:val="16"/>
            <w:szCs w:val="16"/>
          </w:rPr>
          <w:t>https://juedisches.bayern.de/</w:t>
        </w:r>
      </w:hyperlink>
    </w:p>
  </w:footnote>
  <w:footnote w:id="4">
    <w:p w:rsidR="00843B75" w:rsidRPr="00C55D6E" w:rsidRDefault="00843B75">
      <w:pPr>
        <w:pStyle w:val="Funotentext"/>
        <w:rPr>
          <w:sz w:val="16"/>
          <w:szCs w:val="16"/>
        </w:rPr>
      </w:pPr>
      <w:r w:rsidRPr="00C55D6E">
        <w:rPr>
          <w:rStyle w:val="Funotenzeichen"/>
          <w:sz w:val="16"/>
          <w:szCs w:val="16"/>
        </w:rPr>
        <w:footnoteRef/>
      </w:r>
      <w:r w:rsidRPr="00C55D6E">
        <w:rPr>
          <w:sz w:val="16"/>
          <w:szCs w:val="16"/>
        </w:rPr>
        <w:tab/>
        <w:t xml:space="preserve">Von einem Abdruck wurde abgesehen. Die Anlage ist als pdf-Dokument </w:t>
      </w:r>
      <w:hyperlink r:id="rId4" w:history="1">
        <w:r w:rsidRPr="00145B77">
          <w:rPr>
            <w:rStyle w:val="Hyperlink"/>
            <w:b/>
            <w:color w:val="4F81BD" w:themeColor="accent1"/>
            <w:sz w:val="16"/>
            <w:szCs w:val="16"/>
            <w:u w:val="single"/>
          </w:rPr>
          <w:t>hier</w:t>
        </w:r>
      </w:hyperlink>
      <w:r w:rsidRPr="00C55D6E">
        <w:rPr>
          <w:sz w:val="16"/>
          <w:szCs w:val="16"/>
        </w:rPr>
        <w:t xml:space="preserve"> einsehbar</w:t>
      </w:r>
    </w:p>
  </w:footnote>
  <w:footnote w:id="5">
    <w:p w:rsidR="00843B75" w:rsidRDefault="00843B75" w:rsidP="002F584A">
      <w:pPr>
        <w:pStyle w:val="Funotentext"/>
        <w:ind w:left="340" w:hanging="340"/>
      </w:pPr>
      <w:r>
        <w:rPr>
          <w:rStyle w:val="Funotenzeichen"/>
        </w:rPr>
        <w:footnoteRef/>
      </w:r>
      <w:r>
        <w:t xml:space="preserve"> </w:t>
      </w:r>
      <w:r>
        <w:tab/>
      </w:r>
      <w:hyperlink r:id="rId5" w:history="1">
        <w:r>
          <w:rPr>
            <w:rStyle w:val="Hyperlink"/>
            <w:sz w:val="16"/>
            <w:szCs w:val="16"/>
          </w:rPr>
          <w:t>https://www.bmas.de/DE/Arbeit/Arbeitsrecht/Aktionsplan-Tarifverhandlungen/aktionsplan-tarifverhandlungen.html</w:t>
        </w:r>
      </w:hyperlink>
    </w:p>
  </w:footnote>
  <w:footnote w:id="6">
    <w:p w:rsidR="00843B75" w:rsidRPr="00C90515" w:rsidRDefault="00843B75" w:rsidP="002F584A">
      <w:pPr>
        <w:pStyle w:val="Funotentext"/>
        <w:ind w:left="340" w:hanging="340"/>
        <w:jc w:val="both"/>
        <w:rPr>
          <w:sz w:val="16"/>
          <w:szCs w:val="16"/>
        </w:rPr>
      </w:pPr>
      <w:r w:rsidRPr="00C90515">
        <w:rPr>
          <w:rStyle w:val="Funotenzeichen"/>
          <w:sz w:val="16"/>
          <w:szCs w:val="16"/>
        </w:rPr>
        <w:footnoteRef/>
      </w:r>
      <w:r w:rsidRPr="00C90515">
        <w:rPr>
          <w:sz w:val="16"/>
          <w:szCs w:val="16"/>
        </w:rPr>
        <w:t xml:space="preserve"> </w:t>
      </w:r>
      <w:r w:rsidRPr="00C90515">
        <w:rPr>
          <w:sz w:val="16"/>
          <w:szCs w:val="16"/>
        </w:rPr>
        <w:tab/>
      </w:r>
      <w:hyperlink r:id="rId6" w:history="1">
        <w:r w:rsidRPr="002F584A">
          <w:rPr>
            <w:rStyle w:val="Hyperlink"/>
            <w:sz w:val="16"/>
            <w:szCs w:val="16"/>
          </w:rPr>
          <w:t>https://www.ifp.bayern/files/media/ifp/public/projects/kinderschutz/stmas_leitfaden-schutzauftrag-kitas_a4_bf_kws.pdf</w:t>
        </w:r>
      </w:hyperlink>
    </w:p>
  </w:footnote>
  <w:footnote w:id="7">
    <w:p w:rsidR="00843B75" w:rsidRDefault="00843B75" w:rsidP="007B7811">
      <w:pPr>
        <w:pStyle w:val="Funotentext"/>
      </w:pPr>
      <w:r>
        <w:rPr>
          <w:rStyle w:val="Funotenzeichen"/>
        </w:rPr>
        <w:footnoteRef/>
      </w:r>
      <w:r>
        <w:t xml:space="preserve"> </w:t>
      </w:r>
      <w:r>
        <w:tab/>
      </w:r>
      <w:r>
        <w:rPr>
          <w:sz w:val="16"/>
          <w:szCs w:val="16"/>
        </w:rPr>
        <w:t>u</w:t>
      </w:r>
      <w:r w:rsidRPr="00145B77">
        <w:rPr>
          <w:sz w:val="16"/>
          <w:szCs w:val="16"/>
        </w:rPr>
        <w:t>nter</w:t>
      </w:r>
      <w:r>
        <w:t xml:space="preserve"> </w:t>
      </w:r>
      <w:hyperlink r:id="rId7" w:history="1">
        <w:r w:rsidRPr="002F584A">
          <w:rPr>
            <w:rStyle w:val="Hyperlink"/>
            <w:sz w:val="16"/>
            <w:szCs w:val="16"/>
          </w:rPr>
          <w:t>https://www.blja.bayern.de/beratung-beteiligung-beschwerde/aosm/</w:t>
        </w:r>
      </w:hyperlink>
    </w:p>
  </w:footnote>
  <w:footnote w:id="8">
    <w:p w:rsidR="00843B75" w:rsidRDefault="00843B75">
      <w:pPr>
        <w:pStyle w:val="Funotentext"/>
      </w:pPr>
      <w:r>
        <w:rPr>
          <w:rStyle w:val="Funotenzeichen"/>
        </w:rPr>
        <w:footnoteRef/>
      </w:r>
      <w:r>
        <w:t xml:space="preserve"> </w:t>
      </w:r>
      <w:r>
        <w:tab/>
      </w:r>
      <w:hyperlink r:id="rId8" w:history="1">
        <w:r w:rsidRPr="00CF0B1E">
          <w:rPr>
            <w:rStyle w:val="Hyperlink"/>
            <w:sz w:val="16"/>
            <w:szCs w:val="16"/>
          </w:rPr>
          <w:t>https://bayern-gegen-gewalt.de/</w:t>
        </w:r>
      </w:hyperlink>
    </w:p>
  </w:footnote>
  <w:footnote w:id="9">
    <w:p w:rsidR="00843B75" w:rsidRDefault="00843B75" w:rsidP="00CF0B1E">
      <w:pPr>
        <w:pStyle w:val="Funotentext"/>
        <w:ind w:left="340" w:hanging="340"/>
      </w:pPr>
      <w:r w:rsidRPr="00145B77">
        <w:rPr>
          <w:rStyle w:val="Funotenzeichen"/>
        </w:rPr>
        <w:footnoteRef/>
      </w:r>
      <w:r w:rsidRPr="00145B77">
        <w:t xml:space="preserve"> </w:t>
      </w:r>
      <w:r w:rsidRPr="00145B77">
        <w:tab/>
      </w:r>
      <w:r w:rsidRPr="007B7811">
        <w:rPr>
          <w:sz w:val="16"/>
          <w:szCs w:val="16"/>
        </w:rPr>
        <w:t>v</w:t>
      </w:r>
      <w:r w:rsidRPr="00145B77">
        <w:rPr>
          <w:sz w:val="16"/>
          <w:szCs w:val="16"/>
        </w:rPr>
        <w:t>gl.</w:t>
      </w:r>
      <w:r w:rsidRPr="007B7811">
        <w:t xml:space="preserve"> </w:t>
      </w:r>
      <w:hyperlink r:id="rId9" w:anchor="sec8" w:history="1">
        <w:r w:rsidRPr="00145B77">
          <w:rPr>
            <w:rStyle w:val="Hyperlink"/>
            <w:sz w:val="16"/>
            <w:szCs w:val="16"/>
          </w:rPr>
          <w:t>https://bayern-gegen-gewalt.de/gewalt-infos-und-einblicke/formen-von-gewalt/sexualisierte-gewalt/sexueller-missbrauch/#sec8</w:t>
        </w:r>
      </w:hyperlink>
    </w:p>
  </w:footnote>
  <w:footnote w:id="10">
    <w:p w:rsidR="00843B75" w:rsidRDefault="00843B75">
      <w:pPr>
        <w:pStyle w:val="Funotentext"/>
      </w:pPr>
      <w:r>
        <w:rPr>
          <w:rStyle w:val="Funotenzeichen"/>
        </w:rPr>
        <w:footnoteRef/>
      </w:r>
      <w:r>
        <w:t xml:space="preserve"> </w:t>
      </w:r>
      <w:r>
        <w:tab/>
      </w:r>
      <w:r w:rsidRPr="007B7811">
        <w:rPr>
          <w:sz w:val="16"/>
          <w:szCs w:val="16"/>
        </w:rPr>
        <w:t>a</w:t>
      </w:r>
      <w:r w:rsidRPr="00145B77">
        <w:rPr>
          <w:sz w:val="16"/>
          <w:szCs w:val="16"/>
        </w:rPr>
        <w:t>brufbar unter:</w:t>
      </w:r>
      <w:r w:rsidRPr="007B7811">
        <w:t xml:space="preserve"> </w:t>
      </w:r>
      <w:hyperlink r:id="rId10" w:history="1">
        <w:r w:rsidRPr="007B7811">
          <w:rPr>
            <w:rStyle w:val="Hyperlink"/>
            <w:sz w:val="16"/>
            <w:szCs w:val="16"/>
          </w:rPr>
          <w:t>https://www.gesetze-bayern.de/Content/Document/BayVV_2230_1_1_1_1_3_K_964</w:t>
        </w:r>
      </w:hyperlink>
    </w:p>
  </w:footnote>
  <w:footnote w:id="11">
    <w:p w:rsidR="00843B75" w:rsidRDefault="00843B75">
      <w:pPr>
        <w:pStyle w:val="Funotentext"/>
      </w:pPr>
      <w:r>
        <w:rPr>
          <w:rStyle w:val="Funotenzeichen"/>
        </w:rPr>
        <w:footnoteRef/>
      </w:r>
      <w:r>
        <w:t xml:space="preserve"> </w:t>
      </w:r>
      <w:r>
        <w:tab/>
      </w:r>
      <w:r w:rsidRPr="00145B77">
        <w:rPr>
          <w:sz w:val="16"/>
          <w:szCs w:val="16"/>
        </w:rPr>
        <w:t>vgl.</w:t>
      </w:r>
      <w:r>
        <w:t xml:space="preserve"> </w:t>
      </w:r>
      <w:hyperlink r:id="rId11" w:history="1">
        <w:r w:rsidRPr="000479E2">
          <w:rPr>
            <w:rStyle w:val="Hyperlink"/>
            <w:sz w:val="16"/>
            <w:szCs w:val="16"/>
          </w:rPr>
          <w:t>https://www.km.bayern.de/lernen/inhalte/gesundheit/praevention/gewaltpraevention</w:t>
        </w:r>
      </w:hyperlink>
    </w:p>
  </w:footnote>
  <w:footnote w:id="12">
    <w:p w:rsidR="00843B75" w:rsidRDefault="00843B75" w:rsidP="00077480">
      <w:pPr>
        <w:pStyle w:val="Funotentext"/>
        <w:ind w:left="340" w:hanging="340"/>
      </w:pPr>
      <w:r>
        <w:rPr>
          <w:rStyle w:val="Funotenzeichen"/>
        </w:rPr>
        <w:footnoteRef/>
      </w:r>
      <w:r>
        <w:t xml:space="preserve"> </w:t>
      </w:r>
      <w:r>
        <w:tab/>
      </w:r>
      <w:r w:rsidRPr="00145B77">
        <w:rPr>
          <w:sz w:val="16"/>
          <w:szCs w:val="16"/>
        </w:rPr>
        <w:t>vgl.</w:t>
      </w:r>
      <w:r>
        <w:t xml:space="preserve"> </w:t>
      </w:r>
      <w:hyperlink r:id="rId12" w:history="1">
        <w:r w:rsidRPr="00D45DB2">
          <w:rPr>
            <w:rStyle w:val="Hyperlink"/>
            <w:sz w:val="16"/>
            <w:szCs w:val="16"/>
          </w:rPr>
          <w:t>https://www.schutzkonzepte.bayern.de/bausteine/praeventionsangebote/anregungen-und-beispiele/</w:t>
        </w:r>
      </w:hyperlink>
    </w:p>
  </w:footnote>
  <w:footnote w:id="13">
    <w:p w:rsidR="00843B75" w:rsidRDefault="00843B75" w:rsidP="00F23770">
      <w:pPr>
        <w:pStyle w:val="Funotentext"/>
      </w:pPr>
      <w:r>
        <w:rPr>
          <w:rStyle w:val="Funotenzeichen"/>
        </w:rPr>
        <w:footnoteRef/>
      </w:r>
      <w:r>
        <w:t xml:space="preserve"> </w:t>
      </w:r>
      <w:r>
        <w:tab/>
      </w:r>
      <w:r w:rsidRPr="00145B77">
        <w:rPr>
          <w:sz w:val="16"/>
          <w:szCs w:val="16"/>
        </w:rPr>
        <w:t>vgl.</w:t>
      </w:r>
      <w:r>
        <w:t xml:space="preserve"> </w:t>
      </w:r>
      <w:hyperlink r:id="rId13" w:history="1">
        <w:r w:rsidRPr="00F23770">
          <w:rPr>
            <w:rStyle w:val="Hyperlink"/>
            <w:sz w:val="16"/>
            <w:szCs w:val="16"/>
          </w:rPr>
          <w:t>https://www.schutzkonzepte.bayern.de/regionale-beratungs-und-unterstuetzungsangebote/</w:t>
        </w:r>
      </w:hyperlink>
    </w:p>
  </w:footnote>
  <w:footnote w:id="14">
    <w:p w:rsidR="00843B75" w:rsidRDefault="00843B75">
      <w:pPr>
        <w:pStyle w:val="Funotentext"/>
      </w:pPr>
      <w:r>
        <w:rPr>
          <w:rStyle w:val="Funotenzeichen"/>
        </w:rPr>
        <w:footnoteRef/>
      </w:r>
      <w:r>
        <w:t xml:space="preserve"> </w:t>
      </w:r>
      <w:r>
        <w:tab/>
      </w:r>
      <w:r w:rsidRPr="00145B77">
        <w:rPr>
          <w:sz w:val="16"/>
          <w:szCs w:val="16"/>
        </w:rPr>
        <w:t>vgl.</w:t>
      </w:r>
      <w:r>
        <w:t xml:space="preserve"> </w:t>
      </w:r>
      <w:hyperlink r:id="rId14" w:history="1">
        <w:r w:rsidRPr="00C5663B">
          <w:rPr>
            <w:rStyle w:val="Hyperlink"/>
            <w:sz w:val="16"/>
            <w:szCs w:val="16"/>
          </w:rPr>
          <w:t>https://www.km.bayern.de/lernen/inhalte/gesundheit/praevention/gewaltpraevention</w:t>
        </w:r>
      </w:hyperlink>
    </w:p>
  </w:footnote>
  <w:footnote w:id="15">
    <w:p w:rsidR="00843B75" w:rsidRDefault="00843B75">
      <w:pPr>
        <w:pStyle w:val="Funotentext"/>
      </w:pPr>
      <w:r>
        <w:rPr>
          <w:rStyle w:val="Funotenzeichen"/>
        </w:rPr>
        <w:footnoteRef/>
      </w:r>
      <w:r>
        <w:t xml:space="preserve"> </w:t>
      </w:r>
      <w:r>
        <w:tab/>
      </w:r>
      <w:r w:rsidRPr="00145B77">
        <w:rPr>
          <w:sz w:val="16"/>
          <w:szCs w:val="16"/>
        </w:rPr>
        <w:t>vgl.</w:t>
      </w:r>
      <w:r>
        <w:t xml:space="preserve"> </w:t>
      </w:r>
      <w:hyperlink r:id="rId15" w:history="1">
        <w:r w:rsidRPr="007141A9">
          <w:rPr>
            <w:rStyle w:val="Hyperlink"/>
            <w:sz w:val="16"/>
            <w:szCs w:val="16"/>
          </w:rPr>
          <w:t>https://fibs.alp.dillingen.de/themenseiten/sexuelle-gewalt-praevention-und-intervention/startseite</w:t>
        </w:r>
      </w:hyperlink>
    </w:p>
  </w:footnote>
  <w:footnote w:id="16">
    <w:p w:rsidR="00843B75" w:rsidRDefault="00843B75">
      <w:pPr>
        <w:pStyle w:val="Funotentext"/>
      </w:pPr>
      <w:r>
        <w:rPr>
          <w:rStyle w:val="Funotenzeichen"/>
        </w:rPr>
        <w:footnoteRef/>
      </w:r>
      <w:r>
        <w:t xml:space="preserve"> </w:t>
      </w:r>
      <w:r>
        <w:tab/>
      </w:r>
      <w:r>
        <w:rPr>
          <w:sz w:val="16"/>
          <w:szCs w:val="16"/>
        </w:rPr>
        <w:t>v</w:t>
      </w:r>
      <w:r w:rsidRPr="00145B77">
        <w:rPr>
          <w:sz w:val="16"/>
          <w:szCs w:val="16"/>
        </w:rPr>
        <w:t>gl.</w:t>
      </w:r>
      <w:r>
        <w:t xml:space="preserve"> </w:t>
      </w:r>
      <w:hyperlink r:id="rId16" w:history="1">
        <w:r w:rsidRPr="0046147F">
          <w:rPr>
            <w:rStyle w:val="Hyperlink"/>
            <w:sz w:val="16"/>
            <w:szCs w:val="16"/>
          </w:rPr>
          <w:t>https://www.was-ist-los-mit-jaron.de/</w:t>
        </w:r>
      </w:hyperlink>
    </w:p>
  </w:footnote>
  <w:footnote w:id="17">
    <w:p w:rsidR="00BB7474" w:rsidRDefault="00BB7474" w:rsidP="00BB7474">
      <w:pPr>
        <w:pStyle w:val="Funotentext"/>
        <w:ind w:left="340" w:hanging="340"/>
      </w:pPr>
      <w:r>
        <w:rPr>
          <w:rStyle w:val="Funotenzeichen"/>
        </w:rPr>
        <w:footnoteRef/>
      </w:r>
      <w:r>
        <w:t xml:space="preserve"> </w:t>
      </w:r>
      <w:r w:rsidRPr="00BB7474">
        <w:rPr>
          <w:sz w:val="16"/>
        </w:rPr>
        <w:tab/>
      </w:r>
      <w:hyperlink r:id="rId17" w:history="1">
        <w:r w:rsidRPr="00BB7474">
          <w:rPr>
            <w:rStyle w:val="Hyperlink"/>
            <w:rFonts w:cs="Arial"/>
            <w:sz w:val="16"/>
          </w:rPr>
          <w:t>https://www.clever-gesund-info.de/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75" w:rsidRDefault="00843B75" w:rsidP="009A5A06">
    <w:pPr>
      <w:pStyle w:val="Kopfzeile"/>
      <w:pBdr>
        <w:bottom w:val="single" w:sz="4" w:space="1" w:color="auto"/>
      </w:pBdr>
      <w:tabs>
        <w:tab w:val="clear" w:pos="4536"/>
        <w:tab w:val="center" w:pos="4680"/>
      </w:tabs>
      <w:spacing w:line="360" w:lineRule="exact"/>
      <w:ind w:right="-2"/>
    </w:pPr>
    <w:r w:rsidRPr="009A2D8C">
      <w:rPr>
        <w:b/>
      </w:rPr>
      <w:t>Drucksache</w:t>
    </w:r>
    <w:r>
      <w:rPr>
        <w:b/>
      </w:rPr>
      <w:t xml:space="preserve"> </w:t>
    </w:r>
    <w:r w:rsidR="00B221AA">
      <w:fldChar w:fldCharType="begin"/>
    </w:r>
    <w:r w:rsidR="00B221AA">
      <w:instrText xml:space="preserve"> DOCVARIABLE  "Wp" \* MERGEFORMAT </w:instrText>
    </w:r>
    <w:r w:rsidR="00B221AA">
      <w:fldChar w:fldCharType="separate"/>
    </w:r>
    <w:r w:rsidR="00E812F3">
      <w:t>19</w:t>
    </w:r>
    <w:r w:rsidR="00B221AA">
      <w:fldChar w:fldCharType="end"/>
    </w:r>
    <w:r w:rsidRPr="00CA6785">
      <w:t>/</w:t>
    </w:r>
    <w:r>
      <w:rPr>
        <w:b/>
      </w:rPr>
      <w:fldChar w:fldCharType="begin"/>
    </w:r>
    <w:r>
      <w:rPr>
        <w:b/>
      </w:rPr>
      <w:instrText xml:space="preserve"> DOCVARIABLE  "Drsnr" \* MERGEFORMAT </w:instrText>
    </w:r>
    <w:r>
      <w:rPr>
        <w:b/>
      </w:rPr>
      <w:fldChar w:fldCharType="separate"/>
    </w:r>
    <w:r w:rsidR="00E812F3">
      <w:rPr>
        <w:b/>
      </w:rPr>
      <w:t>11183</w:t>
    </w:r>
    <w:r>
      <w:rPr>
        <w:b/>
      </w:rPr>
      <w:fldChar w:fldCharType="end"/>
    </w:r>
    <w:r>
      <w:tab/>
    </w:r>
    <w:r>
      <w:tab/>
    </w:r>
    <w:r w:rsidRPr="009A2D8C">
      <w:t>Bayerischer Landtag</w:t>
    </w:r>
    <w:r>
      <w:t xml:space="preserve"> -</w:t>
    </w:r>
    <w:r w:rsidR="00B221AA">
      <w:fldChar w:fldCharType="begin"/>
    </w:r>
    <w:r w:rsidR="00B221AA">
      <w:instrText xml:space="preserve"> DOCVARIABLE  "Wp" \* MERGEFORMAT </w:instrText>
    </w:r>
    <w:r w:rsidR="00B221AA">
      <w:fldChar w:fldCharType="separate"/>
    </w:r>
    <w:r w:rsidR="00E812F3">
      <w:t>19</w:t>
    </w:r>
    <w:r w:rsidR="00B221AA">
      <w:fldChar w:fldCharType="end"/>
    </w:r>
    <w:r>
      <w:t>. Wahlperiode</w:t>
    </w:r>
  </w:p>
  <w:p w:rsidR="00843B75" w:rsidRDefault="00843B75" w:rsidP="009A5A06">
    <w:pPr>
      <w:pStyle w:val="Kopfzeile"/>
      <w:tabs>
        <w:tab w:val="clear" w:pos="4536"/>
        <w:tab w:val="center" w:pos="4680"/>
      </w:tabs>
      <w:spacing w:line="360" w:lineRule="exact"/>
      <w:ind w:right="-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75" w:rsidRDefault="00843B75" w:rsidP="006B0212">
    <w:pPr>
      <w:pStyle w:val="Kopfzeile"/>
      <w:pBdr>
        <w:bottom w:val="single" w:sz="4" w:space="1" w:color="auto"/>
      </w:pBdr>
      <w:tabs>
        <w:tab w:val="clear" w:pos="4536"/>
        <w:tab w:val="clear" w:pos="9072"/>
        <w:tab w:val="center" w:pos="4680"/>
        <w:tab w:val="right" w:pos="8789"/>
      </w:tabs>
      <w:spacing w:line="360" w:lineRule="exact"/>
      <w:ind w:left="-1106" w:right="-1106"/>
      <w:rPr>
        <w:sz w:val="22"/>
      </w:rPr>
    </w:pPr>
    <w:r w:rsidRPr="009A2D8C">
      <w:t>Bayerischer Landtag</w:t>
    </w:r>
    <w:r>
      <w:t xml:space="preserve"> -</w:t>
    </w:r>
    <w:r w:rsidR="00B221AA">
      <w:fldChar w:fldCharType="begin"/>
    </w:r>
    <w:r w:rsidR="00B221AA">
      <w:instrText xml:space="preserve"> DOCVARIABLE  "Wp" \* MERGEFORMAT </w:instrText>
    </w:r>
    <w:r w:rsidR="00B221AA">
      <w:fldChar w:fldCharType="separate"/>
    </w:r>
    <w:r w:rsidR="00E812F3">
      <w:t>19</w:t>
    </w:r>
    <w:r w:rsidR="00B221AA">
      <w:fldChar w:fldCharType="end"/>
    </w:r>
    <w:r>
      <w:t>. Wahlperiode</w:t>
    </w:r>
    <w:r>
      <w:tab/>
    </w:r>
    <w:r>
      <w:tab/>
    </w:r>
    <w:r w:rsidRPr="009A2D8C">
      <w:rPr>
        <w:b/>
      </w:rPr>
      <w:t>Drucksache</w:t>
    </w:r>
    <w:r>
      <w:rPr>
        <w:b/>
      </w:rPr>
      <w:t xml:space="preserve"> </w:t>
    </w:r>
    <w:r w:rsidR="00B221AA">
      <w:fldChar w:fldCharType="begin"/>
    </w:r>
    <w:r w:rsidR="00B221AA">
      <w:instrText xml:space="preserve"> DOCVARIABLE  "Wp" \* MERGEFORMAT </w:instrText>
    </w:r>
    <w:r w:rsidR="00B221AA">
      <w:fldChar w:fldCharType="separate"/>
    </w:r>
    <w:r w:rsidR="00E812F3">
      <w:t>19</w:t>
    </w:r>
    <w:r w:rsidR="00B221AA">
      <w:fldChar w:fldCharType="end"/>
    </w:r>
    <w:r w:rsidRPr="00CA6785">
      <w:t>/</w:t>
    </w:r>
    <w:r>
      <w:rPr>
        <w:b/>
      </w:rPr>
      <w:fldChar w:fldCharType="begin"/>
    </w:r>
    <w:r>
      <w:rPr>
        <w:b/>
      </w:rPr>
      <w:instrText xml:space="preserve"> DOCVARIABLE  "Drsnr" \* MERGEFORMAT </w:instrText>
    </w:r>
    <w:r>
      <w:rPr>
        <w:b/>
      </w:rPr>
      <w:fldChar w:fldCharType="separate"/>
    </w:r>
    <w:r w:rsidR="00E812F3">
      <w:rPr>
        <w:b/>
      </w:rPr>
      <w:t>11183</w:t>
    </w:r>
    <w:r>
      <w:rPr>
        <w:b/>
      </w:rPr>
      <w:fldChar w:fldCharType="end"/>
    </w:r>
  </w:p>
  <w:p w:rsidR="00843B75" w:rsidRPr="00C127DA" w:rsidRDefault="00843B75" w:rsidP="006B0212">
    <w:pPr>
      <w:pStyle w:val="Kopfzeile"/>
      <w:tabs>
        <w:tab w:val="clear" w:pos="9072"/>
        <w:tab w:val="right" w:pos="8789"/>
      </w:tabs>
      <w:ind w:left="-1106" w:right="-1106"/>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75" w:rsidRDefault="00843B75" w:rsidP="00F00864">
    <w:pPr>
      <w:pStyle w:val="Kopfzeile"/>
      <w:pBdr>
        <w:top w:val="single" w:sz="4" w:space="5" w:color="auto"/>
      </w:pBdr>
      <w:tabs>
        <w:tab w:val="clear" w:pos="4536"/>
        <w:tab w:val="clear" w:pos="9072"/>
        <w:tab w:val="right" w:pos="8789"/>
      </w:tabs>
      <w:spacing w:before="300" w:after="360" w:line="360" w:lineRule="exact"/>
      <w:ind w:left="-1106" w:right="-1106"/>
      <w:rPr>
        <w:sz w:val="22"/>
        <w:szCs w:val="22"/>
      </w:rPr>
    </w:pPr>
    <w:r>
      <w:rPr>
        <w:rFonts w:cs="Arial"/>
        <w:noProof/>
        <w:sz w:val="22"/>
        <w:szCs w:val="22"/>
      </w:rPr>
      <w:drawing>
        <wp:anchor distT="0" distB="0" distL="114300" distR="114300" simplePos="0" relativeHeight="251660288" behindDoc="0" locked="0" layoutInCell="1" allowOverlap="1" wp14:anchorId="763F819A" wp14:editId="7D5BE7DA">
          <wp:simplePos x="0" y="0"/>
          <wp:positionH relativeFrom="page">
            <wp:posOffset>683895</wp:posOffset>
          </wp:positionH>
          <wp:positionV relativeFrom="page">
            <wp:posOffset>360045</wp:posOffset>
          </wp:positionV>
          <wp:extent cx="972000" cy="586800"/>
          <wp:effectExtent l="0" t="0" r="0"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_Wa_schwarz_in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2000" cy="58680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22"/>
        <w:szCs w:val="22"/>
      </w:rPr>
      <w:drawing>
        <wp:anchor distT="0" distB="0" distL="114300" distR="114300" simplePos="0" relativeHeight="251659264" behindDoc="0" locked="0" layoutInCell="1" allowOverlap="1" wp14:anchorId="49DAA096" wp14:editId="634F8736">
          <wp:simplePos x="0" y="0"/>
          <wp:positionH relativeFrom="page">
            <wp:posOffset>5581015</wp:posOffset>
          </wp:positionH>
          <wp:positionV relativeFrom="page">
            <wp:posOffset>360045</wp:posOffset>
          </wp:positionV>
          <wp:extent cx="1393200" cy="586800"/>
          <wp:effectExtent l="0" t="0" r="0" b="381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_Sz_schwarz.bmp"/>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93200" cy="586800"/>
                  </a:xfrm>
                  <a:prstGeom prst="rect">
                    <a:avLst/>
                  </a:prstGeom>
                </pic:spPr>
              </pic:pic>
            </a:graphicData>
          </a:graphic>
          <wp14:sizeRelH relativeFrom="margin">
            <wp14:pctWidth>0</wp14:pctWidth>
          </wp14:sizeRelH>
          <wp14:sizeRelV relativeFrom="margin">
            <wp14:pctHeight>0</wp14:pctHeight>
          </wp14:sizeRelV>
        </wp:anchor>
      </w:drawing>
    </w:r>
    <w:r w:rsidRPr="00AE68A8">
      <w:rPr>
        <w:sz w:val="22"/>
        <w:szCs w:val="22"/>
      </w:rPr>
      <w:fldChar w:fldCharType="begin"/>
    </w:r>
    <w:r w:rsidRPr="00AE68A8">
      <w:rPr>
        <w:sz w:val="22"/>
        <w:szCs w:val="22"/>
      </w:rPr>
      <w:instrText xml:space="preserve"> DOCVARIABLE  "Wp" \* MERGEFORMAT </w:instrText>
    </w:r>
    <w:r w:rsidRPr="00AE68A8">
      <w:rPr>
        <w:sz w:val="22"/>
        <w:szCs w:val="22"/>
      </w:rPr>
      <w:fldChar w:fldCharType="separate"/>
    </w:r>
    <w:r w:rsidR="0091732F" w:rsidRPr="0091732F">
      <w:rPr>
        <w:bCs/>
        <w:sz w:val="22"/>
        <w:szCs w:val="22"/>
      </w:rPr>
      <w:t>19</w:t>
    </w:r>
    <w:r w:rsidRPr="00AE68A8">
      <w:rPr>
        <w:sz w:val="22"/>
        <w:szCs w:val="22"/>
      </w:rPr>
      <w:fldChar w:fldCharType="end"/>
    </w:r>
    <w:r w:rsidRPr="00AE68A8">
      <w:rPr>
        <w:sz w:val="22"/>
        <w:szCs w:val="22"/>
      </w:rPr>
      <w:t>. Wahlperiode</w:t>
    </w:r>
    <w:r>
      <w:rPr>
        <w:sz w:val="22"/>
        <w:szCs w:val="22"/>
      </w:rPr>
      <w:tab/>
    </w:r>
    <w:r>
      <w:rPr>
        <w:sz w:val="22"/>
        <w:szCs w:val="22"/>
      </w:rPr>
      <w:fldChar w:fldCharType="begin"/>
    </w:r>
    <w:r>
      <w:rPr>
        <w:sz w:val="22"/>
        <w:szCs w:val="22"/>
      </w:rPr>
      <w:instrText xml:space="preserve"> DOCVARIABLE  Eingangsdatum  \* MERGEFORMAT </w:instrText>
    </w:r>
    <w:r>
      <w:rPr>
        <w:sz w:val="22"/>
        <w:szCs w:val="22"/>
      </w:rPr>
      <w:fldChar w:fldCharType="separate"/>
    </w:r>
    <w:r w:rsidR="0091732F">
      <w:rPr>
        <w:sz w:val="22"/>
        <w:szCs w:val="22"/>
      </w:rPr>
      <w:t>09.03.2026</w:t>
    </w:r>
    <w:r>
      <w:rPr>
        <w:sz w:val="22"/>
        <w:szCs w:val="22"/>
      </w:rPr>
      <w:fldChar w:fldCharType="end"/>
    </w:r>
    <w:r w:rsidRPr="005C5701">
      <w:rPr>
        <w:sz w:val="120"/>
        <w:szCs w:val="120"/>
      </w:rPr>
      <w:t> </w:t>
    </w:r>
    <w:r w:rsidRPr="00E6572C">
      <w:rPr>
        <w:b/>
        <w:sz w:val="22"/>
        <w:szCs w:val="22"/>
      </w:rPr>
      <w:t>Drucksache</w:t>
    </w:r>
    <w:r w:rsidRPr="006D2E83">
      <w:rPr>
        <w:sz w:val="22"/>
        <w:szCs w:val="22"/>
      </w:rPr>
      <w:t xml:space="preserve"> </w:t>
    </w:r>
    <w:r w:rsidRPr="006D2E83">
      <w:rPr>
        <w:sz w:val="42"/>
        <w:szCs w:val="42"/>
      </w:rPr>
      <w:fldChar w:fldCharType="begin"/>
    </w:r>
    <w:r w:rsidRPr="006D2E83">
      <w:rPr>
        <w:sz w:val="42"/>
        <w:szCs w:val="42"/>
      </w:rPr>
      <w:instrText xml:space="preserve"> DOCVARIABLE  "Wp"  \* MERGEFORMAT </w:instrText>
    </w:r>
    <w:r w:rsidRPr="006D2E83">
      <w:rPr>
        <w:sz w:val="42"/>
        <w:szCs w:val="42"/>
      </w:rPr>
      <w:fldChar w:fldCharType="separate"/>
    </w:r>
    <w:r w:rsidR="0091732F" w:rsidRPr="0091732F">
      <w:rPr>
        <w:bCs/>
        <w:sz w:val="42"/>
        <w:szCs w:val="42"/>
      </w:rPr>
      <w:t>19</w:t>
    </w:r>
    <w:r w:rsidRPr="006D2E83">
      <w:rPr>
        <w:sz w:val="42"/>
        <w:szCs w:val="42"/>
      </w:rPr>
      <w:fldChar w:fldCharType="end"/>
    </w:r>
    <w:r w:rsidRPr="00812558">
      <w:rPr>
        <w:sz w:val="42"/>
        <w:szCs w:val="42"/>
      </w:rPr>
      <w:t>/</w:t>
    </w:r>
    <w:r w:rsidRPr="00853926">
      <w:rPr>
        <w:b/>
        <w:sz w:val="42"/>
        <w:szCs w:val="42"/>
      </w:rPr>
      <w:fldChar w:fldCharType="begin"/>
    </w:r>
    <w:r w:rsidRPr="00853926">
      <w:rPr>
        <w:b/>
        <w:sz w:val="42"/>
        <w:szCs w:val="42"/>
      </w:rPr>
      <w:instrText xml:space="preserve"> DOCVARIABLE  "Drsnr" \* MERGEFORMAT </w:instrText>
    </w:r>
    <w:r w:rsidRPr="00853926">
      <w:rPr>
        <w:b/>
        <w:sz w:val="42"/>
        <w:szCs w:val="42"/>
      </w:rPr>
      <w:fldChar w:fldCharType="separate"/>
    </w:r>
    <w:r w:rsidR="0091732F" w:rsidRPr="0091732F">
      <w:rPr>
        <w:b/>
        <w:bCs/>
        <w:sz w:val="42"/>
        <w:szCs w:val="42"/>
      </w:rPr>
      <w:t>11183</w:t>
    </w:r>
    <w:r w:rsidRPr="00853926">
      <w:rPr>
        <w:b/>
        <w:sz w:val="42"/>
        <w:szCs w:val="42"/>
      </w:rPr>
      <w:fldChar w:fldCharType="end"/>
    </w:r>
  </w:p>
  <w:p w:rsidR="00843B75" w:rsidRPr="004453BF" w:rsidRDefault="00843B75" w:rsidP="00F00864">
    <w:pPr>
      <w:tabs>
        <w:tab w:val="right" w:pos="8789"/>
      </w:tabs>
      <w:spacing w:before="240"/>
      <w:ind w:left="-1106" w:right="-1106"/>
      <w:jc w:val="center"/>
      <w:rPr>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75" w:rsidRPr="00A44F63" w:rsidRDefault="00843B75" w:rsidP="00F769C0">
    <w:pPr>
      <w:pStyle w:val="Kopfzeile"/>
      <w:pBdr>
        <w:bottom w:val="single" w:sz="4" w:space="1" w:color="auto"/>
      </w:pBdr>
      <w:tabs>
        <w:tab w:val="clear" w:pos="4536"/>
        <w:tab w:val="clear" w:pos="9072"/>
        <w:tab w:val="left" w:pos="2410"/>
        <w:tab w:val="left" w:pos="4680"/>
        <w:tab w:val="right" w:pos="9180"/>
      </w:tabs>
      <w:spacing w:line="360" w:lineRule="exact"/>
      <w:ind w:right="4"/>
      <w:rPr>
        <w:szCs w:val="20"/>
      </w:rPr>
    </w:pPr>
    <w:r w:rsidRPr="00DE5B17">
      <w:rPr>
        <w:rStyle w:val="Seitenzahl"/>
        <w:szCs w:val="20"/>
      </w:rPr>
      <w:t xml:space="preserve">Seite </w:t>
    </w:r>
    <w:r w:rsidRPr="00DE5B17">
      <w:rPr>
        <w:rStyle w:val="Seitenzahl"/>
        <w:szCs w:val="20"/>
      </w:rPr>
      <w:fldChar w:fldCharType="begin"/>
    </w:r>
    <w:r w:rsidRPr="00DE5B17">
      <w:rPr>
        <w:rStyle w:val="Seitenzahl"/>
        <w:szCs w:val="20"/>
      </w:rPr>
      <w:instrText xml:space="preserve"> PAGE </w:instrText>
    </w:r>
    <w:r w:rsidRPr="00DE5B17">
      <w:rPr>
        <w:rStyle w:val="Seitenzahl"/>
        <w:szCs w:val="20"/>
      </w:rPr>
      <w:fldChar w:fldCharType="separate"/>
    </w:r>
    <w:r w:rsidR="00E812F3">
      <w:rPr>
        <w:rStyle w:val="Seitenzahl"/>
        <w:noProof/>
        <w:szCs w:val="20"/>
      </w:rPr>
      <w:t>66</w:t>
    </w:r>
    <w:r w:rsidRPr="00DE5B17">
      <w:rPr>
        <w:rStyle w:val="Seitenzahl"/>
        <w:szCs w:val="20"/>
      </w:rPr>
      <w:fldChar w:fldCharType="end"/>
    </w:r>
    <w:r w:rsidRPr="00DE5B17">
      <w:rPr>
        <w:b/>
        <w:szCs w:val="20"/>
      </w:rPr>
      <w:tab/>
      <w:t>Bayerischer Landtag</w:t>
    </w:r>
    <w:r w:rsidRPr="00DE5B17">
      <w:rPr>
        <w:szCs w:val="20"/>
      </w:rPr>
      <w:tab/>
    </w:r>
    <w:r w:rsidRPr="00A44F63">
      <w:rPr>
        <w:szCs w:val="20"/>
      </w:rPr>
      <w:fldChar w:fldCharType="begin"/>
    </w:r>
    <w:r w:rsidRPr="00A44F63">
      <w:rPr>
        <w:szCs w:val="20"/>
      </w:rPr>
      <w:instrText xml:space="preserve"> DOCVARIABLE  "Wp" \* MERGEFORMAT </w:instrText>
    </w:r>
    <w:r w:rsidRPr="00A44F63">
      <w:rPr>
        <w:szCs w:val="20"/>
      </w:rPr>
      <w:fldChar w:fldCharType="separate"/>
    </w:r>
    <w:r w:rsidR="00E812F3">
      <w:rPr>
        <w:szCs w:val="20"/>
      </w:rPr>
      <w:t>19</w:t>
    </w:r>
    <w:r w:rsidRPr="00A44F63">
      <w:rPr>
        <w:szCs w:val="20"/>
      </w:rPr>
      <w:fldChar w:fldCharType="end"/>
    </w:r>
    <w:r w:rsidRPr="00DE5B17">
      <w:rPr>
        <w:szCs w:val="20"/>
      </w:rPr>
      <w:t>. Wahlperiode</w:t>
    </w:r>
    <w:r w:rsidRPr="00DE5B17">
      <w:rPr>
        <w:szCs w:val="20"/>
      </w:rPr>
      <w:tab/>
      <w:t xml:space="preserve">Drucksache </w:t>
    </w:r>
    <w:r w:rsidRPr="00A44F63">
      <w:rPr>
        <w:szCs w:val="20"/>
      </w:rPr>
      <w:fldChar w:fldCharType="begin"/>
    </w:r>
    <w:r w:rsidRPr="00A44F63">
      <w:rPr>
        <w:szCs w:val="20"/>
      </w:rPr>
      <w:instrText xml:space="preserve"> DOCVARIABLE  "Wp" \* MERGEFORMAT </w:instrText>
    </w:r>
    <w:r w:rsidRPr="00A44F63">
      <w:rPr>
        <w:szCs w:val="20"/>
      </w:rPr>
      <w:fldChar w:fldCharType="separate"/>
    </w:r>
    <w:r w:rsidR="00E812F3">
      <w:rPr>
        <w:szCs w:val="20"/>
      </w:rPr>
      <w:t>19</w:t>
    </w:r>
    <w:r w:rsidRPr="00A44F63">
      <w:rPr>
        <w:szCs w:val="20"/>
      </w:rPr>
      <w:fldChar w:fldCharType="end"/>
    </w:r>
    <w:r w:rsidRPr="00A44F63">
      <w:rPr>
        <w:szCs w:val="20"/>
      </w:rPr>
      <w:t>/</w:t>
    </w:r>
    <w:r w:rsidRPr="00A44F63">
      <w:rPr>
        <w:b/>
        <w:szCs w:val="20"/>
      </w:rPr>
      <w:fldChar w:fldCharType="begin"/>
    </w:r>
    <w:r w:rsidRPr="00A44F63">
      <w:rPr>
        <w:b/>
        <w:szCs w:val="20"/>
      </w:rPr>
      <w:instrText xml:space="preserve"> DOCVARIABLE  "Drsnr" \* MERGEFORMAT </w:instrText>
    </w:r>
    <w:r w:rsidRPr="00A44F63">
      <w:rPr>
        <w:b/>
        <w:szCs w:val="20"/>
      </w:rPr>
      <w:fldChar w:fldCharType="separate"/>
    </w:r>
    <w:r w:rsidR="00E812F3">
      <w:rPr>
        <w:b/>
        <w:szCs w:val="20"/>
      </w:rPr>
      <w:t>11183</w:t>
    </w:r>
    <w:r w:rsidRPr="00A44F63">
      <w:rPr>
        <w:b/>
        <w:szCs w:val="20"/>
      </w:rPr>
      <w:fldChar w:fldCharType="end"/>
    </w:r>
  </w:p>
  <w:p w:rsidR="00843B75" w:rsidRPr="00861320" w:rsidRDefault="00843B75" w:rsidP="006E5B9D">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75" w:rsidRPr="00DE5B17" w:rsidRDefault="00843B75" w:rsidP="001376A1">
    <w:pPr>
      <w:pStyle w:val="Kopfzeile"/>
      <w:pBdr>
        <w:bottom w:val="single" w:sz="4" w:space="1" w:color="auto"/>
      </w:pBdr>
      <w:tabs>
        <w:tab w:val="clear" w:pos="4536"/>
        <w:tab w:val="clear" w:pos="9072"/>
        <w:tab w:val="left" w:pos="1843"/>
        <w:tab w:val="left" w:pos="3969"/>
        <w:tab w:val="right" w:pos="8789"/>
      </w:tabs>
      <w:spacing w:line="360" w:lineRule="exact"/>
      <w:ind w:left="-1106" w:right="-1106"/>
      <w:rPr>
        <w:szCs w:val="20"/>
      </w:rPr>
    </w:pPr>
    <w:r w:rsidRPr="00DE5B17">
      <w:rPr>
        <w:szCs w:val="20"/>
      </w:rPr>
      <w:t>Drucksache</w:t>
    </w:r>
    <w:r w:rsidRPr="00A44F63">
      <w:rPr>
        <w:szCs w:val="20"/>
      </w:rPr>
      <w:t xml:space="preserve"> </w:t>
    </w:r>
    <w:r w:rsidRPr="00A44F63">
      <w:rPr>
        <w:szCs w:val="20"/>
      </w:rPr>
      <w:fldChar w:fldCharType="begin"/>
    </w:r>
    <w:r w:rsidRPr="00A44F63">
      <w:rPr>
        <w:szCs w:val="20"/>
      </w:rPr>
      <w:instrText xml:space="preserve"> DOCVARIABLE  "Wp" \* MERGEFORMAT </w:instrText>
    </w:r>
    <w:r w:rsidRPr="00A44F63">
      <w:rPr>
        <w:szCs w:val="20"/>
      </w:rPr>
      <w:fldChar w:fldCharType="separate"/>
    </w:r>
    <w:r w:rsidR="00E812F3">
      <w:rPr>
        <w:szCs w:val="20"/>
      </w:rPr>
      <w:t>19</w:t>
    </w:r>
    <w:r w:rsidRPr="00A44F63">
      <w:rPr>
        <w:szCs w:val="20"/>
      </w:rPr>
      <w:fldChar w:fldCharType="end"/>
    </w:r>
    <w:r w:rsidRPr="00A44F63">
      <w:rPr>
        <w:szCs w:val="20"/>
      </w:rPr>
      <w:t>/</w:t>
    </w:r>
    <w:r w:rsidRPr="00A44F63">
      <w:rPr>
        <w:b/>
        <w:szCs w:val="20"/>
      </w:rPr>
      <w:fldChar w:fldCharType="begin"/>
    </w:r>
    <w:r w:rsidRPr="00A44F63">
      <w:rPr>
        <w:b/>
        <w:szCs w:val="20"/>
      </w:rPr>
      <w:instrText xml:space="preserve"> DOCVARIABLE  "Drsnr" \* MERGEFORMAT </w:instrText>
    </w:r>
    <w:r w:rsidRPr="00A44F63">
      <w:rPr>
        <w:b/>
        <w:szCs w:val="20"/>
      </w:rPr>
      <w:fldChar w:fldCharType="separate"/>
    </w:r>
    <w:r w:rsidR="00E812F3">
      <w:rPr>
        <w:b/>
        <w:szCs w:val="20"/>
      </w:rPr>
      <w:t>11183</w:t>
    </w:r>
    <w:r w:rsidRPr="00A44F63">
      <w:rPr>
        <w:b/>
        <w:szCs w:val="20"/>
      </w:rPr>
      <w:fldChar w:fldCharType="end"/>
    </w:r>
    <w:r w:rsidRPr="00DE5B17">
      <w:rPr>
        <w:b/>
        <w:szCs w:val="20"/>
      </w:rPr>
      <w:tab/>
      <w:t>Bayerischer Landtag</w:t>
    </w:r>
    <w:r w:rsidRPr="00DE5B17">
      <w:rPr>
        <w:szCs w:val="20"/>
      </w:rPr>
      <w:tab/>
    </w:r>
    <w:r w:rsidRPr="00A44F63">
      <w:rPr>
        <w:szCs w:val="20"/>
      </w:rPr>
      <w:fldChar w:fldCharType="begin"/>
    </w:r>
    <w:r w:rsidRPr="00A44F63">
      <w:rPr>
        <w:szCs w:val="20"/>
      </w:rPr>
      <w:instrText xml:space="preserve"> DOCVARIABLE  "Wp" \* MERGEFORMAT </w:instrText>
    </w:r>
    <w:r w:rsidRPr="00A44F63">
      <w:rPr>
        <w:szCs w:val="20"/>
      </w:rPr>
      <w:fldChar w:fldCharType="separate"/>
    </w:r>
    <w:r w:rsidR="00E812F3">
      <w:rPr>
        <w:szCs w:val="20"/>
      </w:rPr>
      <w:t>19</w:t>
    </w:r>
    <w:r w:rsidRPr="00A44F63">
      <w:rPr>
        <w:szCs w:val="20"/>
      </w:rPr>
      <w:fldChar w:fldCharType="end"/>
    </w:r>
    <w:r w:rsidRPr="00DE5B17">
      <w:rPr>
        <w:szCs w:val="20"/>
      </w:rPr>
      <w:t>. Wahlperiode</w:t>
    </w:r>
    <w:r w:rsidRPr="00DE5B17">
      <w:rPr>
        <w:szCs w:val="20"/>
      </w:rPr>
      <w:tab/>
      <w:t xml:space="preserve"> </w:t>
    </w:r>
    <w:r w:rsidRPr="00DE5B17">
      <w:rPr>
        <w:rStyle w:val="Seitenzahl"/>
        <w:szCs w:val="20"/>
      </w:rPr>
      <w:t xml:space="preserve">Seite </w:t>
    </w:r>
    <w:r w:rsidRPr="00DE5B17">
      <w:rPr>
        <w:rStyle w:val="Seitenzahl"/>
        <w:szCs w:val="20"/>
      </w:rPr>
      <w:fldChar w:fldCharType="begin"/>
    </w:r>
    <w:r w:rsidRPr="00DE5B17">
      <w:rPr>
        <w:rStyle w:val="Seitenzahl"/>
        <w:szCs w:val="20"/>
      </w:rPr>
      <w:instrText xml:space="preserve"> PAGE </w:instrText>
    </w:r>
    <w:r w:rsidRPr="00DE5B17">
      <w:rPr>
        <w:rStyle w:val="Seitenzahl"/>
        <w:szCs w:val="20"/>
      </w:rPr>
      <w:fldChar w:fldCharType="separate"/>
    </w:r>
    <w:r w:rsidR="00E812F3">
      <w:rPr>
        <w:rStyle w:val="Seitenzahl"/>
        <w:noProof/>
        <w:szCs w:val="20"/>
      </w:rPr>
      <w:t>66</w:t>
    </w:r>
    <w:r w:rsidRPr="00DE5B17">
      <w:rPr>
        <w:rStyle w:val="Seitenzahl"/>
        <w:szCs w:val="20"/>
      </w:rPr>
      <w:fldChar w:fldCharType="end"/>
    </w:r>
  </w:p>
  <w:p w:rsidR="00843B75" w:rsidRPr="00601929" w:rsidRDefault="00843B75" w:rsidP="00F00864">
    <w:pPr>
      <w:pStyle w:val="Kopfzeile"/>
      <w:tabs>
        <w:tab w:val="clear" w:pos="4536"/>
        <w:tab w:val="clear" w:pos="9072"/>
        <w:tab w:val="left" w:pos="2700"/>
        <w:tab w:val="left" w:pos="4680"/>
        <w:tab w:val="right" w:pos="8789"/>
      </w:tabs>
      <w:spacing w:line="360" w:lineRule="exact"/>
      <w:ind w:left="-1106" w:right="-110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D47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EA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9F85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785E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98D8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DC82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F0F7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52C6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7832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7806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BA68D7"/>
    <w:multiLevelType w:val="hybridMultilevel"/>
    <w:tmpl w:val="67A0CFFE"/>
    <w:lvl w:ilvl="0" w:tplc="9EFE21FE">
      <w:start w:val="4"/>
      <w:numFmt w:val="bullet"/>
      <w:lvlText w:val="-"/>
      <w:lvlJc w:val="left"/>
      <w:pPr>
        <w:ind w:left="700" w:hanging="360"/>
      </w:pPr>
      <w:rPr>
        <w:rFonts w:ascii="Arial" w:eastAsia="Times New Roman" w:hAnsi="Arial" w:cs="Arial" w:hint="default"/>
      </w:rPr>
    </w:lvl>
    <w:lvl w:ilvl="1" w:tplc="04070003" w:tentative="1">
      <w:start w:val="1"/>
      <w:numFmt w:val="bullet"/>
      <w:lvlText w:val="o"/>
      <w:lvlJc w:val="left"/>
      <w:pPr>
        <w:ind w:left="1420" w:hanging="360"/>
      </w:pPr>
      <w:rPr>
        <w:rFonts w:ascii="Courier New" w:hAnsi="Courier New" w:cs="Courier New" w:hint="default"/>
      </w:rPr>
    </w:lvl>
    <w:lvl w:ilvl="2" w:tplc="04070005" w:tentative="1">
      <w:start w:val="1"/>
      <w:numFmt w:val="bullet"/>
      <w:lvlText w:val=""/>
      <w:lvlJc w:val="left"/>
      <w:pPr>
        <w:ind w:left="2140" w:hanging="360"/>
      </w:pPr>
      <w:rPr>
        <w:rFonts w:ascii="Wingdings" w:hAnsi="Wingdings" w:hint="default"/>
      </w:rPr>
    </w:lvl>
    <w:lvl w:ilvl="3" w:tplc="04070001" w:tentative="1">
      <w:start w:val="1"/>
      <w:numFmt w:val="bullet"/>
      <w:lvlText w:val=""/>
      <w:lvlJc w:val="left"/>
      <w:pPr>
        <w:ind w:left="2860" w:hanging="360"/>
      </w:pPr>
      <w:rPr>
        <w:rFonts w:ascii="Symbol" w:hAnsi="Symbol" w:hint="default"/>
      </w:rPr>
    </w:lvl>
    <w:lvl w:ilvl="4" w:tplc="04070003" w:tentative="1">
      <w:start w:val="1"/>
      <w:numFmt w:val="bullet"/>
      <w:lvlText w:val="o"/>
      <w:lvlJc w:val="left"/>
      <w:pPr>
        <w:ind w:left="3580" w:hanging="360"/>
      </w:pPr>
      <w:rPr>
        <w:rFonts w:ascii="Courier New" w:hAnsi="Courier New" w:cs="Courier New" w:hint="default"/>
      </w:rPr>
    </w:lvl>
    <w:lvl w:ilvl="5" w:tplc="04070005" w:tentative="1">
      <w:start w:val="1"/>
      <w:numFmt w:val="bullet"/>
      <w:lvlText w:val=""/>
      <w:lvlJc w:val="left"/>
      <w:pPr>
        <w:ind w:left="4300" w:hanging="360"/>
      </w:pPr>
      <w:rPr>
        <w:rFonts w:ascii="Wingdings" w:hAnsi="Wingdings" w:hint="default"/>
      </w:rPr>
    </w:lvl>
    <w:lvl w:ilvl="6" w:tplc="04070001" w:tentative="1">
      <w:start w:val="1"/>
      <w:numFmt w:val="bullet"/>
      <w:lvlText w:val=""/>
      <w:lvlJc w:val="left"/>
      <w:pPr>
        <w:ind w:left="5020" w:hanging="360"/>
      </w:pPr>
      <w:rPr>
        <w:rFonts w:ascii="Symbol" w:hAnsi="Symbol" w:hint="default"/>
      </w:rPr>
    </w:lvl>
    <w:lvl w:ilvl="7" w:tplc="04070003" w:tentative="1">
      <w:start w:val="1"/>
      <w:numFmt w:val="bullet"/>
      <w:lvlText w:val="o"/>
      <w:lvlJc w:val="left"/>
      <w:pPr>
        <w:ind w:left="5740" w:hanging="360"/>
      </w:pPr>
      <w:rPr>
        <w:rFonts w:ascii="Courier New" w:hAnsi="Courier New" w:cs="Courier New" w:hint="default"/>
      </w:rPr>
    </w:lvl>
    <w:lvl w:ilvl="8" w:tplc="04070005" w:tentative="1">
      <w:start w:val="1"/>
      <w:numFmt w:val="bullet"/>
      <w:lvlText w:val=""/>
      <w:lvlJc w:val="left"/>
      <w:pPr>
        <w:ind w:left="6460" w:hanging="360"/>
      </w:pPr>
      <w:rPr>
        <w:rFonts w:ascii="Wingdings" w:hAnsi="Wingdings" w:hint="default"/>
      </w:rPr>
    </w:lvl>
  </w:abstractNum>
  <w:abstractNum w:abstractNumId="11" w15:restartNumberingAfterBreak="0">
    <w:nsid w:val="1CE40DE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1033729"/>
    <w:multiLevelType w:val="multilevel"/>
    <w:tmpl w:val="54548C00"/>
    <w:lvl w:ilvl="0">
      <w:start w:val="1"/>
      <w:numFmt w:val="decimal"/>
      <w:lvlText w:val="- %1 -"/>
      <w:lvlJc w:val="left"/>
      <w:pPr>
        <w:tabs>
          <w:tab w:val="num" w:pos="360"/>
        </w:tabs>
        <w:ind w:left="360" w:hanging="360"/>
      </w:pPr>
      <w:rPr>
        <w:rFonts w:ascii="Times New Roman" w:hAnsi="Times New Roman" w:hint="default"/>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1BA2673"/>
    <w:multiLevelType w:val="multilevel"/>
    <w:tmpl w:val="CDA4A210"/>
    <w:lvl w:ilvl="0">
      <w:start w:val="1"/>
      <w:numFmt w:val="decimal"/>
      <w:lvlText w:val="%1"/>
      <w:lvlJc w:val="left"/>
      <w:pPr>
        <w:tabs>
          <w:tab w:val="num" w:pos="0"/>
        </w:tabs>
        <w:ind w:left="0" w:firstLine="0"/>
      </w:pPr>
      <w:rPr>
        <w:rFonts w:ascii="Times New Roman" w:hAnsi="Times New Roman"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5A1AD0"/>
    <w:multiLevelType w:val="hybridMultilevel"/>
    <w:tmpl w:val="4BECEB16"/>
    <w:lvl w:ilvl="0" w:tplc="B2BA2DAA">
      <w:start w:val="4"/>
      <w:numFmt w:val="bullet"/>
      <w:lvlText w:val="-"/>
      <w:lvlJc w:val="left"/>
      <w:pPr>
        <w:ind w:left="700" w:hanging="360"/>
      </w:pPr>
      <w:rPr>
        <w:rFonts w:ascii="Arial" w:eastAsia="Times New Roman" w:hAnsi="Arial" w:cs="Arial" w:hint="default"/>
      </w:rPr>
    </w:lvl>
    <w:lvl w:ilvl="1" w:tplc="04070003" w:tentative="1">
      <w:start w:val="1"/>
      <w:numFmt w:val="bullet"/>
      <w:lvlText w:val="o"/>
      <w:lvlJc w:val="left"/>
      <w:pPr>
        <w:ind w:left="1420" w:hanging="360"/>
      </w:pPr>
      <w:rPr>
        <w:rFonts w:ascii="Courier New" w:hAnsi="Courier New" w:cs="Courier New" w:hint="default"/>
      </w:rPr>
    </w:lvl>
    <w:lvl w:ilvl="2" w:tplc="04070005" w:tentative="1">
      <w:start w:val="1"/>
      <w:numFmt w:val="bullet"/>
      <w:lvlText w:val=""/>
      <w:lvlJc w:val="left"/>
      <w:pPr>
        <w:ind w:left="2140" w:hanging="360"/>
      </w:pPr>
      <w:rPr>
        <w:rFonts w:ascii="Wingdings" w:hAnsi="Wingdings" w:hint="default"/>
      </w:rPr>
    </w:lvl>
    <w:lvl w:ilvl="3" w:tplc="04070001" w:tentative="1">
      <w:start w:val="1"/>
      <w:numFmt w:val="bullet"/>
      <w:lvlText w:val=""/>
      <w:lvlJc w:val="left"/>
      <w:pPr>
        <w:ind w:left="2860" w:hanging="360"/>
      </w:pPr>
      <w:rPr>
        <w:rFonts w:ascii="Symbol" w:hAnsi="Symbol" w:hint="default"/>
      </w:rPr>
    </w:lvl>
    <w:lvl w:ilvl="4" w:tplc="04070003" w:tentative="1">
      <w:start w:val="1"/>
      <w:numFmt w:val="bullet"/>
      <w:lvlText w:val="o"/>
      <w:lvlJc w:val="left"/>
      <w:pPr>
        <w:ind w:left="3580" w:hanging="360"/>
      </w:pPr>
      <w:rPr>
        <w:rFonts w:ascii="Courier New" w:hAnsi="Courier New" w:cs="Courier New" w:hint="default"/>
      </w:rPr>
    </w:lvl>
    <w:lvl w:ilvl="5" w:tplc="04070005" w:tentative="1">
      <w:start w:val="1"/>
      <w:numFmt w:val="bullet"/>
      <w:lvlText w:val=""/>
      <w:lvlJc w:val="left"/>
      <w:pPr>
        <w:ind w:left="4300" w:hanging="360"/>
      </w:pPr>
      <w:rPr>
        <w:rFonts w:ascii="Wingdings" w:hAnsi="Wingdings" w:hint="default"/>
      </w:rPr>
    </w:lvl>
    <w:lvl w:ilvl="6" w:tplc="04070001" w:tentative="1">
      <w:start w:val="1"/>
      <w:numFmt w:val="bullet"/>
      <w:lvlText w:val=""/>
      <w:lvlJc w:val="left"/>
      <w:pPr>
        <w:ind w:left="5020" w:hanging="360"/>
      </w:pPr>
      <w:rPr>
        <w:rFonts w:ascii="Symbol" w:hAnsi="Symbol" w:hint="default"/>
      </w:rPr>
    </w:lvl>
    <w:lvl w:ilvl="7" w:tplc="04070003" w:tentative="1">
      <w:start w:val="1"/>
      <w:numFmt w:val="bullet"/>
      <w:lvlText w:val="o"/>
      <w:lvlJc w:val="left"/>
      <w:pPr>
        <w:ind w:left="5740" w:hanging="360"/>
      </w:pPr>
      <w:rPr>
        <w:rFonts w:ascii="Courier New" w:hAnsi="Courier New" w:cs="Courier New" w:hint="default"/>
      </w:rPr>
    </w:lvl>
    <w:lvl w:ilvl="8" w:tplc="04070005" w:tentative="1">
      <w:start w:val="1"/>
      <w:numFmt w:val="bullet"/>
      <w:lvlText w:val=""/>
      <w:lvlJc w:val="left"/>
      <w:pPr>
        <w:ind w:left="6460" w:hanging="360"/>
      </w:pPr>
      <w:rPr>
        <w:rFonts w:ascii="Wingdings" w:hAnsi="Wingdings" w:hint="default"/>
      </w:rPr>
    </w:lvl>
  </w:abstractNum>
  <w:abstractNum w:abstractNumId="15" w15:restartNumberingAfterBreak="0">
    <w:nsid w:val="29C3463C"/>
    <w:multiLevelType w:val="multilevel"/>
    <w:tmpl w:val="F4D2AFEA"/>
    <w:lvl w:ilvl="0">
      <w:start w:val="1"/>
      <w:numFmt w:val="decimal"/>
      <w:lvlText w:val="%1."/>
      <w:lvlJc w:val="left"/>
      <w:pPr>
        <w:tabs>
          <w:tab w:val="num" w:pos="340"/>
        </w:tabs>
        <w:ind w:left="340" w:hanging="340"/>
      </w:pPr>
      <w:rPr>
        <w:rFonts w:ascii="Times New Roman" w:hAnsi="Times New Roman" w:cs="Times New Roman" w:hint="default"/>
        <w:sz w:val="20"/>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B296DF3"/>
    <w:multiLevelType w:val="hybridMultilevel"/>
    <w:tmpl w:val="B354184C"/>
    <w:lvl w:ilvl="0" w:tplc="6AB641A2">
      <w:start w:val="1"/>
      <w:numFmt w:val="decimal"/>
      <w:pStyle w:val="LTAnfrageInitiato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A07D94"/>
    <w:multiLevelType w:val="hybridMultilevel"/>
    <w:tmpl w:val="2E58342E"/>
    <w:lvl w:ilvl="0" w:tplc="C61E2596">
      <w:start w:val="5"/>
      <w:numFmt w:val="bullet"/>
      <w:lvlText w:val="-"/>
      <w:lvlJc w:val="left"/>
      <w:pPr>
        <w:ind w:left="700" w:hanging="360"/>
      </w:pPr>
      <w:rPr>
        <w:rFonts w:ascii="Arial" w:eastAsia="Times New Roman" w:hAnsi="Arial" w:cs="Arial" w:hint="default"/>
      </w:rPr>
    </w:lvl>
    <w:lvl w:ilvl="1" w:tplc="04070003" w:tentative="1">
      <w:start w:val="1"/>
      <w:numFmt w:val="bullet"/>
      <w:lvlText w:val="o"/>
      <w:lvlJc w:val="left"/>
      <w:pPr>
        <w:ind w:left="1420" w:hanging="360"/>
      </w:pPr>
      <w:rPr>
        <w:rFonts w:ascii="Courier New" w:hAnsi="Courier New" w:cs="Courier New" w:hint="default"/>
      </w:rPr>
    </w:lvl>
    <w:lvl w:ilvl="2" w:tplc="04070005" w:tentative="1">
      <w:start w:val="1"/>
      <w:numFmt w:val="bullet"/>
      <w:lvlText w:val=""/>
      <w:lvlJc w:val="left"/>
      <w:pPr>
        <w:ind w:left="2140" w:hanging="360"/>
      </w:pPr>
      <w:rPr>
        <w:rFonts w:ascii="Wingdings" w:hAnsi="Wingdings" w:hint="default"/>
      </w:rPr>
    </w:lvl>
    <w:lvl w:ilvl="3" w:tplc="04070001" w:tentative="1">
      <w:start w:val="1"/>
      <w:numFmt w:val="bullet"/>
      <w:lvlText w:val=""/>
      <w:lvlJc w:val="left"/>
      <w:pPr>
        <w:ind w:left="2860" w:hanging="360"/>
      </w:pPr>
      <w:rPr>
        <w:rFonts w:ascii="Symbol" w:hAnsi="Symbol" w:hint="default"/>
      </w:rPr>
    </w:lvl>
    <w:lvl w:ilvl="4" w:tplc="04070003" w:tentative="1">
      <w:start w:val="1"/>
      <w:numFmt w:val="bullet"/>
      <w:lvlText w:val="o"/>
      <w:lvlJc w:val="left"/>
      <w:pPr>
        <w:ind w:left="3580" w:hanging="360"/>
      </w:pPr>
      <w:rPr>
        <w:rFonts w:ascii="Courier New" w:hAnsi="Courier New" w:cs="Courier New" w:hint="default"/>
      </w:rPr>
    </w:lvl>
    <w:lvl w:ilvl="5" w:tplc="04070005" w:tentative="1">
      <w:start w:val="1"/>
      <w:numFmt w:val="bullet"/>
      <w:lvlText w:val=""/>
      <w:lvlJc w:val="left"/>
      <w:pPr>
        <w:ind w:left="4300" w:hanging="360"/>
      </w:pPr>
      <w:rPr>
        <w:rFonts w:ascii="Wingdings" w:hAnsi="Wingdings" w:hint="default"/>
      </w:rPr>
    </w:lvl>
    <w:lvl w:ilvl="6" w:tplc="04070001" w:tentative="1">
      <w:start w:val="1"/>
      <w:numFmt w:val="bullet"/>
      <w:lvlText w:val=""/>
      <w:lvlJc w:val="left"/>
      <w:pPr>
        <w:ind w:left="5020" w:hanging="360"/>
      </w:pPr>
      <w:rPr>
        <w:rFonts w:ascii="Symbol" w:hAnsi="Symbol" w:hint="default"/>
      </w:rPr>
    </w:lvl>
    <w:lvl w:ilvl="7" w:tplc="04070003" w:tentative="1">
      <w:start w:val="1"/>
      <w:numFmt w:val="bullet"/>
      <w:lvlText w:val="o"/>
      <w:lvlJc w:val="left"/>
      <w:pPr>
        <w:ind w:left="5740" w:hanging="360"/>
      </w:pPr>
      <w:rPr>
        <w:rFonts w:ascii="Courier New" w:hAnsi="Courier New" w:cs="Courier New" w:hint="default"/>
      </w:rPr>
    </w:lvl>
    <w:lvl w:ilvl="8" w:tplc="04070005" w:tentative="1">
      <w:start w:val="1"/>
      <w:numFmt w:val="bullet"/>
      <w:lvlText w:val=""/>
      <w:lvlJc w:val="left"/>
      <w:pPr>
        <w:ind w:left="6460" w:hanging="360"/>
      </w:pPr>
      <w:rPr>
        <w:rFonts w:ascii="Wingdings" w:hAnsi="Wingdings" w:hint="default"/>
      </w:rPr>
    </w:lvl>
  </w:abstractNum>
  <w:abstractNum w:abstractNumId="18" w15:restartNumberingAfterBreak="0">
    <w:nsid w:val="3ED544D5"/>
    <w:multiLevelType w:val="hybridMultilevel"/>
    <w:tmpl w:val="4F4ED452"/>
    <w:lvl w:ilvl="0" w:tplc="DF2AD19E">
      <w:start w:val="4"/>
      <w:numFmt w:val="bullet"/>
      <w:lvlText w:val="–"/>
      <w:lvlJc w:val="left"/>
      <w:pPr>
        <w:ind w:left="700" w:hanging="360"/>
      </w:pPr>
      <w:rPr>
        <w:rFonts w:ascii="Arial" w:eastAsia="Times New Roman" w:hAnsi="Arial" w:cs="Arial" w:hint="default"/>
      </w:rPr>
    </w:lvl>
    <w:lvl w:ilvl="1" w:tplc="04070003">
      <w:start w:val="1"/>
      <w:numFmt w:val="bullet"/>
      <w:lvlText w:val="o"/>
      <w:lvlJc w:val="left"/>
      <w:pPr>
        <w:ind w:left="1420" w:hanging="360"/>
      </w:pPr>
      <w:rPr>
        <w:rFonts w:ascii="Courier New" w:hAnsi="Courier New" w:cs="Courier New" w:hint="default"/>
      </w:rPr>
    </w:lvl>
    <w:lvl w:ilvl="2" w:tplc="04070005" w:tentative="1">
      <w:start w:val="1"/>
      <w:numFmt w:val="bullet"/>
      <w:lvlText w:val=""/>
      <w:lvlJc w:val="left"/>
      <w:pPr>
        <w:ind w:left="2140" w:hanging="360"/>
      </w:pPr>
      <w:rPr>
        <w:rFonts w:ascii="Wingdings" w:hAnsi="Wingdings" w:hint="default"/>
      </w:rPr>
    </w:lvl>
    <w:lvl w:ilvl="3" w:tplc="04070001" w:tentative="1">
      <w:start w:val="1"/>
      <w:numFmt w:val="bullet"/>
      <w:lvlText w:val=""/>
      <w:lvlJc w:val="left"/>
      <w:pPr>
        <w:ind w:left="2860" w:hanging="360"/>
      </w:pPr>
      <w:rPr>
        <w:rFonts w:ascii="Symbol" w:hAnsi="Symbol" w:hint="default"/>
      </w:rPr>
    </w:lvl>
    <w:lvl w:ilvl="4" w:tplc="04070003" w:tentative="1">
      <w:start w:val="1"/>
      <w:numFmt w:val="bullet"/>
      <w:lvlText w:val="o"/>
      <w:lvlJc w:val="left"/>
      <w:pPr>
        <w:ind w:left="3580" w:hanging="360"/>
      </w:pPr>
      <w:rPr>
        <w:rFonts w:ascii="Courier New" w:hAnsi="Courier New" w:cs="Courier New" w:hint="default"/>
      </w:rPr>
    </w:lvl>
    <w:lvl w:ilvl="5" w:tplc="04070005" w:tentative="1">
      <w:start w:val="1"/>
      <w:numFmt w:val="bullet"/>
      <w:lvlText w:val=""/>
      <w:lvlJc w:val="left"/>
      <w:pPr>
        <w:ind w:left="4300" w:hanging="360"/>
      </w:pPr>
      <w:rPr>
        <w:rFonts w:ascii="Wingdings" w:hAnsi="Wingdings" w:hint="default"/>
      </w:rPr>
    </w:lvl>
    <w:lvl w:ilvl="6" w:tplc="04070001" w:tentative="1">
      <w:start w:val="1"/>
      <w:numFmt w:val="bullet"/>
      <w:lvlText w:val=""/>
      <w:lvlJc w:val="left"/>
      <w:pPr>
        <w:ind w:left="5020" w:hanging="360"/>
      </w:pPr>
      <w:rPr>
        <w:rFonts w:ascii="Symbol" w:hAnsi="Symbol" w:hint="default"/>
      </w:rPr>
    </w:lvl>
    <w:lvl w:ilvl="7" w:tplc="04070003" w:tentative="1">
      <w:start w:val="1"/>
      <w:numFmt w:val="bullet"/>
      <w:lvlText w:val="o"/>
      <w:lvlJc w:val="left"/>
      <w:pPr>
        <w:ind w:left="5740" w:hanging="360"/>
      </w:pPr>
      <w:rPr>
        <w:rFonts w:ascii="Courier New" w:hAnsi="Courier New" w:cs="Courier New" w:hint="default"/>
      </w:rPr>
    </w:lvl>
    <w:lvl w:ilvl="8" w:tplc="04070005" w:tentative="1">
      <w:start w:val="1"/>
      <w:numFmt w:val="bullet"/>
      <w:lvlText w:val=""/>
      <w:lvlJc w:val="left"/>
      <w:pPr>
        <w:ind w:left="6460" w:hanging="360"/>
      </w:pPr>
      <w:rPr>
        <w:rFonts w:ascii="Wingdings" w:hAnsi="Wingdings" w:hint="default"/>
      </w:rPr>
    </w:lvl>
  </w:abstractNum>
  <w:abstractNum w:abstractNumId="19" w15:restartNumberingAfterBreak="0">
    <w:nsid w:val="4994058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00066AC"/>
    <w:multiLevelType w:val="multilevel"/>
    <w:tmpl w:val="3236AC12"/>
    <w:lvl w:ilvl="0">
      <w:start w:val="1"/>
      <w:numFmt w:val="decimal"/>
      <w:lvlText w:val="%1."/>
      <w:lvlJc w:val="left"/>
      <w:pPr>
        <w:tabs>
          <w:tab w:val="num" w:pos="720"/>
        </w:tabs>
        <w:ind w:left="720" w:hanging="360"/>
      </w:pPr>
      <w:rPr>
        <w:rFonts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16077FD"/>
    <w:multiLevelType w:val="hybridMultilevel"/>
    <w:tmpl w:val="3236AC12"/>
    <w:lvl w:ilvl="0" w:tplc="0407000F">
      <w:start w:val="1"/>
      <w:numFmt w:val="decimal"/>
      <w:lvlText w:val="%1."/>
      <w:lvlJc w:val="left"/>
      <w:pPr>
        <w:tabs>
          <w:tab w:val="num" w:pos="720"/>
        </w:tabs>
        <w:ind w:left="720" w:hanging="360"/>
      </w:pPr>
      <w:rPr>
        <w:rFonts w:hint="default"/>
        <w:b w:val="0"/>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648B77FD"/>
    <w:multiLevelType w:val="multilevel"/>
    <w:tmpl w:val="3236AC12"/>
    <w:lvl w:ilvl="0">
      <w:start w:val="1"/>
      <w:numFmt w:val="decimal"/>
      <w:lvlText w:val="%1."/>
      <w:lvlJc w:val="left"/>
      <w:pPr>
        <w:tabs>
          <w:tab w:val="num" w:pos="720"/>
        </w:tabs>
        <w:ind w:left="720" w:hanging="360"/>
      </w:pPr>
      <w:rPr>
        <w:rFonts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7E47047"/>
    <w:multiLevelType w:val="multilevel"/>
    <w:tmpl w:val="F026A440"/>
    <w:lvl w:ilvl="0">
      <w:start w:val="1"/>
      <w:numFmt w:val="decimal"/>
      <w:lvlText w:val="%1"/>
      <w:lvlJc w:val="left"/>
      <w:pPr>
        <w:tabs>
          <w:tab w:val="num" w:pos="0"/>
        </w:tabs>
        <w:ind w:left="0" w:firstLine="0"/>
      </w:pPr>
      <w:rPr>
        <w:rFonts w:ascii="Times New Roman" w:hAnsi="Times New Roman"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9867CD1"/>
    <w:multiLevelType w:val="multilevel"/>
    <w:tmpl w:val="54548C00"/>
    <w:lvl w:ilvl="0">
      <w:start w:val="1"/>
      <w:numFmt w:val="decimal"/>
      <w:lvlText w:val="- %1 -"/>
      <w:lvlJc w:val="left"/>
      <w:pPr>
        <w:tabs>
          <w:tab w:val="num" w:pos="360"/>
        </w:tabs>
        <w:ind w:left="360" w:hanging="360"/>
      </w:pPr>
      <w:rPr>
        <w:rFonts w:ascii="Times New Roman" w:hAnsi="Times New Roman" w:hint="default"/>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72992D05"/>
    <w:multiLevelType w:val="hybridMultilevel"/>
    <w:tmpl w:val="9F7863FA"/>
    <w:lvl w:ilvl="0" w:tplc="65EC74EE">
      <w:start w:val="1"/>
      <w:numFmt w:val="decimal"/>
      <w:lvlText w:val="%1"/>
      <w:lvlJc w:val="left"/>
      <w:pPr>
        <w:tabs>
          <w:tab w:val="num" w:pos="0"/>
        </w:tabs>
        <w:ind w:left="0" w:firstLine="0"/>
      </w:pPr>
      <w:rPr>
        <w:rFonts w:ascii="Times New Roman" w:hAnsi="Times New Roman" w:hint="default"/>
        <w:b w:val="0"/>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7EAC5B3E"/>
    <w:multiLevelType w:val="hybridMultilevel"/>
    <w:tmpl w:val="8D962538"/>
    <w:lvl w:ilvl="0" w:tplc="715AFA80">
      <w:start w:val="5"/>
      <w:numFmt w:val="bullet"/>
      <w:lvlText w:val="-"/>
      <w:lvlJc w:val="left"/>
      <w:pPr>
        <w:ind w:left="700" w:hanging="360"/>
      </w:pPr>
      <w:rPr>
        <w:rFonts w:ascii="Arial" w:eastAsia="Times New Roman" w:hAnsi="Arial" w:cs="Arial" w:hint="default"/>
      </w:rPr>
    </w:lvl>
    <w:lvl w:ilvl="1" w:tplc="04070003" w:tentative="1">
      <w:start w:val="1"/>
      <w:numFmt w:val="bullet"/>
      <w:lvlText w:val="o"/>
      <w:lvlJc w:val="left"/>
      <w:pPr>
        <w:ind w:left="1420" w:hanging="360"/>
      </w:pPr>
      <w:rPr>
        <w:rFonts w:ascii="Courier New" w:hAnsi="Courier New" w:cs="Courier New" w:hint="default"/>
      </w:rPr>
    </w:lvl>
    <w:lvl w:ilvl="2" w:tplc="04070005" w:tentative="1">
      <w:start w:val="1"/>
      <w:numFmt w:val="bullet"/>
      <w:lvlText w:val=""/>
      <w:lvlJc w:val="left"/>
      <w:pPr>
        <w:ind w:left="2140" w:hanging="360"/>
      </w:pPr>
      <w:rPr>
        <w:rFonts w:ascii="Wingdings" w:hAnsi="Wingdings" w:hint="default"/>
      </w:rPr>
    </w:lvl>
    <w:lvl w:ilvl="3" w:tplc="04070001" w:tentative="1">
      <w:start w:val="1"/>
      <w:numFmt w:val="bullet"/>
      <w:lvlText w:val=""/>
      <w:lvlJc w:val="left"/>
      <w:pPr>
        <w:ind w:left="2860" w:hanging="360"/>
      </w:pPr>
      <w:rPr>
        <w:rFonts w:ascii="Symbol" w:hAnsi="Symbol" w:hint="default"/>
      </w:rPr>
    </w:lvl>
    <w:lvl w:ilvl="4" w:tplc="04070003" w:tentative="1">
      <w:start w:val="1"/>
      <w:numFmt w:val="bullet"/>
      <w:lvlText w:val="o"/>
      <w:lvlJc w:val="left"/>
      <w:pPr>
        <w:ind w:left="3580" w:hanging="360"/>
      </w:pPr>
      <w:rPr>
        <w:rFonts w:ascii="Courier New" w:hAnsi="Courier New" w:cs="Courier New" w:hint="default"/>
      </w:rPr>
    </w:lvl>
    <w:lvl w:ilvl="5" w:tplc="04070005" w:tentative="1">
      <w:start w:val="1"/>
      <w:numFmt w:val="bullet"/>
      <w:lvlText w:val=""/>
      <w:lvlJc w:val="left"/>
      <w:pPr>
        <w:ind w:left="4300" w:hanging="360"/>
      </w:pPr>
      <w:rPr>
        <w:rFonts w:ascii="Wingdings" w:hAnsi="Wingdings" w:hint="default"/>
      </w:rPr>
    </w:lvl>
    <w:lvl w:ilvl="6" w:tplc="04070001" w:tentative="1">
      <w:start w:val="1"/>
      <w:numFmt w:val="bullet"/>
      <w:lvlText w:val=""/>
      <w:lvlJc w:val="left"/>
      <w:pPr>
        <w:ind w:left="5020" w:hanging="360"/>
      </w:pPr>
      <w:rPr>
        <w:rFonts w:ascii="Symbol" w:hAnsi="Symbol" w:hint="default"/>
      </w:rPr>
    </w:lvl>
    <w:lvl w:ilvl="7" w:tplc="04070003" w:tentative="1">
      <w:start w:val="1"/>
      <w:numFmt w:val="bullet"/>
      <w:lvlText w:val="o"/>
      <w:lvlJc w:val="left"/>
      <w:pPr>
        <w:ind w:left="5740" w:hanging="360"/>
      </w:pPr>
      <w:rPr>
        <w:rFonts w:ascii="Courier New" w:hAnsi="Courier New" w:cs="Courier New" w:hint="default"/>
      </w:rPr>
    </w:lvl>
    <w:lvl w:ilvl="8" w:tplc="04070005" w:tentative="1">
      <w:start w:val="1"/>
      <w:numFmt w:val="bullet"/>
      <w:lvlText w:val=""/>
      <w:lvlJc w:val="left"/>
      <w:pPr>
        <w:ind w:left="6460" w:hanging="360"/>
      </w:pPr>
      <w:rPr>
        <w:rFonts w:ascii="Wingdings" w:hAnsi="Wingdings" w:hint="default"/>
      </w:rPr>
    </w:lvl>
  </w:abstractNum>
  <w:num w:numId="1">
    <w:abstractNumId w:val="25"/>
  </w:num>
  <w:num w:numId="2">
    <w:abstractNumId w:val="13"/>
  </w:num>
  <w:num w:numId="3">
    <w:abstractNumId w:val="21"/>
  </w:num>
  <w:num w:numId="4">
    <w:abstractNumId w:val="23"/>
  </w:num>
  <w:num w:numId="5">
    <w:abstractNumId w:val="22"/>
  </w:num>
  <w:num w:numId="6">
    <w:abstractNumId w:val="20"/>
  </w:num>
  <w:num w:numId="7">
    <w:abstractNumId w:val="11"/>
  </w:num>
  <w:num w:numId="8">
    <w:abstractNumId w:val="12"/>
  </w:num>
  <w:num w:numId="9">
    <w:abstractNumId w:val="24"/>
  </w:num>
  <w:num w:numId="10">
    <w:abstractNumId w:val="1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6"/>
  </w:num>
  <w:num w:numId="25">
    <w:abstractNumId w:val="14"/>
  </w:num>
  <w:num w:numId="26">
    <w:abstractNumId w:val="18"/>
  </w:num>
  <w:num w:numId="27">
    <w:abstractNumId w:val="10"/>
  </w:num>
  <w:num w:numId="28">
    <w:abstractNumId w:val="17"/>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mirrorMargin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comments" w:enforcement="1" w:cryptProviderType="rsaAES" w:cryptAlgorithmClass="hash" w:cryptAlgorithmType="typeAny" w:cryptAlgorithmSid="14" w:cryptSpinCount="100000" w:hash="OseMfGphYJJuAiE4KZUh940glTIIEroAAjHfo85aa7ChA6170dPuPs22fSG77zUmMmtqvWAumLxr/4Bkd4ePGg==" w:salt="6fimKbjHTdVyylLt+4YtXA=="/>
  <w:defaultTabStop w:val="340"/>
  <w:autoHyphenation/>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treff" w:val="zur Plenarsitzung am 11.03.2026"/>
    <w:docVar w:name="Drsnr" w:val="11183"/>
    <w:docVar w:name="Eingangsdatum" w:val="09.03.2026"/>
    <w:docVar w:name="Wochendatum" w:val="9. März 2026"/>
    <w:docVar w:name="Wp" w:val="19"/>
  </w:docVars>
  <w:rsids>
    <w:rsidRoot w:val="00326F3B"/>
    <w:rsid w:val="00002517"/>
    <w:rsid w:val="00003D75"/>
    <w:rsid w:val="00006292"/>
    <w:rsid w:val="000107DC"/>
    <w:rsid w:val="0003320D"/>
    <w:rsid w:val="00033C82"/>
    <w:rsid w:val="000371B5"/>
    <w:rsid w:val="000418D8"/>
    <w:rsid w:val="00043B70"/>
    <w:rsid w:val="000479E2"/>
    <w:rsid w:val="000614E0"/>
    <w:rsid w:val="00061EB3"/>
    <w:rsid w:val="00065EA5"/>
    <w:rsid w:val="00077480"/>
    <w:rsid w:val="000779F7"/>
    <w:rsid w:val="00083D54"/>
    <w:rsid w:val="00084E18"/>
    <w:rsid w:val="0008617E"/>
    <w:rsid w:val="00090C13"/>
    <w:rsid w:val="00092A98"/>
    <w:rsid w:val="00094328"/>
    <w:rsid w:val="00097682"/>
    <w:rsid w:val="000A3F35"/>
    <w:rsid w:val="000A6FDE"/>
    <w:rsid w:val="000B2A68"/>
    <w:rsid w:val="000B6A52"/>
    <w:rsid w:val="000B764D"/>
    <w:rsid w:val="000C480A"/>
    <w:rsid w:val="000C71A5"/>
    <w:rsid w:val="000C72A9"/>
    <w:rsid w:val="000C7D5A"/>
    <w:rsid w:val="000E2047"/>
    <w:rsid w:val="000E21D9"/>
    <w:rsid w:val="000E4EDC"/>
    <w:rsid w:val="000E6FD3"/>
    <w:rsid w:val="000E719D"/>
    <w:rsid w:val="000E730A"/>
    <w:rsid w:val="000E73CC"/>
    <w:rsid w:val="000F109F"/>
    <w:rsid w:val="000F3417"/>
    <w:rsid w:val="0010151E"/>
    <w:rsid w:val="001063BD"/>
    <w:rsid w:val="00114B66"/>
    <w:rsid w:val="001356F0"/>
    <w:rsid w:val="00135D97"/>
    <w:rsid w:val="00136577"/>
    <w:rsid w:val="00136C1A"/>
    <w:rsid w:val="00136D38"/>
    <w:rsid w:val="001376A1"/>
    <w:rsid w:val="00141C03"/>
    <w:rsid w:val="00145B77"/>
    <w:rsid w:val="00154F5F"/>
    <w:rsid w:val="001576CA"/>
    <w:rsid w:val="001579D6"/>
    <w:rsid w:val="00163927"/>
    <w:rsid w:val="00165D18"/>
    <w:rsid w:val="001676F2"/>
    <w:rsid w:val="00171CDA"/>
    <w:rsid w:val="00173335"/>
    <w:rsid w:val="001773D2"/>
    <w:rsid w:val="00182B2D"/>
    <w:rsid w:val="001847C0"/>
    <w:rsid w:val="00186E96"/>
    <w:rsid w:val="00193AB7"/>
    <w:rsid w:val="001B07D9"/>
    <w:rsid w:val="001C3579"/>
    <w:rsid w:val="001C6140"/>
    <w:rsid w:val="001D073A"/>
    <w:rsid w:val="001D5302"/>
    <w:rsid w:val="001E2629"/>
    <w:rsid w:val="001E298D"/>
    <w:rsid w:val="001E3461"/>
    <w:rsid w:val="001E41D1"/>
    <w:rsid w:val="001F1A2B"/>
    <w:rsid w:val="001F240A"/>
    <w:rsid w:val="001F3633"/>
    <w:rsid w:val="001F3CDA"/>
    <w:rsid w:val="00200C43"/>
    <w:rsid w:val="002131A3"/>
    <w:rsid w:val="00215CAA"/>
    <w:rsid w:val="00221470"/>
    <w:rsid w:val="00226E30"/>
    <w:rsid w:val="00227E77"/>
    <w:rsid w:val="002302DA"/>
    <w:rsid w:val="00231278"/>
    <w:rsid w:val="00232D7B"/>
    <w:rsid w:val="0023365B"/>
    <w:rsid w:val="00233CD9"/>
    <w:rsid w:val="00235942"/>
    <w:rsid w:val="002375B2"/>
    <w:rsid w:val="00246DE7"/>
    <w:rsid w:val="002473FD"/>
    <w:rsid w:val="0025036F"/>
    <w:rsid w:val="00255873"/>
    <w:rsid w:val="002562B0"/>
    <w:rsid w:val="00262971"/>
    <w:rsid w:val="0026400B"/>
    <w:rsid w:val="00266581"/>
    <w:rsid w:val="00277DD9"/>
    <w:rsid w:val="002822CD"/>
    <w:rsid w:val="00283D88"/>
    <w:rsid w:val="0028470E"/>
    <w:rsid w:val="00284AA1"/>
    <w:rsid w:val="00290C43"/>
    <w:rsid w:val="00293F06"/>
    <w:rsid w:val="002A2D65"/>
    <w:rsid w:val="002B27E5"/>
    <w:rsid w:val="002B6663"/>
    <w:rsid w:val="002C296B"/>
    <w:rsid w:val="002C4B56"/>
    <w:rsid w:val="002D0724"/>
    <w:rsid w:val="002D25BE"/>
    <w:rsid w:val="002D2A91"/>
    <w:rsid w:val="002D53C0"/>
    <w:rsid w:val="002D5E77"/>
    <w:rsid w:val="002E44FE"/>
    <w:rsid w:val="002F584A"/>
    <w:rsid w:val="00302474"/>
    <w:rsid w:val="0030425A"/>
    <w:rsid w:val="003078E2"/>
    <w:rsid w:val="00310A7B"/>
    <w:rsid w:val="00311533"/>
    <w:rsid w:val="0031185F"/>
    <w:rsid w:val="0031251D"/>
    <w:rsid w:val="00313A06"/>
    <w:rsid w:val="00315B5B"/>
    <w:rsid w:val="003220C1"/>
    <w:rsid w:val="00322870"/>
    <w:rsid w:val="00323CFF"/>
    <w:rsid w:val="00326F3B"/>
    <w:rsid w:val="00330AC4"/>
    <w:rsid w:val="003316E4"/>
    <w:rsid w:val="003317ED"/>
    <w:rsid w:val="003343E3"/>
    <w:rsid w:val="003528C6"/>
    <w:rsid w:val="00354E4E"/>
    <w:rsid w:val="003571B7"/>
    <w:rsid w:val="00357C15"/>
    <w:rsid w:val="0036081C"/>
    <w:rsid w:val="003647E1"/>
    <w:rsid w:val="00384BCC"/>
    <w:rsid w:val="003865DE"/>
    <w:rsid w:val="00390643"/>
    <w:rsid w:val="00390B65"/>
    <w:rsid w:val="003911B1"/>
    <w:rsid w:val="00391AC0"/>
    <w:rsid w:val="003954CE"/>
    <w:rsid w:val="003A0B46"/>
    <w:rsid w:val="003A1952"/>
    <w:rsid w:val="003A6DDF"/>
    <w:rsid w:val="003B09EA"/>
    <w:rsid w:val="003B10EA"/>
    <w:rsid w:val="003B1F0A"/>
    <w:rsid w:val="003B21D3"/>
    <w:rsid w:val="003B4646"/>
    <w:rsid w:val="003B4D71"/>
    <w:rsid w:val="003B6FC8"/>
    <w:rsid w:val="003B7D59"/>
    <w:rsid w:val="003C0E01"/>
    <w:rsid w:val="003C1DA6"/>
    <w:rsid w:val="003C3519"/>
    <w:rsid w:val="003C4151"/>
    <w:rsid w:val="003C67A4"/>
    <w:rsid w:val="003C7F58"/>
    <w:rsid w:val="003E0D9B"/>
    <w:rsid w:val="003E107C"/>
    <w:rsid w:val="003E2DEE"/>
    <w:rsid w:val="003E3602"/>
    <w:rsid w:val="003E36C6"/>
    <w:rsid w:val="003E4991"/>
    <w:rsid w:val="003E7E4B"/>
    <w:rsid w:val="003F0C10"/>
    <w:rsid w:val="003F467B"/>
    <w:rsid w:val="003F6821"/>
    <w:rsid w:val="0040546D"/>
    <w:rsid w:val="0040587B"/>
    <w:rsid w:val="004104B6"/>
    <w:rsid w:val="004148C6"/>
    <w:rsid w:val="00431F16"/>
    <w:rsid w:val="004324D1"/>
    <w:rsid w:val="00432655"/>
    <w:rsid w:val="0043292C"/>
    <w:rsid w:val="004453BF"/>
    <w:rsid w:val="00450537"/>
    <w:rsid w:val="0045402F"/>
    <w:rsid w:val="0046147F"/>
    <w:rsid w:val="00463BFA"/>
    <w:rsid w:val="00465F83"/>
    <w:rsid w:val="00476B56"/>
    <w:rsid w:val="00481D4E"/>
    <w:rsid w:val="00485E0F"/>
    <w:rsid w:val="00493FB1"/>
    <w:rsid w:val="00496299"/>
    <w:rsid w:val="004A0B31"/>
    <w:rsid w:val="004B184E"/>
    <w:rsid w:val="004B4C96"/>
    <w:rsid w:val="004B5A87"/>
    <w:rsid w:val="004C0FF4"/>
    <w:rsid w:val="004C1BA3"/>
    <w:rsid w:val="004C3433"/>
    <w:rsid w:val="004C7321"/>
    <w:rsid w:val="004D340C"/>
    <w:rsid w:val="004D4829"/>
    <w:rsid w:val="004D7B2E"/>
    <w:rsid w:val="004E1031"/>
    <w:rsid w:val="004E13D3"/>
    <w:rsid w:val="004F2494"/>
    <w:rsid w:val="00502FBE"/>
    <w:rsid w:val="00503F3C"/>
    <w:rsid w:val="005040C2"/>
    <w:rsid w:val="0050432F"/>
    <w:rsid w:val="00514F47"/>
    <w:rsid w:val="005219CC"/>
    <w:rsid w:val="00527765"/>
    <w:rsid w:val="005321C0"/>
    <w:rsid w:val="0053309B"/>
    <w:rsid w:val="005330C9"/>
    <w:rsid w:val="00533173"/>
    <w:rsid w:val="00534594"/>
    <w:rsid w:val="00544156"/>
    <w:rsid w:val="00551328"/>
    <w:rsid w:val="005517B2"/>
    <w:rsid w:val="00556C00"/>
    <w:rsid w:val="00567084"/>
    <w:rsid w:val="0057046C"/>
    <w:rsid w:val="00570ABC"/>
    <w:rsid w:val="0057191B"/>
    <w:rsid w:val="00572482"/>
    <w:rsid w:val="00577E2B"/>
    <w:rsid w:val="0058109C"/>
    <w:rsid w:val="00582199"/>
    <w:rsid w:val="005833DD"/>
    <w:rsid w:val="005834A1"/>
    <w:rsid w:val="0058377E"/>
    <w:rsid w:val="005878CA"/>
    <w:rsid w:val="00593818"/>
    <w:rsid w:val="005A0EEC"/>
    <w:rsid w:val="005A21C1"/>
    <w:rsid w:val="005A6FBA"/>
    <w:rsid w:val="005A79EC"/>
    <w:rsid w:val="005B27C9"/>
    <w:rsid w:val="005B6943"/>
    <w:rsid w:val="005B6B14"/>
    <w:rsid w:val="005C1691"/>
    <w:rsid w:val="005C55DD"/>
    <w:rsid w:val="005C5701"/>
    <w:rsid w:val="005D0F29"/>
    <w:rsid w:val="005D3C42"/>
    <w:rsid w:val="005E4064"/>
    <w:rsid w:val="005E4774"/>
    <w:rsid w:val="005F371F"/>
    <w:rsid w:val="005F50D9"/>
    <w:rsid w:val="006012B9"/>
    <w:rsid w:val="00601929"/>
    <w:rsid w:val="00606488"/>
    <w:rsid w:val="006076A5"/>
    <w:rsid w:val="00610EFD"/>
    <w:rsid w:val="006111FB"/>
    <w:rsid w:val="00611FE7"/>
    <w:rsid w:val="00613DBC"/>
    <w:rsid w:val="00613F49"/>
    <w:rsid w:val="006146F8"/>
    <w:rsid w:val="00617176"/>
    <w:rsid w:val="0062036D"/>
    <w:rsid w:val="00620B1D"/>
    <w:rsid w:val="00651968"/>
    <w:rsid w:val="006531CC"/>
    <w:rsid w:val="00653E6D"/>
    <w:rsid w:val="00653FF4"/>
    <w:rsid w:val="006612D3"/>
    <w:rsid w:val="00661F4C"/>
    <w:rsid w:val="0066728C"/>
    <w:rsid w:val="00675932"/>
    <w:rsid w:val="0067593B"/>
    <w:rsid w:val="00675AED"/>
    <w:rsid w:val="0068306E"/>
    <w:rsid w:val="0068331D"/>
    <w:rsid w:val="00685529"/>
    <w:rsid w:val="00696A47"/>
    <w:rsid w:val="006A3DA3"/>
    <w:rsid w:val="006A6D78"/>
    <w:rsid w:val="006B0212"/>
    <w:rsid w:val="006B1709"/>
    <w:rsid w:val="006B3F18"/>
    <w:rsid w:val="006B712C"/>
    <w:rsid w:val="006C1264"/>
    <w:rsid w:val="006C4DB6"/>
    <w:rsid w:val="006C5C31"/>
    <w:rsid w:val="006D0FD8"/>
    <w:rsid w:val="006D1203"/>
    <w:rsid w:val="006D2098"/>
    <w:rsid w:val="006D2E83"/>
    <w:rsid w:val="006D436F"/>
    <w:rsid w:val="006D6AD1"/>
    <w:rsid w:val="006E0274"/>
    <w:rsid w:val="006E12F0"/>
    <w:rsid w:val="006E2485"/>
    <w:rsid w:val="006E5B9D"/>
    <w:rsid w:val="006E7695"/>
    <w:rsid w:val="006F07EC"/>
    <w:rsid w:val="006F0AB3"/>
    <w:rsid w:val="00704FA3"/>
    <w:rsid w:val="007061D4"/>
    <w:rsid w:val="00707B8E"/>
    <w:rsid w:val="007141A9"/>
    <w:rsid w:val="00714C18"/>
    <w:rsid w:val="00717184"/>
    <w:rsid w:val="00717580"/>
    <w:rsid w:val="00737051"/>
    <w:rsid w:val="007424AD"/>
    <w:rsid w:val="00746F1A"/>
    <w:rsid w:val="0075012C"/>
    <w:rsid w:val="00757618"/>
    <w:rsid w:val="0075769E"/>
    <w:rsid w:val="00760A53"/>
    <w:rsid w:val="00761779"/>
    <w:rsid w:val="007649D6"/>
    <w:rsid w:val="00764C64"/>
    <w:rsid w:val="0077709E"/>
    <w:rsid w:val="007774F2"/>
    <w:rsid w:val="00781527"/>
    <w:rsid w:val="00781FB1"/>
    <w:rsid w:val="007868AE"/>
    <w:rsid w:val="00787923"/>
    <w:rsid w:val="00790DB9"/>
    <w:rsid w:val="00791233"/>
    <w:rsid w:val="007963AB"/>
    <w:rsid w:val="00797183"/>
    <w:rsid w:val="00797DD2"/>
    <w:rsid w:val="007A3E5B"/>
    <w:rsid w:val="007B0B33"/>
    <w:rsid w:val="007B4212"/>
    <w:rsid w:val="007B71A8"/>
    <w:rsid w:val="007B7811"/>
    <w:rsid w:val="007C2823"/>
    <w:rsid w:val="007E07FE"/>
    <w:rsid w:val="007E12D9"/>
    <w:rsid w:val="00805E8A"/>
    <w:rsid w:val="008062A0"/>
    <w:rsid w:val="00810559"/>
    <w:rsid w:val="00814A18"/>
    <w:rsid w:val="00816C6F"/>
    <w:rsid w:val="00824003"/>
    <w:rsid w:val="00825C50"/>
    <w:rsid w:val="00826033"/>
    <w:rsid w:val="008308A6"/>
    <w:rsid w:val="0083237A"/>
    <w:rsid w:val="00833A46"/>
    <w:rsid w:val="00843B75"/>
    <w:rsid w:val="00844005"/>
    <w:rsid w:val="00846D02"/>
    <w:rsid w:val="00847B19"/>
    <w:rsid w:val="00851819"/>
    <w:rsid w:val="008540E3"/>
    <w:rsid w:val="008606C1"/>
    <w:rsid w:val="008618CE"/>
    <w:rsid w:val="00863A28"/>
    <w:rsid w:val="00863D7F"/>
    <w:rsid w:val="008673EC"/>
    <w:rsid w:val="00871549"/>
    <w:rsid w:val="00872648"/>
    <w:rsid w:val="00872B9D"/>
    <w:rsid w:val="00880170"/>
    <w:rsid w:val="008803A9"/>
    <w:rsid w:val="00881163"/>
    <w:rsid w:val="008833F5"/>
    <w:rsid w:val="008930C0"/>
    <w:rsid w:val="00897172"/>
    <w:rsid w:val="008A1E0B"/>
    <w:rsid w:val="008A5922"/>
    <w:rsid w:val="008A671A"/>
    <w:rsid w:val="008B2C62"/>
    <w:rsid w:val="008C3EAF"/>
    <w:rsid w:val="008C6176"/>
    <w:rsid w:val="008C7F02"/>
    <w:rsid w:val="008D2301"/>
    <w:rsid w:val="008E143C"/>
    <w:rsid w:val="008E2258"/>
    <w:rsid w:val="008E3C99"/>
    <w:rsid w:val="008E41C5"/>
    <w:rsid w:val="008E7B3B"/>
    <w:rsid w:val="009067C6"/>
    <w:rsid w:val="00906D66"/>
    <w:rsid w:val="0091136E"/>
    <w:rsid w:val="00911F24"/>
    <w:rsid w:val="009149D4"/>
    <w:rsid w:val="0091732F"/>
    <w:rsid w:val="009229F8"/>
    <w:rsid w:val="009234BF"/>
    <w:rsid w:val="0092602C"/>
    <w:rsid w:val="009310B8"/>
    <w:rsid w:val="00932D27"/>
    <w:rsid w:val="00933377"/>
    <w:rsid w:val="00940BAD"/>
    <w:rsid w:val="00950A17"/>
    <w:rsid w:val="0095379B"/>
    <w:rsid w:val="00961D00"/>
    <w:rsid w:val="00962732"/>
    <w:rsid w:val="00962FBF"/>
    <w:rsid w:val="00966E35"/>
    <w:rsid w:val="00967995"/>
    <w:rsid w:val="00977682"/>
    <w:rsid w:val="00981CE8"/>
    <w:rsid w:val="00982739"/>
    <w:rsid w:val="009837B0"/>
    <w:rsid w:val="00983EC0"/>
    <w:rsid w:val="00984057"/>
    <w:rsid w:val="00985E3A"/>
    <w:rsid w:val="00990B82"/>
    <w:rsid w:val="009924CE"/>
    <w:rsid w:val="00993B96"/>
    <w:rsid w:val="00995D8F"/>
    <w:rsid w:val="009A2D8C"/>
    <w:rsid w:val="009A2F05"/>
    <w:rsid w:val="009A353C"/>
    <w:rsid w:val="009A5A06"/>
    <w:rsid w:val="009B33FE"/>
    <w:rsid w:val="009B3DA8"/>
    <w:rsid w:val="009B6B5E"/>
    <w:rsid w:val="009B7205"/>
    <w:rsid w:val="009C09A1"/>
    <w:rsid w:val="009C1AC7"/>
    <w:rsid w:val="009C32BE"/>
    <w:rsid w:val="009C4384"/>
    <w:rsid w:val="009D5962"/>
    <w:rsid w:val="009D5D6E"/>
    <w:rsid w:val="009E1205"/>
    <w:rsid w:val="009E25A3"/>
    <w:rsid w:val="009E41B6"/>
    <w:rsid w:val="009E511C"/>
    <w:rsid w:val="009E6DDB"/>
    <w:rsid w:val="009E70BE"/>
    <w:rsid w:val="009F2263"/>
    <w:rsid w:val="009F6B94"/>
    <w:rsid w:val="00A17038"/>
    <w:rsid w:val="00A2276D"/>
    <w:rsid w:val="00A25D7C"/>
    <w:rsid w:val="00A265DC"/>
    <w:rsid w:val="00A26B93"/>
    <w:rsid w:val="00A27016"/>
    <w:rsid w:val="00A278C6"/>
    <w:rsid w:val="00A3096C"/>
    <w:rsid w:val="00A3195E"/>
    <w:rsid w:val="00A3336A"/>
    <w:rsid w:val="00A4192A"/>
    <w:rsid w:val="00A42EAA"/>
    <w:rsid w:val="00A44F63"/>
    <w:rsid w:val="00A47020"/>
    <w:rsid w:val="00A502EB"/>
    <w:rsid w:val="00A52EF9"/>
    <w:rsid w:val="00A52F76"/>
    <w:rsid w:val="00A5482B"/>
    <w:rsid w:val="00A55591"/>
    <w:rsid w:val="00A55CCB"/>
    <w:rsid w:val="00A603C5"/>
    <w:rsid w:val="00A635A8"/>
    <w:rsid w:val="00A64DF9"/>
    <w:rsid w:val="00A70CC6"/>
    <w:rsid w:val="00A7621C"/>
    <w:rsid w:val="00A76D72"/>
    <w:rsid w:val="00A84172"/>
    <w:rsid w:val="00A90337"/>
    <w:rsid w:val="00A948CA"/>
    <w:rsid w:val="00A96B48"/>
    <w:rsid w:val="00AA3478"/>
    <w:rsid w:val="00AA7233"/>
    <w:rsid w:val="00AB09BD"/>
    <w:rsid w:val="00AB2BA9"/>
    <w:rsid w:val="00AC306E"/>
    <w:rsid w:val="00AC4FC6"/>
    <w:rsid w:val="00AD582F"/>
    <w:rsid w:val="00AD65E6"/>
    <w:rsid w:val="00AD7E0F"/>
    <w:rsid w:val="00AE0BEC"/>
    <w:rsid w:val="00AE1029"/>
    <w:rsid w:val="00AF17BE"/>
    <w:rsid w:val="00B03C1F"/>
    <w:rsid w:val="00B04D94"/>
    <w:rsid w:val="00B133E4"/>
    <w:rsid w:val="00B221AA"/>
    <w:rsid w:val="00B246BA"/>
    <w:rsid w:val="00B3698E"/>
    <w:rsid w:val="00B402EE"/>
    <w:rsid w:val="00B41190"/>
    <w:rsid w:val="00B45132"/>
    <w:rsid w:val="00B50934"/>
    <w:rsid w:val="00B5179F"/>
    <w:rsid w:val="00B52CDA"/>
    <w:rsid w:val="00B551F6"/>
    <w:rsid w:val="00B56647"/>
    <w:rsid w:val="00B57A5F"/>
    <w:rsid w:val="00B57DE6"/>
    <w:rsid w:val="00B60649"/>
    <w:rsid w:val="00B6089C"/>
    <w:rsid w:val="00B74757"/>
    <w:rsid w:val="00B7513D"/>
    <w:rsid w:val="00B753A4"/>
    <w:rsid w:val="00B8046D"/>
    <w:rsid w:val="00B82193"/>
    <w:rsid w:val="00B82BAF"/>
    <w:rsid w:val="00B82BE0"/>
    <w:rsid w:val="00B85638"/>
    <w:rsid w:val="00B861E0"/>
    <w:rsid w:val="00B902FE"/>
    <w:rsid w:val="00B91015"/>
    <w:rsid w:val="00B9456C"/>
    <w:rsid w:val="00BA26D8"/>
    <w:rsid w:val="00BA59EC"/>
    <w:rsid w:val="00BA7335"/>
    <w:rsid w:val="00BA7AAC"/>
    <w:rsid w:val="00BA7E9B"/>
    <w:rsid w:val="00BB117A"/>
    <w:rsid w:val="00BB3E7A"/>
    <w:rsid w:val="00BB6019"/>
    <w:rsid w:val="00BB7474"/>
    <w:rsid w:val="00BC131A"/>
    <w:rsid w:val="00BC1C8F"/>
    <w:rsid w:val="00BC33A8"/>
    <w:rsid w:val="00BC4D4B"/>
    <w:rsid w:val="00BD3740"/>
    <w:rsid w:val="00BD4DC3"/>
    <w:rsid w:val="00BD7DB0"/>
    <w:rsid w:val="00BE0A75"/>
    <w:rsid w:val="00BF07DB"/>
    <w:rsid w:val="00BF15DB"/>
    <w:rsid w:val="00BF18A6"/>
    <w:rsid w:val="00BF6518"/>
    <w:rsid w:val="00C034C9"/>
    <w:rsid w:val="00C11892"/>
    <w:rsid w:val="00C11C72"/>
    <w:rsid w:val="00C127DA"/>
    <w:rsid w:val="00C20D25"/>
    <w:rsid w:val="00C31000"/>
    <w:rsid w:val="00C36D80"/>
    <w:rsid w:val="00C36F83"/>
    <w:rsid w:val="00C4558C"/>
    <w:rsid w:val="00C462C7"/>
    <w:rsid w:val="00C47842"/>
    <w:rsid w:val="00C54C38"/>
    <w:rsid w:val="00C55D6E"/>
    <w:rsid w:val="00C5663B"/>
    <w:rsid w:val="00C63BF3"/>
    <w:rsid w:val="00C64946"/>
    <w:rsid w:val="00C67283"/>
    <w:rsid w:val="00C67949"/>
    <w:rsid w:val="00C743BB"/>
    <w:rsid w:val="00C83A7D"/>
    <w:rsid w:val="00C841E1"/>
    <w:rsid w:val="00C84F6F"/>
    <w:rsid w:val="00C90515"/>
    <w:rsid w:val="00C93F98"/>
    <w:rsid w:val="00C95F05"/>
    <w:rsid w:val="00CA1E50"/>
    <w:rsid w:val="00CA46E4"/>
    <w:rsid w:val="00CA576C"/>
    <w:rsid w:val="00CB1499"/>
    <w:rsid w:val="00CC194D"/>
    <w:rsid w:val="00CC20C5"/>
    <w:rsid w:val="00CC43A0"/>
    <w:rsid w:val="00CC6B36"/>
    <w:rsid w:val="00CC77D8"/>
    <w:rsid w:val="00CC7D0D"/>
    <w:rsid w:val="00CD4643"/>
    <w:rsid w:val="00CD631D"/>
    <w:rsid w:val="00CD6B4E"/>
    <w:rsid w:val="00CE130C"/>
    <w:rsid w:val="00CE2154"/>
    <w:rsid w:val="00CE2FE0"/>
    <w:rsid w:val="00CE5E4F"/>
    <w:rsid w:val="00CE64FB"/>
    <w:rsid w:val="00CF0B1E"/>
    <w:rsid w:val="00CF1296"/>
    <w:rsid w:val="00CF5AA4"/>
    <w:rsid w:val="00CF77F6"/>
    <w:rsid w:val="00D0284A"/>
    <w:rsid w:val="00D0623A"/>
    <w:rsid w:val="00D07F06"/>
    <w:rsid w:val="00D304C9"/>
    <w:rsid w:val="00D308CD"/>
    <w:rsid w:val="00D30EEB"/>
    <w:rsid w:val="00D32A7D"/>
    <w:rsid w:val="00D33D48"/>
    <w:rsid w:val="00D3404D"/>
    <w:rsid w:val="00D35987"/>
    <w:rsid w:val="00D44B14"/>
    <w:rsid w:val="00D45EB8"/>
    <w:rsid w:val="00D4640C"/>
    <w:rsid w:val="00D46E54"/>
    <w:rsid w:val="00D47CB5"/>
    <w:rsid w:val="00D5247F"/>
    <w:rsid w:val="00D54F62"/>
    <w:rsid w:val="00D5757D"/>
    <w:rsid w:val="00D6160D"/>
    <w:rsid w:val="00D75EBC"/>
    <w:rsid w:val="00D77671"/>
    <w:rsid w:val="00D811E4"/>
    <w:rsid w:val="00D82366"/>
    <w:rsid w:val="00D82D5B"/>
    <w:rsid w:val="00D83DC5"/>
    <w:rsid w:val="00D87950"/>
    <w:rsid w:val="00D94CF7"/>
    <w:rsid w:val="00DA1063"/>
    <w:rsid w:val="00DA2424"/>
    <w:rsid w:val="00DA74F1"/>
    <w:rsid w:val="00DB29C5"/>
    <w:rsid w:val="00DB5886"/>
    <w:rsid w:val="00DC08EC"/>
    <w:rsid w:val="00DC6F57"/>
    <w:rsid w:val="00DD48D5"/>
    <w:rsid w:val="00DE074A"/>
    <w:rsid w:val="00DE5B17"/>
    <w:rsid w:val="00DE6B1B"/>
    <w:rsid w:val="00DE73AF"/>
    <w:rsid w:val="00DF261A"/>
    <w:rsid w:val="00DF3916"/>
    <w:rsid w:val="00DF7A33"/>
    <w:rsid w:val="00E006AF"/>
    <w:rsid w:val="00E06311"/>
    <w:rsid w:val="00E1333E"/>
    <w:rsid w:val="00E175A9"/>
    <w:rsid w:val="00E22108"/>
    <w:rsid w:val="00E2431C"/>
    <w:rsid w:val="00E3270E"/>
    <w:rsid w:val="00E46BD7"/>
    <w:rsid w:val="00E50EE6"/>
    <w:rsid w:val="00E52BD4"/>
    <w:rsid w:val="00E6572C"/>
    <w:rsid w:val="00E71C05"/>
    <w:rsid w:val="00E72D19"/>
    <w:rsid w:val="00E7333F"/>
    <w:rsid w:val="00E73E5A"/>
    <w:rsid w:val="00E7475C"/>
    <w:rsid w:val="00E76FE5"/>
    <w:rsid w:val="00E77AC9"/>
    <w:rsid w:val="00E812F3"/>
    <w:rsid w:val="00E85BDE"/>
    <w:rsid w:val="00E92795"/>
    <w:rsid w:val="00E960B7"/>
    <w:rsid w:val="00EA0B5B"/>
    <w:rsid w:val="00EB46C8"/>
    <w:rsid w:val="00EB53D5"/>
    <w:rsid w:val="00EB6C16"/>
    <w:rsid w:val="00EB6CFC"/>
    <w:rsid w:val="00EC2C1B"/>
    <w:rsid w:val="00EC3BF5"/>
    <w:rsid w:val="00EC4F10"/>
    <w:rsid w:val="00EC75D6"/>
    <w:rsid w:val="00ED1EC5"/>
    <w:rsid w:val="00ED4839"/>
    <w:rsid w:val="00ED7023"/>
    <w:rsid w:val="00EE645C"/>
    <w:rsid w:val="00EF116E"/>
    <w:rsid w:val="00EF2539"/>
    <w:rsid w:val="00EF398E"/>
    <w:rsid w:val="00EF67A7"/>
    <w:rsid w:val="00F0047B"/>
    <w:rsid w:val="00F00864"/>
    <w:rsid w:val="00F1219F"/>
    <w:rsid w:val="00F23429"/>
    <w:rsid w:val="00F23770"/>
    <w:rsid w:val="00F26C89"/>
    <w:rsid w:val="00F270E1"/>
    <w:rsid w:val="00F27C64"/>
    <w:rsid w:val="00F30908"/>
    <w:rsid w:val="00F331EE"/>
    <w:rsid w:val="00F36C05"/>
    <w:rsid w:val="00F424E6"/>
    <w:rsid w:val="00F44D16"/>
    <w:rsid w:val="00F62FF1"/>
    <w:rsid w:val="00F63BC5"/>
    <w:rsid w:val="00F72C38"/>
    <w:rsid w:val="00F73B72"/>
    <w:rsid w:val="00F74938"/>
    <w:rsid w:val="00F76107"/>
    <w:rsid w:val="00F769C0"/>
    <w:rsid w:val="00F76B51"/>
    <w:rsid w:val="00F827A4"/>
    <w:rsid w:val="00F93102"/>
    <w:rsid w:val="00F9374C"/>
    <w:rsid w:val="00FA0063"/>
    <w:rsid w:val="00FA631C"/>
    <w:rsid w:val="00FA64C1"/>
    <w:rsid w:val="00FB214E"/>
    <w:rsid w:val="00FB269D"/>
    <w:rsid w:val="00FB4A33"/>
    <w:rsid w:val="00FB64A8"/>
    <w:rsid w:val="00FD05F6"/>
    <w:rsid w:val="00FD10A2"/>
    <w:rsid w:val="00FE0BE9"/>
    <w:rsid w:val="00FE1A91"/>
    <w:rsid w:val="00FE40BE"/>
    <w:rsid w:val="00FF58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215CAA"/>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902FE"/>
    <w:pPr>
      <w:tabs>
        <w:tab w:val="center" w:pos="4536"/>
        <w:tab w:val="right" w:pos="9072"/>
      </w:tabs>
    </w:pPr>
  </w:style>
  <w:style w:type="paragraph" w:styleId="Fuzeile">
    <w:name w:val="footer"/>
    <w:basedOn w:val="Standard"/>
    <w:rsid w:val="00B902FE"/>
    <w:pPr>
      <w:tabs>
        <w:tab w:val="center" w:pos="4536"/>
        <w:tab w:val="right" w:pos="9072"/>
      </w:tabs>
    </w:pPr>
  </w:style>
  <w:style w:type="table" w:styleId="Tabellenraster">
    <w:name w:val="Table Grid"/>
    <w:basedOn w:val="NormaleTabelle"/>
    <w:rsid w:val="00764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9A2D8C"/>
  </w:style>
  <w:style w:type="paragraph" w:customStyle="1" w:styleId="LTVerzDerFragenden">
    <w:name w:val="LT_VerzDerFragenden"/>
    <w:basedOn w:val="LTGrundtext"/>
    <w:link w:val="LTVerzDerFragendenZchn"/>
    <w:qFormat/>
    <w:rsid w:val="005C55DD"/>
    <w:pPr>
      <w:tabs>
        <w:tab w:val="right" w:leader="dot" w:pos="4427"/>
      </w:tabs>
    </w:pPr>
    <w:rPr>
      <w:b/>
    </w:rPr>
  </w:style>
  <w:style w:type="paragraph" w:customStyle="1" w:styleId="LTAnfrageText">
    <w:name w:val="LT_Anfrage_Text"/>
    <w:basedOn w:val="Standard"/>
    <w:qFormat/>
    <w:rsid w:val="008C6176"/>
    <w:pPr>
      <w:spacing w:before="720"/>
      <w:jc w:val="both"/>
    </w:pPr>
    <w:rPr>
      <w:szCs w:val="22"/>
    </w:rPr>
  </w:style>
  <w:style w:type="paragraph" w:customStyle="1" w:styleId="LTAntwortRessortText">
    <w:name w:val="LT_Antwort_Ressort_Text"/>
    <w:basedOn w:val="Standard"/>
    <w:qFormat/>
    <w:rsid w:val="008C6176"/>
    <w:pPr>
      <w:spacing w:before="240"/>
      <w:ind w:left="340"/>
      <w:jc w:val="both"/>
    </w:pPr>
  </w:style>
  <w:style w:type="paragraph" w:customStyle="1" w:styleId="LTGrundtext">
    <w:name w:val="LT_Grundtext"/>
    <w:basedOn w:val="Standard"/>
    <w:link w:val="LTGrundtextZchn"/>
    <w:qFormat/>
    <w:rsid w:val="00F0047B"/>
    <w:pPr>
      <w:spacing w:before="40" w:after="80" w:line="220" w:lineRule="exact"/>
      <w:jc w:val="both"/>
    </w:pPr>
    <w:rPr>
      <w:szCs w:val="20"/>
    </w:rPr>
  </w:style>
  <w:style w:type="character" w:customStyle="1" w:styleId="LTGrundtextFett">
    <w:name w:val="LT_Grundtext_Fett"/>
    <w:basedOn w:val="Absatz-Standardschriftart"/>
    <w:qFormat/>
    <w:rsid w:val="00C20D25"/>
    <w:rPr>
      <w:rFonts w:ascii="Arial" w:hAnsi="Arial"/>
      <w:b/>
      <w:sz w:val="20"/>
    </w:rPr>
  </w:style>
  <w:style w:type="paragraph" w:customStyle="1" w:styleId="LTAnfrageInitiator">
    <w:name w:val="LT_Anfrage_Initiator"/>
    <w:basedOn w:val="Standard"/>
    <w:link w:val="LTAnfrageInitiatorZchn"/>
    <w:qFormat/>
    <w:rsid w:val="00CD631D"/>
    <w:pPr>
      <w:numPr>
        <w:numId w:val="24"/>
      </w:numPr>
      <w:spacing w:before="720"/>
      <w:ind w:left="340" w:hanging="340"/>
    </w:pPr>
  </w:style>
  <w:style w:type="character" w:customStyle="1" w:styleId="LTAnfrageInitiatorZchn">
    <w:name w:val="LT_Anfrage_Initiator Zchn"/>
    <w:basedOn w:val="Absatz-Standardschriftart"/>
    <w:link w:val="LTAnfrageInitiator"/>
    <w:rsid w:val="00CD631D"/>
    <w:rPr>
      <w:rFonts w:ascii="Arial" w:hAnsi="Arial"/>
      <w:szCs w:val="24"/>
    </w:rPr>
  </w:style>
  <w:style w:type="paragraph" w:customStyle="1" w:styleId="LTUeberschrAntwortRessort">
    <w:name w:val="LT_Ueberschr_Antwort_Ressort"/>
    <w:basedOn w:val="Standard"/>
    <w:qFormat/>
    <w:rsid w:val="008C6176"/>
    <w:pPr>
      <w:spacing w:before="480"/>
      <w:ind w:left="340"/>
    </w:pPr>
    <w:rPr>
      <w:b/>
      <w:szCs w:val="22"/>
    </w:rPr>
  </w:style>
  <w:style w:type="paragraph" w:customStyle="1" w:styleId="LTUeberschrRessort">
    <w:name w:val="LT_Ueberschr_Ressort"/>
    <w:basedOn w:val="Standard"/>
    <w:qFormat/>
    <w:rsid w:val="00620B1D"/>
    <w:pPr>
      <w:spacing w:before="960"/>
    </w:pPr>
    <w:rPr>
      <w:rFonts w:cs="Arial"/>
      <w:b/>
      <w:sz w:val="22"/>
      <w:szCs w:val="22"/>
    </w:rPr>
  </w:style>
  <w:style w:type="paragraph" w:styleId="Dokumentstruktur">
    <w:name w:val="Document Map"/>
    <w:basedOn w:val="Standard"/>
    <w:semiHidden/>
    <w:rsid w:val="00CF77F6"/>
    <w:pPr>
      <w:shd w:val="clear" w:color="auto" w:fill="000080"/>
    </w:pPr>
    <w:rPr>
      <w:rFonts w:ascii="Tahoma" w:hAnsi="Tahoma" w:cs="Tahoma"/>
      <w:szCs w:val="20"/>
    </w:rPr>
  </w:style>
  <w:style w:type="paragraph" w:styleId="Verzeichnis1">
    <w:name w:val="toc 1"/>
    <w:basedOn w:val="Standard"/>
    <w:next w:val="Standard"/>
    <w:autoRedefine/>
    <w:rsid w:val="003E7E4B"/>
    <w:pPr>
      <w:spacing w:before="240"/>
    </w:pPr>
    <w:rPr>
      <w:b/>
      <w:sz w:val="22"/>
      <w:szCs w:val="22"/>
    </w:rPr>
  </w:style>
  <w:style w:type="paragraph" w:styleId="Verzeichnis2">
    <w:name w:val="toc 2"/>
    <w:basedOn w:val="Standard"/>
    <w:next w:val="Standard"/>
    <w:autoRedefine/>
    <w:rsid w:val="006E0274"/>
    <w:pPr>
      <w:spacing w:before="240"/>
      <w:ind w:left="357" w:right="567" w:hanging="357"/>
    </w:pPr>
    <w:rPr>
      <w:noProof/>
      <w:szCs w:val="22"/>
    </w:rPr>
  </w:style>
  <w:style w:type="character" w:styleId="Hyperlink">
    <w:name w:val="Hyperlink"/>
    <w:basedOn w:val="Absatz-Standardschriftart"/>
    <w:uiPriority w:val="99"/>
    <w:rsid w:val="00606488"/>
    <w:rPr>
      <w:rFonts w:ascii="Arial" w:hAnsi="Arial"/>
      <w:color w:val="auto"/>
      <w:sz w:val="20"/>
      <w:u w:val="none"/>
    </w:rPr>
  </w:style>
  <w:style w:type="paragraph" w:styleId="Sprechblasentext">
    <w:name w:val="Balloon Text"/>
    <w:basedOn w:val="Standard"/>
    <w:link w:val="SprechblasentextZchn"/>
    <w:rsid w:val="00215CAA"/>
    <w:rPr>
      <w:rFonts w:ascii="Tahoma" w:hAnsi="Tahoma" w:cs="Tahoma"/>
      <w:sz w:val="16"/>
      <w:szCs w:val="16"/>
    </w:rPr>
  </w:style>
  <w:style w:type="character" w:customStyle="1" w:styleId="SprechblasentextZchn">
    <w:name w:val="Sprechblasentext Zchn"/>
    <w:basedOn w:val="Absatz-Standardschriftart"/>
    <w:link w:val="Sprechblasentext"/>
    <w:rsid w:val="00215CAA"/>
    <w:rPr>
      <w:rFonts w:ascii="Tahoma" w:hAnsi="Tahoma" w:cs="Tahoma"/>
      <w:sz w:val="16"/>
      <w:szCs w:val="16"/>
    </w:rPr>
  </w:style>
  <w:style w:type="paragraph" w:customStyle="1" w:styleId="LTGrundtextErsteinzug">
    <w:name w:val="LT_Grundtext_Ersteinzug"/>
    <w:basedOn w:val="LTGrundtext"/>
    <w:rsid w:val="00F0047B"/>
    <w:pPr>
      <w:ind w:firstLine="340"/>
    </w:pPr>
  </w:style>
  <w:style w:type="paragraph" w:styleId="Index1">
    <w:name w:val="index 1"/>
    <w:basedOn w:val="Standard"/>
    <w:next w:val="Standard"/>
    <w:autoRedefine/>
    <w:rsid w:val="00E73E5A"/>
    <w:pPr>
      <w:keepNext/>
      <w:spacing w:before="240"/>
      <w:ind w:left="198" w:hanging="198"/>
    </w:pPr>
    <w:rPr>
      <w:b/>
    </w:rPr>
  </w:style>
  <w:style w:type="paragraph" w:styleId="Index2">
    <w:name w:val="index 2"/>
    <w:basedOn w:val="Standard"/>
    <w:next w:val="Standard"/>
    <w:autoRedefine/>
    <w:rsid w:val="00E73E5A"/>
    <w:pPr>
      <w:keepLines/>
      <w:ind w:left="198"/>
    </w:pPr>
  </w:style>
  <w:style w:type="paragraph" w:customStyle="1" w:styleId="LTVerzDerFragendenFrage">
    <w:name w:val="LT_VerzDerFragendenFrage"/>
    <w:basedOn w:val="LTVerzDerFragenden"/>
    <w:rsid w:val="003E4991"/>
    <w:pPr>
      <w:tabs>
        <w:tab w:val="clear" w:pos="4427"/>
        <w:tab w:val="right" w:leader="dot" w:pos="7513"/>
      </w:tabs>
      <w:ind w:left="198"/>
      <w:jc w:val="left"/>
    </w:pPr>
    <w:rPr>
      <w:b w:val="0"/>
    </w:rPr>
  </w:style>
  <w:style w:type="character" w:styleId="BesuchterLink">
    <w:name w:val="FollowedHyperlink"/>
    <w:basedOn w:val="Absatz-Standardschriftart"/>
    <w:rsid w:val="00B85638"/>
    <w:rPr>
      <w:color w:val="auto"/>
      <w:u w:val="none"/>
    </w:rPr>
  </w:style>
  <w:style w:type="paragraph" w:customStyle="1" w:styleId="LTHyperlink">
    <w:name w:val="LT_Hyperlink"/>
    <w:basedOn w:val="LTVerzDerFragenden"/>
    <w:link w:val="LTHyperlinkZchn"/>
    <w:qFormat/>
    <w:rsid w:val="00141C03"/>
    <w:rPr>
      <w:color w:val="0000FF"/>
      <w:u w:val="single"/>
    </w:rPr>
  </w:style>
  <w:style w:type="character" w:customStyle="1" w:styleId="LTGrundtextZchn">
    <w:name w:val="LT_Grundtext Zchn"/>
    <w:basedOn w:val="Absatz-Standardschriftart"/>
    <w:link w:val="LTGrundtext"/>
    <w:rsid w:val="00141C03"/>
    <w:rPr>
      <w:rFonts w:ascii="Arial" w:hAnsi="Arial"/>
    </w:rPr>
  </w:style>
  <w:style w:type="character" w:customStyle="1" w:styleId="LTVerzDerFragendenZchn">
    <w:name w:val="LT_VerzDerFragenden Zchn"/>
    <w:basedOn w:val="LTGrundtextZchn"/>
    <w:link w:val="LTVerzDerFragenden"/>
    <w:rsid w:val="00141C03"/>
    <w:rPr>
      <w:rFonts w:ascii="Arial" w:hAnsi="Arial"/>
      <w:b/>
    </w:rPr>
  </w:style>
  <w:style w:type="character" w:customStyle="1" w:styleId="LTHyperlinkZchn">
    <w:name w:val="LT_Hyperlink Zchn"/>
    <w:basedOn w:val="LTVerzDerFragendenZchn"/>
    <w:link w:val="LTHyperlink"/>
    <w:rsid w:val="00141C03"/>
    <w:rPr>
      <w:rFonts w:ascii="Arial" w:hAnsi="Arial"/>
      <w:b/>
      <w:color w:val="0000FF"/>
      <w:u w:val="single"/>
    </w:rPr>
  </w:style>
  <w:style w:type="paragraph" w:styleId="Funotentext">
    <w:name w:val="footnote text"/>
    <w:basedOn w:val="Standard"/>
    <w:link w:val="FunotentextZchn"/>
    <w:semiHidden/>
    <w:unhideWhenUsed/>
    <w:rsid w:val="00BA26D8"/>
    <w:rPr>
      <w:szCs w:val="20"/>
    </w:rPr>
  </w:style>
  <w:style w:type="character" w:customStyle="1" w:styleId="FunotentextZchn">
    <w:name w:val="Fußnotentext Zchn"/>
    <w:basedOn w:val="Absatz-Standardschriftart"/>
    <w:link w:val="Funotentext"/>
    <w:semiHidden/>
    <w:rsid w:val="00BA26D8"/>
    <w:rPr>
      <w:rFonts w:ascii="Arial" w:hAnsi="Arial"/>
    </w:rPr>
  </w:style>
  <w:style w:type="character" w:styleId="Funotenzeichen">
    <w:name w:val="footnote reference"/>
    <w:basedOn w:val="Absatz-Standardschriftart"/>
    <w:semiHidden/>
    <w:unhideWhenUsed/>
    <w:rsid w:val="00BA26D8"/>
    <w:rPr>
      <w:vertAlign w:val="superscript"/>
    </w:rPr>
  </w:style>
  <w:style w:type="paragraph" w:styleId="berarbeitung">
    <w:name w:val="Revision"/>
    <w:hidden/>
    <w:uiPriority w:val="99"/>
    <w:semiHidden/>
    <w:rsid w:val="009D5D6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122321">
      <w:bodyDiv w:val="1"/>
      <w:marLeft w:val="0"/>
      <w:marRight w:val="0"/>
      <w:marTop w:val="0"/>
      <w:marBottom w:val="0"/>
      <w:divBdr>
        <w:top w:val="none" w:sz="0" w:space="0" w:color="auto"/>
        <w:left w:val="none" w:sz="0" w:space="0" w:color="auto"/>
        <w:bottom w:val="none" w:sz="0" w:space="0" w:color="auto"/>
        <w:right w:val="none" w:sz="0" w:space="0" w:color="auto"/>
      </w:divBdr>
      <w:divsChild>
        <w:div w:id="174274946">
          <w:marLeft w:val="0"/>
          <w:marRight w:val="0"/>
          <w:marTop w:val="0"/>
          <w:marBottom w:val="0"/>
          <w:divBdr>
            <w:top w:val="none" w:sz="0" w:space="0" w:color="auto"/>
            <w:left w:val="none" w:sz="0" w:space="0" w:color="auto"/>
            <w:bottom w:val="none" w:sz="0" w:space="0" w:color="auto"/>
            <w:right w:val="none" w:sz="0" w:space="0" w:color="auto"/>
          </w:divBdr>
        </w:div>
      </w:divsChild>
    </w:div>
    <w:div w:id="1217740352">
      <w:bodyDiv w:val="1"/>
      <w:marLeft w:val="0"/>
      <w:marRight w:val="0"/>
      <w:marTop w:val="0"/>
      <w:marBottom w:val="0"/>
      <w:divBdr>
        <w:top w:val="none" w:sz="0" w:space="0" w:color="auto"/>
        <w:left w:val="none" w:sz="0" w:space="0" w:color="auto"/>
        <w:bottom w:val="none" w:sz="0" w:space="0" w:color="auto"/>
        <w:right w:val="none" w:sz="0" w:space="0" w:color="auto"/>
      </w:divBdr>
    </w:div>
    <w:div w:id="186864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s://bayern-gegen-gewalt.de/" TargetMode="External"/><Relationship Id="rId13" Type="http://schemas.openxmlformats.org/officeDocument/2006/relationships/hyperlink" Target="https://www.schutzkonzepte.bayern.de/regionale-beratungs-und-unterstuetzungsangebote/" TargetMode="External"/><Relationship Id="rId3" Type="http://schemas.openxmlformats.org/officeDocument/2006/relationships/hyperlink" Target="https://juedisches.bayern.de/" TargetMode="External"/><Relationship Id="rId7" Type="http://schemas.openxmlformats.org/officeDocument/2006/relationships/hyperlink" Target="https://www.blja.bayern.de/beratung-beteiligung-beschwerde/aosm/" TargetMode="External"/><Relationship Id="rId12" Type="http://schemas.openxmlformats.org/officeDocument/2006/relationships/hyperlink" Target="https://www.schutzkonzepte.bayern.de/bausteine/praeventionsangebote/anregungen-und-beispiele/" TargetMode="External"/><Relationship Id="rId17" Type="http://schemas.openxmlformats.org/officeDocument/2006/relationships/hyperlink" Target="https://www.clever-gesund-info.de/" TargetMode="External"/><Relationship Id="rId2" Type="http://schemas.openxmlformats.org/officeDocument/2006/relationships/hyperlink" Target="https://www.gegen-antisemitismus.bayern.de/" TargetMode="External"/><Relationship Id="rId16" Type="http://schemas.openxmlformats.org/officeDocument/2006/relationships/hyperlink" Target="https://www.was-ist-los-mit-jaron.de/" TargetMode="External"/><Relationship Id="rId1" Type="http://schemas.openxmlformats.org/officeDocument/2006/relationships/hyperlink" Target="https://lsrr-bayern.de/stellungnahme-zur-abschaffung-des-kostenlosen-verbesserungsversuchs/" TargetMode="External"/><Relationship Id="rId6" Type="http://schemas.openxmlformats.org/officeDocument/2006/relationships/hyperlink" Target="https://www.ifp.bayern/files/media/ifp/public/projects/kinderschutz/stmas_leitfaden-schutzauftrag-kitas_a4_bf_kws.pdf" TargetMode="External"/><Relationship Id="rId11" Type="http://schemas.openxmlformats.org/officeDocument/2006/relationships/hyperlink" Target="https://www.km.bayern.de/lernen/inhalte/gesundheit/praevention/gewaltpraevention" TargetMode="External"/><Relationship Id="rId5" Type="http://schemas.openxmlformats.org/officeDocument/2006/relationships/hyperlink" Target="https://www.bmas.de/DE/Arbeit/Arbeitsrecht/Aktionsplan-Tarifverhandlungen/aktionsplan-tarifverhandlungen.html" TargetMode="External"/><Relationship Id="rId15" Type="http://schemas.openxmlformats.org/officeDocument/2006/relationships/hyperlink" Target="https://fibs.alp.dillingen.de/themenseiten/sexuelle-gewalt-praevention-und-intervention/startseite" TargetMode="External"/><Relationship Id="rId10" Type="http://schemas.openxmlformats.org/officeDocument/2006/relationships/hyperlink" Target="https://www.gesetze-bayern.de/Content/Document/BayVV_2230_1_1_1_1_3_K_964" TargetMode="External"/><Relationship Id="rId4" Type="http://schemas.openxmlformats.org/officeDocument/2006/relationships/hyperlink" Target="file:///\\filesrv.baylt.landtag.de\ElanText\ElanTextAblage_WP19\Drucksachen\Basisdrucksachen\0000008500\0000008829_Zwanziger_ANL.pdf" TargetMode="External"/><Relationship Id="rId9" Type="http://schemas.openxmlformats.org/officeDocument/2006/relationships/hyperlink" Target="https://bayern-gegen-gewalt.de/gewalt-infos-und-einblicke/formen-von-gewalt/sexualisierte-gewalt/sexueller-missbrauch/" TargetMode="External"/><Relationship Id="rId14" Type="http://schemas.openxmlformats.org/officeDocument/2006/relationships/hyperlink" Target="https://www.km.bayern.de/lernen/inhalte/gesundheit/praevention/gewaltpraeventio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2D7EA-0480-43D5-A30A-2730285EB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17088</Words>
  <Characters>118254</Characters>
  <Application>Microsoft Office Word</Application>
  <DocSecurity>8</DocSecurity>
  <Lines>2750</Lines>
  <Paragraphs>926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134416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Drucksache 19/11183</dc:title>
  <dc:creator/>
  <cp:lastModifiedBy/>
  <cp:revision>3</cp:revision>
  <cp:lastPrinted>2026-03-19T10:15:00Z</cp:lastPrinted>
  <dcterms:created xsi:type="dcterms:W3CDTF">2026-03-19T11:36:00Z</dcterms:created>
  <dcterms:modified xsi:type="dcterms:W3CDTF">2026-03-19T11:36:00Z</dcterms:modified>
</cp:coreProperties>
</file>