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AA4AA0">
        <w:rPr>
          <w:b/>
        </w:rPr>
        <w:t>zur Plenarsitzung am 24.03.2026</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A70229" w:rsidP="00A70229">
            <w:pPr>
              <w:pStyle w:val="LTVerzDerFragenden"/>
            </w:pPr>
            <w:bookmarkStart w:id="1" w:name="VerzeichnisDerFragenden"/>
            <w:bookmarkEnd w:id="1"/>
            <w:r>
              <w:t>Adjei, Benjamin (BÜNDNIS 90/DIE GRÜNEN)</w:t>
            </w:r>
          </w:p>
        </w:tc>
      </w:tr>
      <w:tr w:rsidR="00A70229" w:rsidRPr="005833DD" w:rsidTr="001F3CDA">
        <w:tc>
          <w:tcPr>
            <w:tcW w:w="5000" w:type="pct"/>
          </w:tcPr>
          <w:p w:rsidR="00A70229" w:rsidRDefault="00704362" w:rsidP="00A70229">
            <w:pPr>
              <w:pStyle w:val="LTVerzDerFragendenFrage"/>
            </w:pPr>
            <w:hyperlink w:anchor="Frage_Nr_2" w:tooltip="Frage Nr 2" w:history="1">
              <w:r w:rsidR="00A70229">
                <w:rPr>
                  <w:rStyle w:val="Hyperlink"/>
                  <w:szCs w:val="24"/>
                </w:rPr>
                <w:t>Gemeinschaftsunterkunft in Weiden</w:t>
              </w:r>
              <w:r w:rsidR="00A70229">
                <w:rPr>
                  <w:rStyle w:val="Hyperlink"/>
                  <w:szCs w:val="24"/>
                </w:rPr>
                <w:tab/>
                <w:t>2</w:t>
              </w:r>
            </w:hyperlink>
          </w:p>
        </w:tc>
      </w:tr>
      <w:tr w:rsidR="00A70229" w:rsidRPr="005833DD" w:rsidTr="001F3CDA">
        <w:tc>
          <w:tcPr>
            <w:tcW w:w="5000" w:type="pct"/>
          </w:tcPr>
          <w:p w:rsidR="00A70229" w:rsidRDefault="00A70229" w:rsidP="00A70229">
            <w:pPr>
              <w:pStyle w:val="LTVerzDerFragenden"/>
            </w:pPr>
            <w:r>
              <w:t>Arnold, Horst (SPD)</w:t>
            </w:r>
          </w:p>
        </w:tc>
      </w:tr>
      <w:tr w:rsidR="00A70229" w:rsidRPr="005833DD" w:rsidTr="001F3CDA">
        <w:tc>
          <w:tcPr>
            <w:tcW w:w="5000" w:type="pct"/>
          </w:tcPr>
          <w:p w:rsidR="00A70229" w:rsidRDefault="00704362" w:rsidP="00A70229">
            <w:pPr>
              <w:pStyle w:val="LTVerzDerFragendenFrage"/>
            </w:pPr>
            <w:hyperlink w:anchor="Frage_Nr_26" w:tooltip="Frage Nr 26" w:history="1">
              <w:r w:rsidR="00A70229">
                <w:rPr>
                  <w:rStyle w:val="Hyperlink"/>
                  <w:szCs w:val="24"/>
                </w:rPr>
                <w:t>Digitalisierung Justiz</w:t>
              </w:r>
              <w:r w:rsidR="00A70229">
                <w:rPr>
                  <w:rStyle w:val="Hyperlink"/>
                  <w:szCs w:val="24"/>
                </w:rPr>
                <w:tab/>
                <w:t>26</w:t>
              </w:r>
            </w:hyperlink>
          </w:p>
        </w:tc>
      </w:tr>
      <w:tr w:rsidR="00A70229" w:rsidRPr="005833DD" w:rsidTr="001F3CDA">
        <w:tc>
          <w:tcPr>
            <w:tcW w:w="5000" w:type="pct"/>
          </w:tcPr>
          <w:p w:rsidR="00A70229" w:rsidRDefault="00A70229" w:rsidP="00A70229">
            <w:pPr>
              <w:pStyle w:val="LTVerzDerFragenden"/>
            </w:pPr>
            <w:r>
              <w:t>Baumann, Jörg (AfD)</w:t>
            </w:r>
          </w:p>
        </w:tc>
      </w:tr>
      <w:tr w:rsidR="00A70229" w:rsidRPr="005833DD" w:rsidTr="001F3CDA">
        <w:tc>
          <w:tcPr>
            <w:tcW w:w="5000" w:type="pct"/>
          </w:tcPr>
          <w:p w:rsidR="00A70229" w:rsidRDefault="00704362" w:rsidP="00A70229">
            <w:pPr>
              <w:pStyle w:val="LTVerzDerFragendenFrage"/>
            </w:pPr>
            <w:hyperlink w:anchor="Frage_Nr_3" w:tooltip="Frage Nr 3" w:history="1">
              <w:r w:rsidR="00A70229">
                <w:rPr>
                  <w:rStyle w:val="Hyperlink"/>
                  <w:szCs w:val="24"/>
                </w:rPr>
                <w:t>Taser-Einsätze in Bayern</w:t>
              </w:r>
              <w:r w:rsidR="00A70229">
                <w:rPr>
                  <w:rStyle w:val="Hyperlink"/>
                  <w:szCs w:val="24"/>
                </w:rPr>
                <w:tab/>
                <w:t>3</w:t>
              </w:r>
            </w:hyperlink>
          </w:p>
        </w:tc>
      </w:tr>
      <w:tr w:rsidR="00A70229" w:rsidRPr="005833DD" w:rsidTr="001F3CDA">
        <w:tc>
          <w:tcPr>
            <w:tcW w:w="5000" w:type="pct"/>
          </w:tcPr>
          <w:p w:rsidR="00A70229" w:rsidRDefault="00A70229" w:rsidP="00A70229">
            <w:pPr>
              <w:pStyle w:val="LTVerzDerFragenden"/>
            </w:pPr>
            <w:r>
              <w:t>Becher, Johannes (BÜNDNIS 90/DIE GRÜNEN)</w:t>
            </w:r>
          </w:p>
        </w:tc>
      </w:tr>
      <w:tr w:rsidR="00A70229" w:rsidRPr="005833DD" w:rsidTr="001F3CDA">
        <w:tc>
          <w:tcPr>
            <w:tcW w:w="5000" w:type="pct"/>
          </w:tcPr>
          <w:p w:rsidR="00A70229" w:rsidRDefault="00704362" w:rsidP="00A70229">
            <w:pPr>
              <w:pStyle w:val="LTVerzDerFragendenFrage"/>
            </w:pPr>
            <w:hyperlink w:anchor="Frage_Nr_30" w:tooltip="Frage Nr 30" w:history="1">
              <w:r w:rsidR="00A70229">
                <w:rPr>
                  <w:rStyle w:val="Hyperlink"/>
                  <w:szCs w:val="24"/>
                </w:rPr>
                <w:t>Erweiterung des T2-Satelliten am Flughafen München</w:t>
              </w:r>
              <w:r w:rsidR="00A70229">
                <w:rPr>
                  <w:rStyle w:val="Hyperlink"/>
                  <w:szCs w:val="24"/>
                </w:rPr>
                <w:tab/>
                <w:t>30</w:t>
              </w:r>
            </w:hyperlink>
          </w:p>
        </w:tc>
      </w:tr>
      <w:tr w:rsidR="00A70229" w:rsidRPr="005833DD" w:rsidTr="001F3CDA">
        <w:tc>
          <w:tcPr>
            <w:tcW w:w="5000" w:type="pct"/>
          </w:tcPr>
          <w:p w:rsidR="00A70229" w:rsidRDefault="00A70229" w:rsidP="00A70229">
            <w:pPr>
              <w:pStyle w:val="LTVerzDerFragenden"/>
            </w:pPr>
            <w:r>
              <w:t>Bergmüller, Franz (AfD)</w:t>
            </w:r>
          </w:p>
        </w:tc>
      </w:tr>
      <w:tr w:rsidR="00A70229" w:rsidRPr="005833DD" w:rsidTr="001F3CDA">
        <w:tc>
          <w:tcPr>
            <w:tcW w:w="5000" w:type="pct"/>
          </w:tcPr>
          <w:p w:rsidR="00A70229" w:rsidRDefault="00704362" w:rsidP="00A70229">
            <w:pPr>
              <w:pStyle w:val="LTVerzDerFragendenFrage"/>
            </w:pPr>
            <w:hyperlink w:anchor="Frage_Nr_31" w:tooltip="Frage Nr 31" w:history="1">
              <w:r w:rsidR="00A70229">
                <w:rPr>
                  <w:rStyle w:val="Hyperlink"/>
                  <w:szCs w:val="24"/>
                </w:rPr>
                <w:t>Durch die Finanzämter der Staatsregierung auf Kraftstoffe erhobenen Steuern und Abgaben</w:t>
              </w:r>
              <w:r w:rsidR="00A70229">
                <w:rPr>
                  <w:rStyle w:val="Hyperlink"/>
                  <w:szCs w:val="24"/>
                </w:rPr>
                <w:tab/>
                <w:t>31</w:t>
              </w:r>
            </w:hyperlink>
          </w:p>
        </w:tc>
      </w:tr>
      <w:tr w:rsidR="00A70229" w:rsidRPr="005833DD" w:rsidTr="001F3CDA">
        <w:tc>
          <w:tcPr>
            <w:tcW w:w="5000" w:type="pct"/>
          </w:tcPr>
          <w:p w:rsidR="00A70229" w:rsidRDefault="00A70229" w:rsidP="00A70229">
            <w:pPr>
              <w:pStyle w:val="LTVerzDerFragenden"/>
            </w:pPr>
            <w:r>
              <w:t>Birzele, Andreas (BÜNDNIS 90/DIE GRÜNEN)</w:t>
            </w:r>
          </w:p>
        </w:tc>
      </w:tr>
      <w:tr w:rsidR="00A70229" w:rsidRPr="005833DD" w:rsidTr="001F3CDA">
        <w:tc>
          <w:tcPr>
            <w:tcW w:w="5000" w:type="pct"/>
          </w:tcPr>
          <w:p w:rsidR="00A70229" w:rsidRDefault="00704362" w:rsidP="00A70229">
            <w:pPr>
              <w:pStyle w:val="LTVerzDerFragendenFrage"/>
            </w:pPr>
            <w:hyperlink w:anchor="Frage_Nr_4" w:tooltip="Frage Nr 4" w:history="1">
              <w:r w:rsidR="00A70229">
                <w:rPr>
                  <w:rStyle w:val="Hyperlink"/>
                  <w:szCs w:val="24"/>
                </w:rPr>
                <w:t>Härtefallregelungen bei Erschließungsbeiträgen und Umgang mit Altstraßen</w:t>
              </w:r>
              <w:r w:rsidR="00A70229">
                <w:rPr>
                  <w:rStyle w:val="Hyperlink"/>
                  <w:szCs w:val="24"/>
                </w:rPr>
                <w:tab/>
                <w:t>4</w:t>
              </w:r>
            </w:hyperlink>
          </w:p>
        </w:tc>
      </w:tr>
      <w:tr w:rsidR="00A70229" w:rsidRPr="005833DD" w:rsidTr="001F3CDA">
        <w:tc>
          <w:tcPr>
            <w:tcW w:w="5000" w:type="pct"/>
          </w:tcPr>
          <w:p w:rsidR="00A70229" w:rsidRDefault="00A70229" w:rsidP="00A70229">
            <w:pPr>
              <w:pStyle w:val="LTVerzDerFragenden"/>
            </w:pPr>
            <w:r>
              <w:t>Brunn</w:t>
            </w:r>
            <w:r w:rsidR="009D05B3">
              <w:t xml:space="preserve"> von</w:t>
            </w:r>
            <w:r>
              <w:t>, Florian (SPD)</w:t>
            </w:r>
          </w:p>
        </w:tc>
      </w:tr>
      <w:tr w:rsidR="00A70229" w:rsidRPr="005833DD" w:rsidTr="001F3CDA">
        <w:tc>
          <w:tcPr>
            <w:tcW w:w="5000" w:type="pct"/>
          </w:tcPr>
          <w:p w:rsidR="00A70229" w:rsidRDefault="00704362" w:rsidP="00A70229">
            <w:pPr>
              <w:pStyle w:val="LTVerzDerFragendenFrage"/>
            </w:pPr>
            <w:hyperlink w:anchor="Frage_Nr_32" w:tooltip="Frage Nr 32" w:history="1">
              <w:r w:rsidR="00A70229">
                <w:rPr>
                  <w:rStyle w:val="Hyperlink"/>
                  <w:szCs w:val="24"/>
                </w:rPr>
                <w:t xml:space="preserve">Einfluss der </w:t>
              </w:r>
              <w:r w:rsidR="00FD4A4E">
                <w:rPr>
                  <w:rStyle w:val="Hyperlink"/>
                  <w:szCs w:val="24"/>
                </w:rPr>
                <w:t>„</w:t>
              </w:r>
              <w:r w:rsidR="00A70229">
                <w:rPr>
                  <w:rStyle w:val="Hyperlink"/>
                  <w:szCs w:val="24"/>
                </w:rPr>
                <w:t>Stiftung Familienunternehmen</w:t>
              </w:r>
              <w:r w:rsidR="00FD4A4E">
                <w:rPr>
                  <w:rStyle w:val="Hyperlink"/>
                  <w:szCs w:val="24"/>
                </w:rPr>
                <w:t>“</w:t>
              </w:r>
              <w:r w:rsidR="00A70229">
                <w:rPr>
                  <w:rStyle w:val="Hyperlink"/>
                  <w:szCs w:val="24"/>
                </w:rPr>
                <w:t xml:space="preserve"> auf die bayerische Steuerpolitik und Steuerverwaltung</w:t>
              </w:r>
              <w:r w:rsidR="00A70229">
                <w:rPr>
                  <w:rStyle w:val="Hyperlink"/>
                  <w:szCs w:val="24"/>
                </w:rPr>
                <w:tab/>
                <w:t>32</w:t>
              </w:r>
            </w:hyperlink>
          </w:p>
        </w:tc>
      </w:tr>
      <w:tr w:rsidR="00A70229" w:rsidRPr="005833DD" w:rsidTr="001F3CDA">
        <w:tc>
          <w:tcPr>
            <w:tcW w:w="5000" w:type="pct"/>
          </w:tcPr>
          <w:p w:rsidR="00A70229" w:rsidRDefault="00A70229" w:rsidP="00A70229">
            <w:pPr>
              <w:pStyle w:val="LTVerzDerFragenden"/>
            </w:pPr>
            <w:r>
              <w:t>Bäumler, Nicole (SPD)</w:t>
            </w:r>
          </w:p>
        </w:tc>
      </w:tr>
      <w:tr w:rsidR="00A70229" w:rsidRPr="005833DD" w:rsidTr="001F3CDA">
        <w:tc>
          <w:tcPr>
            <w:tcW w:w="5000" w:type="pct"/>
          </w:tcPr>
          <w:p w:rsidR="00A70229" w:rsidRDefault="00704362" w:rsidP="00A70229">
            <w:pPr>
              <w:pStyle w:val="LTVerzDerFragendenFrage"/>
            </w:pPr>
            <w:hyperlink w:anchor="Frage_Nr_28" w:tooltip="Frage Nr 28" w:history="1">
              <w:r w:rsidR="00A70229">
                <w:rPr>
                  <w:rStyle w:val="Hyperlink"/>
                  <w:szCs w:val="24"/>
                </w:rPr>
                <w:t>Masterplan Lehrkräftebildung</w:t>
              </w:r>
              <w:r w:rsidR="00A70229">
                <w:rPr>
                  <w:rStyle w:val="Hyperlink"/>
                  <w:szCs w:val="24"/>
                </w:rPr>
                <w:tab/>
                <w:t>28</w:t>
              </w:r>
            </w:hyperlink>
          </w:p>
        </w:tc>
      </w:tr>
      <w:tr w:rsidR="00A70229" w:rsidRPr="005833DD" w:rsidTr="001F3CDA">
        <w:tc>
          <w:tcPr>
            <w:tcW w:w="5000" w:type="pct"/>
          </w:tcPr>
          <w:p w:rsidR="00A70229" w:rsidRDefault="00FD4A4E" w:rsidP="00A70229">
            <w:pPr>
              <w:pStyle w:val="LTVerzDerFragenden"/>
            </w:pPr>
            <w:r>
              <w:t>Dr. </w:t>
            </w:r>
            <w:r w:rsidR="00A70229">
              <w:t>Büchler, Markus (BÜNDNIS 90/DIE GRÜNEN)</w:t>
            </w:r>
          </w:p>
        </w:tc>
      </w:tr>
      <w:tr w:rsidR="00A70229" w:rsidRPr="005833DD" w:rsidTr="001F3CDA">
        <w:tc>
          <w:tcPr>
            <w:tcW w:w="5000" w:type="pct"/>
          </w:tcPr>
          <w:p w:rsidR="00A70229" w:rsidRDefault="00704362" w:rsidP="00A70229">
            <w:pPr>
              <w:pStyle w:val="LTVerzDerFragendenFrage"/>
            </w:pPr>
            <w:hyperlink w:anchor="Frage_Nr_5" w:tooltip="Frage Nr 5" w:history="1">
              <w:r w:rsidR="00A70229">
                <w:rPr>
                  <w:rStyle w:val="Hyperlink"/>
                  <w:szCs w:val="24"/>
                </w:rPr>
                <w:t>Autobahnabfahrtsverbote: Anordnungsgrundlage und Erfahrung</w:t>
              </w:r>
              <w:r w:rsidR="00A70229">
                <w:rPr>
                  <w:rStyle w:val="Hyperlink"/>
                  <w:szCs w:val="24"/>
                </w:rPr>
                <w:tab/>
                <w:t>5</w:t>
              </w:r>
            </w:hyperlink>
          </w:p>
        </w:tc>
      </w:tr>
      <w:tr w:rsidR="00A70229" w:rsidRPr="005833DD" w:rsidTr="001F3CDA">
        <w:tc>
          <w:tcPr>
            <w:tcW w:w="5000" w:type="pct"/>
          </w:tcPr>
          <w:p w:rsidR="00A70229" w:rsidRDefault="00A70229" w:rsidP="00A70229">
            <w:pPr>
              <w:pStyle w:val="LTVerzDerFragenden"/>
            </w:pPr>
            <w:r>
              <w:t>Celina, Kerstin (BÜNDNIS 90/DIE GRÜNEN)</w:t>
            </w:r>
          </w:p>
        </w:tc>
      </w:tr>
      <w:tr w:rsidR="00A70229" w:rsidRPr="005833DD" w:rsidTr="001F3CDA">
        <w:tc>
          <w:tcPr>
            <w:tcW w:w="5000" w:type="pct"/>
          </w:tcPr>
          <w:p w:rsidR="00A70229" w:rsidRDefault="00704362" w:rsidP="00A70229">
            <w:pPr>
              <w:pStyle w:val="LTVerzDerFragendenFrage"/>
            </w:pPr>
            <w:hyperlink w:anchor="Frage_Nr_19" w:tooltip="Frage Nr 19" w:history="1">
              <w:r w:rsidR="00A70229">
                <w:rPr>
                  <w:rStyle w:val="Hyperlink"/>
                  <w:szCs w:val="24"/>
                </w:rPr>
                <w:t>Radwegverbindung Kis</w:t>
              </w:r>
              <w:r w:rsidR="009D05B3">
                <w:rPr>
                  <w:rStyle w:val="Hyperlink"/>
                  <w:szCs w:val="24"/>
                </w:rPr>
                <w:t>t-Gerchsheim –</w:t>
              </w:r>
              <w:r w:rsidR="00A70229">
                <w:rPr>
                  <w:rStyle w:val="Hyperlink"/>
                  <w:szCs w:val="24"/>
                </w:rPr>
                <w:t xml:space="preserve"> Planungsverzögerung und Routenverlauf</w:t>
              </w:r>
              <w:r w:rsidR="00A70229">
                <w:rPr>
                  <w:rStyle w:val="Hyperlink"/>
                  <w:szCs w:val="24"/>
                </w:rPr>
                <w:tab/>
                <w:t>19</w:t>
              </w:r>
            </w:hyperlink>
          </w:p>
        </w:tc>
      </w:tr>
      <w:tr w:rsidR="00A70229" w:rsidRPr="005833DD" w:rsidTr="001F3CDA">
        <w:tc>
          <w:tcPr>
            <w:tcW w:w="5000" w:type="pct"/>
          </w:tcPr>
          <w:p w:rsidR="00A70229" w:rsidRDefault="00A70229" w:rsidP="00A70229">
            <w:pPr>
              <w:pStyle w:val="LTVerzDerFragenden"/>
            </w:pPr>
            <w:r>
              <w:lastRenderedPageBreak/>
              <w:t>Deisenhofer, Maximilian (BÜNDNIS 90/DIE GRÜNEN)</w:t>
            </w:r>
          </w:p>
        </w:tc>
      </w:tr>
      <w:tr w:rsidR="00A70229" w:rsidRPr="005833DD" w:rsidTr="001F3CDA">
        <w:tc>
          <w:tcPr>
            <w:tcW w:w="5000" w:type="pct"/>
          </w:tcPr>
          <w:p w:rsidR="00A70229" w:rsidRDefault="00704362" w:rsidP="00A70229">
            <w:pPr>
              <w:pStyle w:val="LTVerzDerFragendenFrage"/>
            </w:pPr>
            <w:hyperlink w:anchor="Frage_Nr_20" w:tooltip="Frage Nr 20" w:history="1">
              <w:r w:rsidR="00FD4A4E">
                <w:rPr>
                  <w:rStyle w:val="Hyperlink"/>
                  <w:szCs w:val="24"/>
                </w:rPr>
                <w:t>Fellhorn / </w:t>
              </w:r>
              <w:r w:rsidR="00A70229">
                <w:rPr>
                  <w:rStyle w:val="Hyperlink"/>
                  <w:szCs w:val="24"/>
                </w:rPr>
                <w:t>Scheidtobelbahn</w:t>
              </w:r>
              <w:r w:rsidR="00A70229">
                <w:rPr>
                  <w:rStyle w:val="Hyperlink"/>
                  <w:szCs w:val="24"/>
                </w:rPr>
                <w:tab/>
                <w:t>20</w:t>
              </w:r>
            </w:hyperlink>
          </w:p>
        </w:tc>
      </w:tr>
      <w:tr w:rsidR="00A70229" w:rsidRPr="005833DD" w:rsidTr="001F3CDA">
        <w:tc>
          <w:tcPr>
            <w:tcW w:w="5000" w:type="pct"/>
          </w:tcPr>
          <w:p w:rsidR="00A70229" w:rsidRDefault="00A70229" w:rsidP="00A70229">
            <w:pPr>
              <w:pStyle w:val="LTVerzDerFragenden"/>
            </w:pPr>
            <w:r>
              <w:t>Demirel, Gülseren (BÜNDNIS 90/DIE GRÜNEN)</w:t>
            </w:r>
          </w:p>
        </w:tc>
      </w:tr>
      <w:tr w:rsidR="00A70229" w:rsidRPr="005833DD" w:rsidTr="001F3CDA">
        <w:tc>
          <w:tcPr>
            <w:tcW w:w="5000" w:type="pct"/>
          </w:tcPr>
          <w:p w:rsidR="00A70229" w:rsidRDefault="00704362" w:rsidP="00A70229">
            <w:pPr>
              <w:pStyle w:val="LTVerzDerFragendenFrage"/>
            </w:pPr>
            <w:hyperlink w:anchor="Frage_Nr_6" w:tooltip="Frage Nr 6" w:history="1">
              <w:r w:rsidR="00A70229">
                <w:rPr>
                  <w:rStyle w:val="Hyperlink"/>
                  <w:szCs w:val="24"/>
                </w:rPr>
                <w:t>Verlängerung von Visa von iranischen Staatsangehörigen</w:t>
              </w:r>
              <w:r w:rsidR="00A70229">
                <w:rPr>
                  <w:rStyle w:val="Hyperlink"/>
                  <w:szCs w:val="24"/>
                </w:rPr>
                <w:tab/>
                <w:t>6</w:t>
              </w:r>
            </w:hyperlink>
          </w:p>
        </w:tc>
      </w:tr>
      <w:tr w:rsidR="00A70229" w:rsidRPr="005833DD" w:rsidTr="001F3CDA">
        <w:tc>
          <w:tcPr>
            <w:tcW w:w="5000" w:type="pct"/>
          </w:tcPr>
          <w:p w:rsidR="00A70229" w:rsidRDefault="00A70229" w:rsidP="00A70229">
            <w:pPr>
              <w:pStyle w:val="LTVerzDerFragenden"/>
            </w:pPr>
            <w:r>
              <w:t>Dierkes, Rene (AfD)</w:t>
            </w:r>
          </w:p>
        </w:tc>
      </w:tr>
      <w:tr w:rsidR="00A70229" w:rsidRPr="005833DD" w:rsidTr="001F3CDA">
        <w:tc>
          <w:tcPr>
            <w:tcW w:w="5000" w:type="pct"/>
          </w:tcPr>
          <w:p w:rsidR="00A70229" w:rsidRDefault="00704362" w:rsidP="00A70229">
            <w:pPr>
              <w:pStyle w:val="LTVerzDerFragendenFrage"/>
            </w:pPr>
            <w:hyperlink w:anchor="Frage_Nr_7" w:tooltip="Frage Nr 7" w:history="1">
              <w:r w:rsidR="00A70229">
                <w:rPr>
                  <w:rStyle w:val="Hyperlink"/>
                  <w:szCs w:val="24"/>
                </w:rPr>
                <w:t>Statistische Erfassung des Vollzugs der Ausweisung und Abschiebung verurteilter ausländischer Straftäter</w:t>
              </w:r>
              <w:r w:rsidR="00A70229">
                <w:rPr>
                  <w:rStyle w:val="Hyperlink"/>
                  <w:szCs w:val="24"/>
                </w:rPr>
                <w:tab/>
                <w:t>7</w:t>
              </w:r>
            </w:hyperlink>
          </w:p>
        </w:tc>
      </w:tr>
      <w:tr w:rsidR="00A70229" w:rsidRPr="005833DD" w:rsidTr="001F3CDA">
        <w:tc>
          <w:tcPr>
            <w:tcW w:w="5000" w:type="pct"/>
          </w:tcPr>
          <w:p w:rsidR="00A70229" w:rsidRDefault="00A70229" w:rsidP="00A70229">
            <w:pPr>
              <w:pStyle w:val="LTVerzDerFragenden"/>
            </w:pPr>
            <w:r>
              <w:t>Ebner-Steiner, Katrin (AfD)</w:t>
            </w:r>
          </w:p>
        </w:tc>
      </w:tr>
      <w:tr w:rsidR="00A70229" w:rsidRPr="005833DD" w:rsidTr="001F3CDA">
        <w:tc>
          <w:tcPr>
            <w:tcW w:w="5000" w:type="pct"/>
          </w:tcPr>
          <w:p w:rsidR="00A70229" w:rsidRDefault="00704362" w:rsidP="00A70229">
            <w:pPr>
              <w:pStyle w:val="LTVerzDerFragendenFrage"/>
            </w:pPr>
            <w:hyperlink w:anchor="Frage_Nr_8" w:tooltip="Frage Nr 8" w:history="1">
              <w:r w:rsidR="00A70229">
                <w:rPr>
                  <w:rStyle w:val="Hyperlink"/>
                  <w:szCs w:val="24"/>
                </w:rPr>
                <w:t>Rückführungen von Asylbewerbern in Niederbayern</w:t>
              </w:r>
              <w:r w:rsidR="00A70229">
                <w:rPr>
                  <w:rStyle w:val="Hyperlink"/>
                  <w:szCs w:val="24"/>
                </w:rPr>
                <w:tab/>
                <w:t>8</w:t>
              </w:r>
            </w:hyperlink>
          </w:p>
        </w:tc>
      </w:tr>
      <w:tr w:rsidR="00A70229" w:rsidRPr="005833DD" w:rsidTr="001F3CDA">
        <w:tc>
          <w:tcPr>
            <w:tcW w:w="5000" w:type="pct"/>
          </w:tcPr>
          <w:p w:rsidR="00A70229" w:rsidRDefault="00A70229" w:rsidP="00A70229">
            <w:pPr>
              <w:pStyle w:val="LTVerzDerFragenden"/>
            </w:pPr>
            <w:r>
              <w:t>Feichtmeier, Christiane (SPD)</w:t>
            </w:r>
          </w:p>
        </w:tc>
      </w:tr>
      <w:tr w:rsidR="00A70229" w:rsidRPr="005833DD" w:rsidTr="001F3CDA">
        <w:tc>
          <w:tcPr>
            <w:tcW w:w="5000" w:type="pct"/>
          </w:tcPr>
          <w:p w:rsidR="00A70229" w:rsidRDefault="00704362" w:rsidP="00A70229">
            <w:pPr>
              <w:pStyle w:val="LTVerzDerFragendenFrage"/>
            </w:pPr>
            <w:hyperlink w:anchor="Frage_Nr_9" w:tooltip="Frage Nr 9" w:history="1">
              <w:r w:rsidR="00A70229">
                <w:rPr>
                  <w:rStyle w:val="Hyperlink"/>
                  <w:szCs w:val="24"/>
                </w:rPr>
                <w:t>Sicherstellung der Funktionsfähigkeit der Integrierten Leitstellen nach gescheiterter Ausschreibung</w:t>
              </w:r>
              <w:r w:rsidR="00A70229">
                <w:rPr>
                  <w:rStyle w:val="Hyperlink"/>
                  <w:szCs w:val="24"/>
                </w:rPr>
                <w:tab/>
                <w:t>9</w:t>
              </w:r>
            </w:hyperlink>
          </w:p>
        </w:tc>
      </w:tr>
      <w:tr w:rsidR="00A70229" w:rsidRPr="005833DD" w:rsidTr="001F3CDA">
        <w:tc>
          <w:tcPr>
            <w:tcW w:w="5000" w:type="pct"/>
          </w:tcPr>
          <w:p w:rsidR="00A70229" w:rsidRDefault="00A70229" w:rsidP="00A70229">
            <w:pPr>
              <w:pStyle w:val="LTVerzDerFragenden"/>
            </w:pPr>
            <w:r>
              <w:t>Friedl, Patrick (BÜNDNIS 90/DIE GRÜNEN)</w:t>
            </w:r>
          </w:p>
        </w:tc>
      </w:tr>
      <w:tr w:rsidR="00A70229" w:rsidRPr="005833DD" w:rsidTr="001F3CDA">
        <w:tc>
          <w:tcPr>
            <w:tcW w:w="5000" w:type="pct"/>
          </w:tcPr>
          <w:p w:rsidR="00A70229" w:rsidRDefault="00704362" w:rsidP="00A70229">
            <w:pPr>
              <w:pStyle w:val="LTVerzDerFragendenFrage"/>
            </w:pPr>
            <w:hyperlink w:anchor="Frage_Nr_40" w:tooltip="Frage Nr 40" w:history="1">
              <w:r w:rsidR="00A70229">
                <w:rPr>
                  <w:rStyle w:val="Hyperlink"/>
                  <w:szCs w:val="24"/>
                </w:rPr>
                <w:t>Kommunale Klimaanpassungsmaßnahmen und Kommunaler Klimaschutz im Doppelhaushalt 2026/2027</w:t>
              </w:r>
              <w:r w:rsidR="00A70229">
                <w:rPr>
                  <w:rStyle w:val="Hyperlink"/>
                  <w:szCs w:val="24"/>
                </w:rPr>
                <w:tab/>
                <w:t>40</w:t>
              </w:r>
            </w:hyperlink>
          </w:p>
        </w:tc>
      </w:tr>
      <w:tr w:rsidR="00A70229" w:rsidRPr="005833DD" w:rsidTr="001F3CDA">
        <w:tc>
          <w:tcPr>
            <w:tcW w:w="5000" w:type="pct"/>
          </w:tcPr>
          <w:p w:rsidR="00A70229" w:rsidRDefault="00A70229" w:rsidP="00A70229">
            <w:pPr>
              <w:pStyle w:val="LTVerzDerFragenden"/>
            </w:pPr>
            <w:r>
              <w:t>Goller, Mia (BÜNDNIS 90/DIE GRÜNEN)</w:t>
            </w:r>
          </w:p>
        </w:tc>
      </w:tr>
      <w:tr w:rsidR="00A70229" w:rsidRPr="005833DD" w:rsidTr="001F3CDA">
        <w:tc>
          <w:tcPr>
            <w:tcW w:w="5000" w:type="pct"/>
          </w:tcPr>
          <w:p w:rsidR="00A70229" w:rsidRDefault="00704362" w:rsidP="00A70229">
            <w:pPr>
              <w:pStyle w:val="LTVerzDerFragendenFrage"/>
            </w:pPr>
            <w:hyperlink w:anchor="Frage_Nr_41" w:tooltip="Frage Nr 41" w:history="1">
              <w:r w:rsidR="00A70229">
                <w:rPr>
                  <w:rStyle w:val="Hyperlink"/>
                  <w:szCs w:val="24"/>
                </w:rPr>
                <w:t>Förderung Vertragsnaturschutzprogramm Wald (VNP Wald) </w:t>
              </w:r>
              <w:r w:rsidR="00A70229">
                <w:rPr>
                  <w:rStyle w:val="Hyperlink"/>
                  <w:szCs w:val="24"/>
                </w:rPr>
                <w:tab/>
                <w:t>41</w:t>
              </w:r>
            </w:hyperlink>
          </w:p>
        </w:tc>
      </w:tr>
      <w:tr w:rsidR="00A70229" w:rsidRPr="005833DD" w:rsidTr="001F3CDA">
        <w:tc>
          <w:tcPr>
            <w:tcW w:w="5000" w:type="pct"/>
          </w:tcPr>
          <w:p w:rsidR="00A70229" w:rsidRDefault="00A70229" w:rsidP="00A70229">
            <w:pPr>
              <w:pStyle w:val="LTVerzDerFragenden"/>
            </w:pPr>
            <w:r>
              <w:t>Gross, Sabine (SPD)</w:t>
            </w:r>
          </w:p>
        </w:tc>
      </w:tr>
      <w:tr w:rsidR="00A70229" w:rsidRPr="005833DD" w:rsidTr="001F3CDA">
        <w:tc>
          <w:tcPr>
            <w:tcW w:w="5000" w:type="pct"/>
          </w:tcPr>
          <w:p w:rsidR="00A70229" w:rsidRDefault="00704362" w:rsidP="00A70229">
            <w:pPr>
              <w:pStyle w:val="LTVerzDerFragendenFrage"/>
            </w:pPr>
            <w:hyperlink w:anchor="Frage_Nr_21" w:tooltip="Frage Nr 21" w:history="1">
              <w:r w:rsidR="00A70229">
                <w:rPr>
                  <w:rStyle w:val="Hyperlink"/>
                  <w:szCs w:val="24"/>
                </w:rPr>
                <w:t>Urteil zum Preisdeckel im Nahverkehr</w:t>
              </w:r>
              <w:r w:rsidR="00A70229">
                <w:rPr>
                  <w:rStyle w:val="Hyperlink"/>
                  <w:szCs w:val="24"/>
                </w:rPr>
                <w:tab/>
                <w:t>21</w:t>
              </w:r>
            </w:hyperlink>
          </w:p>
        </w:tc>
      </w:tr>
      <w:tr w:rsidR="00A70229" w:rsidRPr="005833DD" w:rsidTr="001F3CDA">
        <w:tc>
          <w:tcPr>
            <w:tcW w:w="5000" w:type="pct"/>
          </w:tcPr>
          <w:p w:rsidR="00A70229" w:rsidRDefault="00A70229" w:rsidP="00A70229">
            <w:pPr>
              <w:pStyle w:val="LTVerzDerFragenden"/>
            </w:pPr>
            <w:r>
              <w:t>Halbleib, Volkmar (SPD)</w:t>
            </w:r>
          </w:p>
        </w:tc>
      </w:tr>
      <w:tr w:rsidR="00A70229" w:rsidRPr="005833DD" w:rsidTr="001F3CDA">
        <w:tc>
          <w:tcPr>
            <w:tcW w:w="5000" w:type="pct"/>
          </w:tcPr>
          <w:p w:rsidR="00A70229" w:rsidRDefault="00704362" w:rsidP="00A70229">
            <w:pPr>
              <w:pStyle w:val="LTVerzDerFragendenFrage"/>
            </w:pPr>
            <w:hyperlink w:anchor="Frage_Nr_22" w:tooltip="Frage Nr 22" w:history="1">
              <w:r w:rsidR="00A70229">
                <w:rPr>
                  <w:rStyle w:val="Hyperlink"/>
                  <w:szCs w:val="24"/>
                </w:rPr>
                <w:t>Rampe Sommerhausen</w:t>
              </w:r>
              <w:r w:rsidR="00A70229">
                <w:rPr>
                  <w:rStyle w:val="Hyperlink"/>
                  <w:szCs w:val="24"/>
                </w:rPr>
                <w:tab/>
                <w:t>22</w:t>
              </w:r>
            </w:hyperlink>
          </w:p>
        </w:tc>
      </w:tr>
      <w:tr w:rsidR="00A70229" w:rsidRPr="005833DD" w:rsidTr="001F3CDA">
        <w:tc>
          <w:tcPr>
            <w:tcW w:w="5000" w:type="pct"/>
          </w:tcPr>
          <w:p w:rsidR="00A70229" w:rsidRDefault="00A70229" w:rsidP="00A70229">
            <w:pPr>
              <w:pStyle w:val="LTVerzDerFragenden"/>
            </w:pPr>
            <w:r>
              <w:t>Hanna-Krahl, Andreas (BÜNDNIS 90/DIE GRÜNEN)</w:t>
            </w:r>
          </w:p>
        </w:tc>
      </w:tr>
      <w:tr w:rsidR="00A70229" w:rsidRPr="005833DD" w:rsidTr="001F3CDA">
        <w:tc>
          <w:tcPr>
            <w:tcW w:w="5000" w:type="pct"/>
          </w:tcPr>
          <w:p w:rsidR="00A70229" w:rsidRDefault="00704362" w:rsidP="00A70229">
            <w:pPr>
              <w:pStyle w:val="LTVerzDerFragendenFrage"/>
            </w:pPr>
            <w:hyperlink w:anchor="Frage_Nr_51" w:tooltip="Frage Nr 51" w:history="1">
              <w:r w:rsidR="00A70229">
                <w:rPr>
                  <w:rStyle w:val="Hyperlink"/>
                  <w:szCs w:val="24"/>
                </w:rPr>
                <w:t>Geplante Maßnahmen des Staatsministeriums in den Bereichen Gesundheit, Pflege und Prävention im Jahr 2026</w:t>
              </w:r>
              <w:r w:rsidR="00A70229">
                <w:rPr>
                  <w:rStyle w:val="Hyperlink"/>
                  <w:szCs w:val="24"/>
                </w:rPr>
                <w:tab/>
                <w:t>51</w:t>
              </w:r>
            </w:hyperlink>
          </w:p>
        </w:tc>
      </w:tr>
      <w:tr w:rsidR="00A70229" w:rsidRPr="005833DD" w:rsidTr="001F3CDA">
        <w:tc>
          <w:tcPr>
            <w:tcW w:w="5000" w:type="pct"/>
          </w:tcPr>
          <w:p w:rsidR="00A70229" w:rsidRDefault="00A70229" w:rsidP="00A70229">
            <w:pPr>
              <w:pStyle w:val="LTVerzDerFragenden"/>
            </w:pPr>
            <w:r>
              <w:t>Hierneis, Christian (BÜNDNIS 90/DIE GRÜNEN)</w:t>
            </w:r>
          </w:p>
        </w:tc>
      </w:tr>
      <w:tr w:rsidR="00A70229" w:rsidRPr="005833DD" w:rsidTr="001F3CDA">
        <w:tc>
          <w:tcPr>
            <w:tcW w:w="5000" w:type="pct"/>
          </w:tcPr>
          <w:p w:rsidR="00A70229" w:rsidRDefault="00704362" w:rsidP="00A70229">
            <w:pPr>
              <w:pStyle w:val="LTVerzDerFragendenFrage"/>
            </w:pPr>
            <w:hyperlink w:anchor="Frage_Nr_23" w:tooltip="Frage Nr 23" w:history="1">
              <w:r w:rsidR="00A70229">
                <w:rPr>
                  <w:rStyle w:val="Hyperlink"/>
                  <w:szCs w:val="24"/>
                </w:rPr>
                <w:t>Zerwirkgewölbe</w:t>
              </w:r>
              <w:r w:rsidR="00A70229">
                <w:rPr>
                  <w:rStyle w:val="Hyperlink"/>
                  <w:szCs w:val="24"/>
                </w:rPr>
                <w:tab/>
                <w:t>23</w:t>
              </w:r>
            </w:hyperlink>
          </w:p>
        </w:tc>
      </w:tr>
      <w:tr w:rsidR="00A70229" w:rsidRPr="005833DD" w:rsidTr="001F3CDA">
        <w:tc>
          <w:tcPr>
            <w:tcW w:w="5000" w:type="pct"/>
          </w:tcPr>
          <w:p w:rsidR="00A70229" w:rsidRDefault="00A70229" w:rsidP="00A70229">
            <w:pPr>
              <w:pStyle w:val="LTVerzDerFragenden"/>
            </w:pPr>
            <w:r>
              <w:t>Kurz, Sanne (BÜNDNIS 90/DIE GRÜNEN)</w:t>
            </w:r>
          </w:p>
        </w:tc>
      </w:tr>
      <w:tr w:rsidR="00A70229" w:rsidRPr="005833DD" w:rsidTr="001F3CDA">
        <w:tc>
          <w:tcPr>
            <w:tcW w:w="5000" w:type="pct"/>
          </w:tcPr>
          <w:p w:rsidR="00A70229" w:rsidRDefault="00704362" w:rsidP="00A70229">
            <w:pPr>
              <w:pStyle w:val="LTVerzDerFragendenFrage"/>
            </w:pPr>
            <w:hyperlink w:anchor="Frage_Nr_1" w:tooltip="Frage Nr 1" w:history="1">
              <w:r w:rsidR="00A70229">
                <w:rPr>
                  <w:rStyle w:val="Hyperlink"/>
                  <w:szCs w:val="24"/>
                </w:rPr>
                <w:t>Bewertung von Informationsquoten und Auswirkungen auf Kultur- und Bildungsangebote beim BR</w:t>
              </w:r>
              <w:r w:rsidR="00A70229">
                <w:rPr>
                  <w:rStyle w:val="Hyperlink"/>
                  <w:szCs w:val="24"/>
                </w:rPr>
                <w:tab/>
                <w:t>1</w:t>
              </w:r>
            </w:hyperlink>
          </w:p>
        </w:tc>
      </w:tr>
      <w:tr w:rsidR="00A70229" w:rsidRPr="005833DD" w:rsidTr="001F3CDA">
        <w:tc>
          <w:tcPr>
            <w:tcW w:w="5000" w:type="pct"/>
          </w:tcPr>
          <w:p w:rsidR="00A70229" w:rsidRDefault="00A70229" w:rsidP="00A70229">
            <w:pPr>
              <w:pStyle w:val="LTVerzDerFragenden"/>
            </w:pPr>
            <w:r>
              <w:t>Köhler, Claudia (BÜNDNIS 90/DIE GRÜNEN)</w:t>
            </w:r>
          </w:p>
        </w:tc>
      </w:tr>
      <w:tr w:rsidR="00A70229" w:rsidRPr="005833DD" w:rsidTr="001F3CDA">
        <w:tc>
          <w:tcPr>
            <w:tcW w:w="5000" w:type="pct"/>
          </w:tcPr>
          <w:p w:rsidR="00A70229" w:rsidRDefault="00704362" w:rsidP="00A70229">
            <w:pPr>
              <w:pStyle w:val="LTVerzDerFragendenFrage"/>
            </w:pPr>
            <w:hyperlink w:anchor="Frage_Nr_29" w:tooltip="Frage Nr 29" w:history="1">
              <w:r w:rsidR="00A70229">
                <w:rPr>
                  <w:rStyle w:val="Hyperlink"/>
                  <w:szCs w:val="24"/>
                </w:rPr>
                <w:t>Produktion neuer Zentralkanal für FRM II</w:t>
              </w:r>
              <w:r w:rsidR="00A70229">
                <w:rPr>
                  <w:rStyle w:val="Hyperlink"/>
                  <w:szCs w:val="24"/>
                </w:rPr>
                <w:tab/>
                <w:t>29</w:t>
              </w:r>
            </w:hyperlink>
          </w:p>
        </w:tc>
      </w:tr>
      <w:tr w:rsidR="00A70229" w:rsidRPr="005833DD" w:rsidTr="001F3CDA">
        <w:tc>
          <w:tcPr>
            <w:tcW w:w="5000" w:type="pct"/>
          </w:tcPr>
          <w:p w:rsidR="00A70229" w:rsidRDefault="00A70229" w:rsidP="00A70229">
            <w:pPr>
              <w:pStyle w:val="LTVerzDerFragenden"/>
            </w:pPr>
            <w:r>
              <w:t>Köhler, Florian (AfD)</w:t>
            </w:r>
          </w:p>
        </w:tc>
      </w:tr>
      <w:tr w:rsidR="00A70229" w:rsidRPr="005833DD" w:rsidTr="001F3CDA">
        <w:tc>
          <w:tcPr>
            <w:tcW w:w="5000" w:type="pct"/>
          </w:tcPr>
          <w:p w:rsidR="00A70229" w:rsidRDefault="00704362" w:rsidP="00A70229">
            <w:pPr>
              <w:pStyle w:val="LTVerzDerFragendenFrage"/>
            </w:pPr>
            <w:hyperlink w:anchor="Frage_Nr_53" w:tooltip="Frage Nr 53" w:history="1">
              <w:r w:rsidR="00A70229">
                <w:rPr>
                  <w:rStyle w:val="Hyperlink"/>
                  <w:szCs w:val="24"/>
                </w:rPr>
                <w:t xml:space="preserve">Fragen zu Haushaltsmitteln für die </w:t>
              </w:r>
              <w:r w:rsidR="00895940">
                <w:rPr>
                  <w:rStyle w:val="Hyperlink"/>
                  <w:szCs w:val="24"/>
                </w:rPr>
                <w:t>„</w:t>
              </w:r>
              <w:r w:rsidR="00A70229">
                <w:rPr>
                  <w:rStyle w:val="Hyperlink"/>
                  <w:szCs w:val="24"/>
                </w:rPr>
                <w:t>Bayern-Alli</w:t>
              </w:r>
              <w:r w:rsidR="00772883">
                <w:rPr>
                  <w:rStyle w:val="Hyperlink"/>
                  <w:szCs w:val="24"/>
                </w:rPr>
                <w:t>anz gegen Desinformation</w:t>
              </w:r>
              <w:r w:rsidR="00895940">
                <w:rPr>
                  <w:rStyle w:val="Hyperlink"/>
                  <w:szCs w:val="24"/>
                </w:rPr>
                <w:t>“</w:t>
              </w:r>
              <w:r w:rsidR="00772883">
                <w:rPr>
                  <w:rStyle w:val="Hyperlink"/>
                  <w:szCs w:val="24"/>
                </w:rPr>
                <w:t xml:space="preserve"> (StMD </w:t>
              </w:r>
              <w:r w:rsidR="00895940">
                <w:rPr>
                  <w:rStyle w:val="Hyperlink"/>
                  <w:szCs w:val="24"/>
                </w:rPr>
                <w:t>16 03/686 01 und 16 03/537 </w:t>
              </w:r>
              <w:r w:rsidR="00A70229">
                <w:rPr>
                  <w:rStyle w:val="Hyperlink"/>
                  <w:szCs w:val="24"/>
                </w:rPr>
                <w:t>01)</w:t>
              </w:r>
              <w:r w:rsidR="00A70229">
                <w:rPr>
                  <w:rStyle w:val="Hyperlink"/>
                  <w:szCs w:val="24"/>
                </w:rPr>
                <w:tab/>
                <w:t>53</w:t>
              </w:r>
            </w:hyperlink>
          </w:p>
        </w:tc>
      </w:tr>
      <w:tr w:rsidR="00A70229" w:rsidRPr="005833DD" w:rsidTr="001F3CDA">
        <w:tc>
          <w:tcPr>
            <w:tcW w:w="5000" w:type="pct"/>
          </w:tcPr>
          <w:p w:rsidR="00A70229" w:rsidRDefault="00A70229" w:rsidP="00A70229">
            <w:pPr>
              <w:pStyle w:val="LTVerzDerFragenden"/>
            </w:pPr>
            <w:r>
              <w:t>Lettenbauer, Eva (BÜNDNIS 90/DIE GRÜNEN)</w:t>
            </w:r>
          </w:p>
        </w:tc>
      </w:tr>
      <w:tr w:rsidR="00A70229" w:rsidRPr="005833DD" w:rsidTr="001F3CDA">
        <w:tc>
          <w:tcPr>
            <w:tcW w:w="5000" w:type="pct"/>
          </w:tcPr>
          <w:p w:rsidR="00A70229" w:rsidRDefault="00704362" w:rsidP="00A70229">
            <w:pPr>
              <w:pStyle w:val="LTVerzDerFragendenFrage"/>
            </w:pPr>
            <w:hyperlink w:anchor="Frage_Nr_33" w:tooltip="Frage Nr 33" w:history="1">
              <w:r w:rsidR="00A70229">
                <w:rPr>
                  <w:rStyle w:val="Hyperlink"/>
                  <w:szCs w:val="24"/>
                </w:rPr>
                <w:t>Mittel aus dem EU-Solidaritätsfond für hochwasserbetroffene Kommunen</w:t>
              </w:r>
              <w:r w:rsidR="00A70229">
                <w:rPr>
                  <w:rStyle w:val="Hyperlink"/>
                  <w:szCs w:val="24"/>
                </w:rPr>
                <w:tab/>
                <w:t>33</w:t>
              </w:r>
            </w:hyperlink>
          </w:p>
        </w:tc>
      </w:tr>
      <w:tr w:rsidR="00A70229" w:rsidRPr="005833DD" w:rsidTr="001F3CDA">
        <w:tc>
          <w:tcPr>
            <w:tcW w:w="5000" w:type="pct"/>
          </w:tcPr>
          <w:p w:rsidR="00A70229" w:rsidRDefault="00A70229" w:rsidP="00A70229">
            <w:pPr>
              <w:pStyle w:val="LTVerzDerFragenden"/>
            </w:pPr>
            <w:r>
              <w:t>Lipp, Oskar (AfD)</w:t>
            </w:r>
          </w:p>
        </w:tc>
      </w:tr>
      <w:tr w:rsidR="00A70229" w:rsidRPr="005833DD" w:rsidTr="001F3CDA">
        <w:tc>
          <w:tcPr>
            <w:tcW w:w="5000" w:type="pct"/>
          </w:tcPr>
          <w:p w:rsidR="00A70229" w:rsidRDefault="00704362" w:rsidP="00A70229">
            <w:pPr>
              <w:pStyle w:val="LTVerzDerFragendenFrage"/>
            </w:pPr>
            <w:hyperlink w:anchor="Frage_Nr_10" w:tooltip="Frage Nr 10" w:history="1">
              <w:r w:rsidR="00A70229">
                <w:rPr>
                  <w:rStyle w:val="Hyperlink"/>
                  <w:szCs w:val="24"/>
                </w:rPr>
                <w:t>Fragen zu staatlichen Vorsorgemaßnahmen für Nahrungsmittel, Arzneimittel und Energieträger in Bayern im Verteidigungs-, Spannungs- und Bündnisfall</w:t>
              </w:r>
              <w:r w:rsidR="00A70229">
                <w:rPr>
                  <w:rStyle w:val="Hyperlink"/>
                  <w:szCs w:val="24"/>
                </w:rPr>
                <w:tab/>
                <w:t>10</w:t>
              </w:r>
            </w:hyperlink>
          </w:p>
        </w:tc>
      </w:tr>
      <w:tr w:rsidR="00A70229" w:rsidRPr="005833DD" w:rsidTr="001F3CDA">
        <w:tc>
          <w:tcPr>
            <w:tcW w:w="5000" w:type="pct"/>
          </w:tcPr>
          <w:p w:rsidR="00A70229" w:rsidRDefault="00A70229" w:rsidP="00A70229">
            <w:pPr>
              <w:pStyle w:val="LTVerzDerFragenden"/>
            </w:pPr>
            <w:r>
              <w:t>Löw, Stefan (AfD)</w:t>
            </w:r>
          </w:p>
        </w:tc>
      </w:tr>
      <w:tr w:rsidR="00A70229" w:rsidRPr="005833DD" w:rsidTr="001F3CDA">
        <w:tc>
          <w:tcPr>
            <w:tcW w:w="5000" w:type="pct"/>
          </w:tcPr>
          <w:p w:rsidR="00A70229" w:rsidRDefault="00704362" w:rsidP="00A70229">
            <w:pPr>
              <w:pStyle w:val="LTVerzDerFragendenFrage"/>
            </w:pPr>
            <w:hyperlink w:anchor="Frage_Nr_11" w:tooltip="Frage Nr 11" w:history="1">
              <w:r w:rsidR="00A70229">
                <w:rPr>
                  <w:rStyle w:val="Hyperlink"/>
                  <w:szCs w:val="24"/>
                </w:rPr>
                <w:t>Auswirkungen der Spritpreiserhöhungen auf die Bayerische Polizei</w:t>
              </w:r>
              <w:r w:rsidR="00A70229">
                <w:rPr>
                  <w:rStyle w:val="Hyperlink"/>
                  <w:szCs w:val="24"/>
                </w:rPr>
                <w:tab/>
                <w:t>11</w:t>
              </w:r>
            </w:hyperlink>
          </w:p>
        </w:tc>
      </w:tr>
      <w:tr w:rsidR="00A70229" w:rsidRPr="005833DD" w:rsidTr="001F3CDA">
        <w:tc>
          <w:tcPr>
            <w:tcW w:w="5000" w:type="pct"/>
          </w:tcPr>
          <w:p w:rsidR="00A70229" w:rsidRDefault="00A70229" w:rsidP="00A70229">
            <w:pPr>
              <w:pStyle w:val="LTVerzDerFragenden"/>
            </w:pPr>
            <w:r>
              <w:t>Maier, Christoph (AfD)</w:t>
            </w:r>
          </w:p>
        </w:tc>
      </w:tr>
      <w:tr w:rsidR="00A70229" w:rsidRPr="005833DD" w:rsidTr="001F3CDA">
        <w:tc>
          <w:tcPr>
            <w:tcW w:w="5000" w:type="pct"/>
          </w:tcPr>
          <w:p w:rsidR="00A70229" w:rsidRDefault="00704362" w:rsidP="00A70229">
            <w:pPr>
              <w:pStyle w:val="LTVerzDerFragendenFrage"/>
            </w:pPr>
            <w:hyperlink w:anchor="Frage_Nr_12" w:tooltip="Frage Nr 12" w:history="1">
              <w:r w:rsidR="00895940">
                <w:rPr>
                  <w:rStyle w:val="Hyperlink"/>
                  <w:szCs w:val="24"/>
                </w:rPr>
                <w:t>Asylunterkünfte in Memmingen –</w:t>
              </w:r>
              <w:r w:rsidR="00A70229">
                <w:rPr>
                  <w:rStyle w:val="Hyperlink"/>
                  <w:szCs w:val="24"/>
                </w:rPr>
                <w:t xml:space="preserve"> Kapazitäten und aktuelle Belegung</w:t>
              </w:r>
              <w:r w:rsidR="00A70229">
                <w:rPr>
                  <w:rStyle w:val="Hyperlink"/>
                  <w:szCs w:val="24"/>
                </w:rPr>
                <w:tab/>
                <w:t>12</w:t>
              </w:r>
            </w:hyperlink>
          </w:p>
        </w:tc>
      </w:tr>
      <w:tr w:rsidR="00A70229" w:rsidRPr="005833DD" w:rsidTr="001F3CDA">
        <w:tc>
          <w:tcPr>
            <w:tcW w:w="5000" w:type="pct"/>
          </w:tcPr>
          <w:p w:rsidR="00A70229" w:rsidRDefault="00A70229" w:rsidP="00A70229">
            <w:pPr>
              <w:pStyle w:val="LTVerzDerFragenden"/>
            </w:pPr>
            <w:r>
              <w:lastRenderedPageBreak/>
              <w:t>Mannes, Gerd (AfD)</w:t>
            </w:r>
          </w:p>
        </w:tc>
      </w:tr>
      <w:tr w:rsidR="00A70229" w:rsidRPr="005833DD" w:rsidTr="001F3CDA">
        <w:tc>
          <w:tcPr>
            <w:tcW w:w="5000" w:type="pct"/>
          </w:tcPr>
          <w:p w:rsidR="00A70229" w:rsidRDefault="00704362" w:rsidP="0089134D">
            <w:pPr>
              <w:pStyle w:val="LTVerzDerFragendenFrage"/>
            </w:pPr>
            <w:hyperlink w:anchor="Frage_Nr_46" w:tooltip="Frage Nr 46" w:history="1">
              <w:r w:rsidR="00A70229">
                <w:rPr>
                  <w:rStyle w:val="Hyperlink"/>
                  <w:szCs w:val="24"/>
                </w:rPr>
                <w:t>Umfang der bayerischen</w:t>
              </w:r>
              <w:r w:rsidR="00772883">
                <w:rPr>
                  <w:rStyle w:val="Hyperlink"/>
                  <w:szCs w:val="24"/>
                </w:rPr>
                <w:t xml:space="preserve"> Fördermittel an den Bioland e. </w:t>
              </w:r>
              <w:r w:rsidR="00A70229">
                <w:rPr>
                  <w:rStyle w:val="Hyperlink"/>
                  <w:szCs w:val="24"/>
                </w:rPr>
                <w:t>V., die Bioland</w:t>
              </w:r>
              <w:r w:rsidR="00772883">
                <w:rPr>
                  <w:rStyle w:val="Hyperlink"/>
                  <w:szCs w:val="24"/>
                </w:rPr>
                <w:t xml:space="preserve"> </w:t>
              </w:r>
              <w:r w:rsidR="0089134D">
                <w:rPr>
                  <w:rStyle w:val="Hyperlink"/>
                  <w:szCs w:val="24"/>
                </w:rPr>
                <w:t>S</w:t>
              </w:r>
              <w:r w:rsidR="00772883">
                <w:rPr>
                  <w:rStyle w:val="Hyperlink"/>
                  <w:szCs w:val="24"/>
                </w:rPr>
                <w:t>tiftung und Junges Bioland e. </w:t>
              </w:r>
              <w:r w:rsidR="00A70229">
                <w:rPr>
                  <w:rStyle w:val="Hyperlink"/>
                  <w:szCs w:val="24"/>
                </w:rPr>
                <w:t>V.</w:t>
              </w:r>
              <w:r w:rsidR="00A70229">
                <w:rPr>
                  <w:rStyle w:val="Hyperlink"/>
                  <w:szCs w:val="24"/>
                </w:rPr>
                <w:tab/>
                <w:t>46</w:t>
              </w:r>
            </w:hyperlink>
          </w:p>
        </w:tc>
      </w:tr>
      <w:tr w:rsidR="00A70229" w:rsidRPr="005833DD" w:rsidTr="001F3CDA">
        <w:tc>
          <w:tcPr>
            <w:tcW w:w="5000" w:type="pct"/>
          </w:tcPr>
          <w:p w:rsidR="00A70229" w:rsidRDefault="00A70229" w:rsidP="00A70229">
            <w:pPr>
              <w:pStyle w:val="LTVerzDerFragenden"/>
            </w:pPr>
            <w:r>
              <w:t>Meier, Johannes (AfD)</w:t>
            </w:r>
          </w:p>
        </w:tc>
      </w:tr>
      <w:tr w:rsidR="00A70229" w:rsidRPr="005833DD" w:rsidTr="001F3CDA">
        <w:tc>
          <w:tcPr>
            <w:tcW w:w="5000" w:type="pct"/>
          </w:tcPr>
          <w:p w:rsidR="00A70229" w:rsidRDefault="00704362" w:rsidP="00A70229">
            <w:pPr>
              <w:pStyle w:val="LTVerzDerFragendenFrage"/>
            </w:pPr>
            <w:hyperlink w:anchor="Frage_Nr_35" w:tooltip="Frage Nr 35" w:history="1">
              <w:r w:rsidR="00A70229">
                <w:rPr>
                  <w:rStyle w:val="Hyperlink"/>
                  <w:szCs w:val="24"/>
                </w:rPr>
                <w:t>Fragen zu Treffen zwischen Staatsministerien und Landtagsfraktionen</w:t>
              </w:r>
              <w:r w:rsidR="00A70229">
                <w:rPr>
                  <w:rStyle w:val="Hyperlink"/>
                  <w:szCs w:val="24"/>
                </w:rPr>
                <w:tab/>
                <w:t>35</w:t>
              </w:r>
            </w:hyperlink>
          </w:p>
        </w:tc>
      </w:tr>
      <w:tr w:rsidR="00A70229" w:rsidRPr="005833DD" w:rsidTr="001F3CDA">
        <w:tc>
          <w:tcPr>
            <w:tcW w:w="5000" w:type="pct"/>
          </w:tcPr>
          <w:p w:rsidR="00A70229" w:rsidRDefault="00A70229" w:rsidP="00A70229">
            <w:pPr>
              <w:pStyle w:val="LTVerzDerFragenden"/>
            </w:pPr>
            <w:r>
              <w:t>Müller, Ruth (SPD)</w:t>
            </w:r>
          </w:p>
        </w:tc>
      </w:tr>
      <w:tr w:rsidR="00A70229" w:rsidRPr="005833DD" w:rsidTr="001F3CDA">
        <w:tc>
          <w:tcPr>
            <w:tcW w:w="5000" w:type="pct"/>
          </w:tcPr>
          <w:p w:rsidR="00A70229" w:rsidRDefault="00704362" w:rsidP="00A70229">
            <w:pPr>
              <w:pStyle w:val="LTVerzDerFragendenFrage"/>
            </w:pPr>
            <w:hyperlink w:anchor="Frage_Nr_42" w:tooltip="Frage Nr 42" w:history="1">
              <w:r w:rsidR="00A70229">
                <w:rPr>
                  <w:rStyle w:val="Hyperlink"/>
                  <w:szCs w:val="24"/>
                </w:rPr>
                <w:t>40 Jahre nach der Reak</w:t>
              </w:r>
              <w:r w:rsidR="00772883">
                <w:rPr>
                  <w:rStyle w:val="Hyperlink"/>
                  <w:szCs w:val="24"/>
                </w:rPr>
                <w:t>torkatastrophe von Tschernobyl: </w:t>
              </w:r>
              <w:r w:rsidR="00A70229">
                <w:rPr>
                  <w:rStyle w:val="Hyperlink"/>
                  <w:szCs w:val="24"/>
                </w:rPr>
                <w:t>Strahlenbelastung in Bayern</w:t>
              </w:r>
              <w:r w:rsidR="00A70229">
                <w:rPr>
                  <w:rStyle w:val="Hyperlink"/>
                  <w:szCs w:val="24"/>
                </w:rPr>
                <w:tab/>
                <w:t>42</w:t>
              </w:r>
            </w:hyperlink>
          </w:p>
        </w:tc>
      </w:tr>
      <w:tr w:rsidR="00A70229" w:rsidRPr="005833DD" w:rsidTr="001F3CDA">
        <w:tc>
          <w:tcPr>
            <w:tcW w:w="5000" w:type="pct"/>
          </w:tcPr>
          <w:p w:rsidR="00A70229" w:rsidRDefault="00A70229" w:rsidP="00A70229">
            <w:pPr>
              <w:pStyle w:val="LTVerzDerFragenden"/>
            </w:pPr>
            <w:r>
              <w:t>Nolte, Benjamin (AfD)</w:t>
            </w:r>
          </w:p>
        </w:tc>
      </w:tr>
      <w:tr w:rsidR="00A70229" w:rsidRPr="005833DD" w:rsidTr="001F3CDA">
        <w:tc>
          <w:tcPr>
            <w:tcW w:w="5000" w:type="pct"/>
          </w:tcPr>
          <w:p w:rsidR="00A70229" w:rsidRDefault="00704362" w:rsidP="00A70229">
            <w:pPr>
              <w:pStyle w:val="LTVerzDerFragendenFrage"/>
            </w:pPr>
            <w:hyperlink w:anchor="Frage_Nr_13" w:tooltip="Frage Nr 13" w:history="1">
              <w:r w:rsidR="00A70229">
                <w:rPr>
                  <w:rStyle w:val="Hyperlink"/>
                  <w:szCs w:val="24"/>
                </w:rPr>
                <w:t>Anstieg des Nichtbestehens der Deutschtests bei der Polizei in Bayern</w:t>
              </w:r>
              <w:r w:rsidR="00A70229">
                <w:rPr>
                  <w:rStyle w:val="Hyperlink"/>
                  <w:szCs w:val="24"/>
                </w:rPr>
                <w:tab/>
                <w:t>13</w:t>
              </w:r>
            </w:hyperlink>
          </w:p>
        </w:tc>
      </w:tr>
      <w:tr w:rsidR="00A70229" w:rsidRPr="005833DD" w:rsidTr="001F3CDA">
        <w:tc>
          <w:tcPr>
            <w:tcW w:w="5000" w:type="pct"/>
          </w:tcPr>
          <w:p w:rsidR="00A70229" w:rsidRDefault="00A70229" w:rsidP="00A70229">
            <w:pPr>
              <w:pStyle w:val="LTVerzDerFragenden"/>
            </w:pPr>
            <w:r>
              <w:t>Osgyan, Verena (BÜNDNIS 90/DIE GRÜNEN)</w:t>
            </w:r>
          </w:p>
        </w:tc>
      </w:tr>
      <w:tr w:rsidR="00A70229" w:rsidRPr="005833DD" w:rsidTr="001F3CDA">
        <w:tc>
          <w:tcPr>
            <w:tcW w:w="5000" w:type="pct"/>
          </w:tcPr>
          <w:p w:rsidR="00A70229" w:rsidRDefault="00704362" w:rsidP="0089134D">
            <w:pPr>
              <w:pStyle w:val="LTVerzDerFragendenFrage"/>
            </w:pPr>
            <w:hyperlink w:anchor="Frage_Nr_24" w:tooltip="Frage Nr 24" w:history="1">
              <w:r w:rsidR="00A70229">
                <w:rPr>
                  <w:rStyle w:val="Hyperlink"/>
                  <w:szCs w:val="24"/>
                </w:rPr>
                <w:t xml:space="preserve">Details zum geplanten Projekt </w:t>
              </w:r>
              <w:r w:rsidR="00772883">
                <w:rPr>
                  <w:rStyle w:val="Hyperlink"/>
                  <w:szCs w:val="24"/>
                </w:rPr>
                <w:t>„</w:t>
              </w:r>
              <w:r w:rsidR="00A70229">
                <w:rPr>
                  <w:rStyle w:val="Hyperlink"/>
                  <w:szCs w:val="24"/>
                </w:rPr>
                <w:t>Schocken-Carré</w:t>
              </w:r>
              <w:r w:rsidR="00772883">
                <w:rPr>
                  <w:rStyle w:val="Hyperlink"/>
                  <w:szCs w:val="24"/>
                </w:rPr>
                <w:t>“</w:t>
              </w:r>
              <w:r w:rsidR="00A70229">
                <w:rPr>
                  <w:rStyle w:val="Hyperlink"/>
                  <w:szCs w:val="24"/>
                </w:rPr>
                <w:tab/>
                <w:t>24</w:t>
              </w:r>
            </w:hyperlink>
          </w:p>
        </w:tc>
      </w:tr>
      <w:tr w:rsidR="00A70229" w:rsidRPr="005833DD" w:rsidTr="001F3CDA">
        <w:tc>
          <w:tcPr>
            <w:tcW w:w="5000" w:type="pct"/>
          </w:tcPr>
          <w:p w:rsidR="00A70229" w:rsidRDefault="00A70229" w:rsidP="00A70229">
            <w:pPr>
              <w:pStyle w:val="LTVerzDerFragenden"/>
            </w:pPr>
            <w:r>
              <w:t>Pargent, Tim (BÜNDNIS 90/DIE GRÜNEN)</w:t>
            </w:r>
          </w:p>
        </w:tc>
      </w:tr>
      <w:tr w:rsidR="00A70229" w:rsidRPr="005833DD" w:rsidTr="001F3CDA">
        <w:tc>
          <w:tcPr>
            <w:tcW w:w="5000" w:type="pct"/>
          </w:tcPr>
          <w:p w:rsidR="00A70229" w:rsidRDefault="00704362" w:rsidP="00A70229">
            <w:pPr>
              <w:pStyle w:val="LTVerzDerFragendenFrage"/>
            </w:pPr>
            <w:hyperlink w:anchor="Frage_Nr_14" w:tooltip="Frage Nr 14" w:history="1">
              <w:r w:rsidR="00A70229">
                <w:rPr>
                  <w:rStyle w:val="Hyperlink"/>
                  <w:szCs w:val="24"/>
                </w:rPr>
                <w:t>Signa-Engagements und Kreditvergaben bayerischer Versorgungsanstalten</w:t>
              </w:r>
              <w:r w:rsidR="00A70229">
                <w:rPr>
                  <w:rStyle w:val="Hyperlink"/>
                  <w:szCs w:val="24"/>
                </w:rPr>
                <w:tab/>
                <w:t>14</w:t>
              </w:r>
            </w:hyperlink>
          </w:p>
        </w:tc>
      </w:tr>
      <w:tr w:rsidR="00A70229" w:rsidRPr="005833DD" w:rsidTr="001F3CDA">
        <w:tc>
          <w:tcPr>
            <w:tcW w:w="5000" w:type="pct"/>
          </w:tcPr>
          <w:p w:rsidR="00A70229" w:rsidRDefault="00A70229" w:rsidP="00A70229">
            <w:pPr>
              <w:pStyle w:val="LTVerzDerFragenden"/>
            </w:pPr>
            <w:r>
              <w:t>Post, Julia (BÜNDNIS 90/DIE GRÜNEN)</w:t>
            </w:r>
          </w:p>
        </w:tc>
      </w:tr>
      <w:tr w:rsidR="00A70229" w:rsidRPr="005833DD" w:rsidTr="001F3CDA">
        <w:tc>
          <w:tcPr>
            <w:tcW w:w="5000" w:type="pct"/>
          </w:tcPr>
          <w:p w:rsidR="00A70229" w:rsidRDefault="00704362" w:rsidP="00A70229">
            <w:pPr>
              <w:pStyle w:val="LTVerzDerFragendenFrage"/>
            </w:pPr>
            <w:hyperlink w:anchor="Frage_Nr_48" w:tooltip="Frage Nr 48" w:history="1">
              <w:r w:rsidR="00A70229">
                <w:rPr>
                  <w:rStyle w:val="Hyperlink"/>
                  <w:szCs w:val="24"/>
                </w:rPr>
                <w:t>Gewaltschutz in Bayern</w:t>
              </w:r>
              <w:r w:rsidR="00A70229">
                <w:rPr>
                  <w:rStyle w:val="Hyperlink"/>
                  <w:szCs w:val="24"/>
                </w:rPr>
                <w:tab/>
                <w:t>48</w:t>
              </w:r>
            </w:hyperlink>
          </w:p>
        </w:tc>
      </w:tr>
      <w:tr w:rsidR="00A70229" w:rsidRPr="005833DD" w:rsidTr="001F3CDA">
        <w:tc>
          <w:tcPr>
            <w:tcW w:w="5000" w:type="pct"/>
          </w:tcPr>
          <w:p w:rsidR="00A70229" w:rsidRDefault="00A70229" w:rsidP="00A70229">
            <w:pPr>
              <w:pStyle w:val="LTVerzDerFragenden"/>
            </w:pPr>
            <w:r>
              <w:t>Rasehorn, Anna (SPD)</w:t>
            </w:r>
          </w:p>
        </w:tc>
      </w:tr>
      <w:tr w:rsidR="00A70229" w:rsidRPr="005833DD" w:rsidTr="001F3CDA">
        <w:tc>
          <w:tcPr>
            <w:tcW w:w="5000" w:type="pct"/>
          </w:tcPr>
          <w:p w:rsidR="00A70229" w:rsidRDefault="00704362" w:rsidP="00A70229">
            <w:pPr>
              <w:pStyle w:val="LTVerzDerFragendenFrage"/>
            </w:pPr>
            <w:hyperlink w:anchor="Frage_Nr_43" w:tooltip="Frage Nr 43" w:history="1">
              <w:r w:rsidR="00A70229">
                <w:rPr>
                  <w:rStyle w:val="Hyperlink"/>
                  <w:szCs w:val="24"/>
                </w:rPr>
                <w:t>Pisten- und Liftmaßnahmen am Fellhorn</w:t>
              </w:r>
              <w:r w:rsidR="00A70229">
                <w:rPr>
                  <w:rStyle w:val="Hyperlink"/>
                  <w:szCs w:val="24"/>
                </w:rPr>
                <w:tab/>
                <w:t>43</w:t>
              </w:r>
            </w:hyperlink>
          </w:p>
        </w:tc>
      </w:tr>
      <w:tr w:rsidR="00A70229" w:rsidRPr="005833DD" w:rsidTr="001F3CDA">
        <w:tc>
          <w:tcPr>
            <w:tcW w:w="5000" w:type="pct"/>
          </w:tcPr>
          <w:p w:rsidR="00A70229" w:rsidRDefault="00A70229" w:rsidP="00A70229">
            <w:pPr>
              <w:pStyle w:val="LTVerzDerFragenden"/>
            </w:pPr>
            <w:r>
              <w:t>Rauscher, Doris (SPD)</w:t>
            </w:r>
          </w:p>
        </w:tc>
      </w:tr>
      <w:tr w:rsidR="00A70229" w:rsidRPr="005833DD" w:rsidTr="001F3CDA">
        <w:tc>
          <w:tcPr>
            <w:tcW w:w="5000" w:type="pct"/>
          </w:tcPr>
          <w:p w:rsidR="00A70229" w:rsidRDefault="00704362" w:rsidP="00A70229">
            <w:pPr>
              <w:pStyle w:val="LTVerzDerFragendenFrage"/>
            </w:pPr>
            <w:hyperlink w:anchor="Frage_Nr_49" w:tooltip="Frage Nr 49" w:history="1">
              <w:r w:rsidR="00A70229">
                <w:rPr>
                  <w:rStyle w:val="Hyperlink"/>
                  <w:szCs w:val="24"/>
                </w:rPr>
                <w:t>Geplante Kindertagespflegepauschale in BayKiBiG-Reform</w:t>
              </w:r>
              <w:r w:rsidR="00A70229">
                <w:rPr>
                  <w:rStyle w:val="Hyperlink"/>
                  <w:szCs w:val="24"/>
                </w:rPr>
                <w:tab/>
                <w:t>49</w:t>
              </w:r>
            </w:hyperlink>
          </w:p>
        </w:tc>
      </w:tr>
      <w:tr w:rsidR="00A70229" w:rsidRPr="005833DD" w:rsidTr="001F3CDA">
        <w:tc>
          <w:tcPr>
            <w:tcW w:w="5000" w:type="pct"/>
          </w:tcPr>
          <w:p w:rsidR="00A70229" w:rsidRDefault="00A70229" w:rsidP="00A70229">
            <w:pPr>
              <w:pStyle w:val="LTVerzDerFragenden"/>
            </w:pPr>
            <w:r>
              <w:t>Rinderspacher, Markus (SPD)</w:t>
            </w:r>
          </w:p>
        </w:tc>
      </w:tr>
      <w:tr w:rsidR="00A70229" w:rsidRPr="005833DD" w:rsidTr="001F3CDA">
        <w:tc>
          <w:tcPr>
            <w:tcW w:w="5000" w:type="pct"/>
          </w:tcPr>
          <w:p w:rsidR="00A70229" w:rsidRDefault="00704362" w:rsidP="00A70229">
            <w:pPr>
              <w:pStyle w:val="LTVerzDerFragendenFrage"/>
            </w:pPr>
            <w:hyperlink w:anchor="Frage_Nr_36" w:tooltip="Frage Nr 36" w:history="1">
              <w:r w:rsidR="00A70229">
                <w:rPr>
                  <w:rStyle w:val="Hyperlink"/>
                  <w:szCs w:val="24"/>
                </w:rPr>
                <w:t>Rechenzentren in Bayern</w:t>
              </w:r>
              <w:r w:rsidR="00A70229">
                <w:rPr>
                  <w:rStyle w:val="Hyperlink"/>
                  <w:szCs w:val="24"/>
                </w:rPr>
                <w:tab/>
                <w:t>36</w:t>
              </w:r>
            </w:hyperlink>
          </w:p>
        </w:tc>
      </w:tr>
      <w:tr w:rsidR="00A70229" w:rsidRPr="005833DD" w:rsidTr="001F3CDA">
        <w:tc>
          <w:tcPr>
            <w:tcW w:w="5000" w:type="pct"/>
          </w:tcPr>
          <w:p w:rsidR="00A70229" w:rsidRDefault="00A70229" w:rsidP="00A70229">
            <w:pPr>
              <w:pStyle w:val="LTVerzDerFragenden"/>
            </w:pPr>
            <w:r>
              <w:t>Scheuenstuhl, Harry (SPD)</w:t>
            </w:r>
          </w:p>
        </w:tc>
      </w:tr>
      <w:tr w:rsidR="00A70229" w:rsidRPr="005833DD" w:rsidTr="001F3CDA">
        <w:tc>
          <w:tcPr>
            <w:tcW w:w="5000" w:type="pct"/>
          </w:tcPr>
          <w:p w:rsidR="00A70229" w:rsidRDefault="00704362" w:rsidP="00A70229">
            <w:pPr>
              <w:pStyle w:val="LTVerzDerFragendenFrage"/>
            </w:pPr>
            <w:hyperlink w:anchor="Frage_Nr_44" w:tooltip="Frage Nr 44" w:history="1">
              <w:r w:rsidR="00A70229">
                <w:rPr>
                  <w:rStyle w:val="Hyperlink"/>
                  <w:szCs w:val="24"/>
                </w:rPr>
                <w:t>Naturparkzentrum Steigerwald</w:t>
              </w:r>
              <w:r w:rsidR="00A70229">
                <w:rPr>
                  <w:rStyle w:val="Hyperlink"/>
                  <w:szCs w:val="24"/>
                </w:rPr>
                <w:tab/>
                <w:t>44</w:t>
              </w:r>
            </w:hyperlink>
          </w:p>
        </w:tc>
      </w:tr>
      <w:tr w:rsidR="00A70229" w:rsidRPr="005833DD" w:rsidTr="001F3CDA">
        <w:tc>
          <w:tcPr>
            <w:tcW w:w="5000" w:type="pct"/>
          </w:tcPr>
          <w:p w:rsidR="00A70229" w:rsidRDefault="00A70229" w:rsidP="00A70229">
            <w:pPr>
              <w:pStyle w:val="LTVerzDerFragenden"/>
            </w:pPr>
            <w:r>
              <w:t>Schmid, Franz (AfD)</w:t>
            </w:r>
          </w:p>
        </w:tc>
      </w:tr>
      <w:tr w:rsidR="00A70229" w:rsidRPr="005833DD" w:rsidTr="001F3CDA">
        <w:tc>
          <w:tcPr>
            <w:tcW w:w="5000" w:type="pct"/>
          </w:tcPr>
          <w:p w:rsidR="00A70229" w:rsidRDefault="00704362" w:rsidP="00A70229">
            <w:pPr>
              <w:pStyle w:val="LTVerzDerFragendenFrage"/>
            </w:pPr>
            <w:hyperlink w:anchor="Frage_Nr_15" w:tooltip="Frage Nr 15" w:history="1">
              <w:r w:rsidR="00A70229">
                <w:rPr>
                  <w:rStyle w:val="Hyperlink"/>
                  <w:szCs w:val="24"/>
                </w:rPr>
                <w:t>Kirchenasyl in Bayern: Führt das System zu faktischer Privilegierung und Zeitgewinn?</w:t>
              </w:r>
              <w:r w:rsidR="00A70229">
                <w:rPr>
                  <w:rStyle w:val="Hyperlink"/>
                  <w:szCs w:val="24"/>
                </w:rPr>
                <w:tab/>
                <w:t>15</w:t>
              </w:r>
            </w:hyperlink>
          </w:p>
        </w:tc>
      </w:tr>
      <w:tr w:rsidR="00A70229" w:rsidRPr="005833DD" w:rsidTr="001F3CDA">
        <w:tc>
          <w:tcPr>
            <w:tcW w:w="5000" w:type="pct"/>
          </w:tcPr>
          <w:p w:rsidR="00A70229" w:rsidRDefault="00A70229" w:rsidP="00A70229">
            <w:pPr>
              <w:pStyle w:val="LTVerzDerFragenden"/>
            </w:pPr>
            <w:r>
              <w:t>Schuberl, Toni (BÜNDNIS 90/DIE GRÜNEN)</w:t>
            </w:r>
          </w:p>
        </w:tc>
      </w:tr>
      <w:tr w:rsidR="00A70229" w:rsidRPr="005833DD" w:rsidTr="001F3CDA">
        <w:tc>
          <w:tcPr>
            <w:tcW w:w="5000" w:type="pct"/>
          </w:tcPr>
          <w:p w:rsidR="00A70229" w:rsidRDefault="00704362" w:rsidP="00A70229">
            <w:pPr>
              <w:pStyle w:val="LTVerzDerFragendenFrage"/>
            </w:pPr>
            <w:hyperlink w:anchor="Frage_Nr_27" w:tooltip="Frage Nr 27" w:history="1">
              <w:r w:rsidR="00A70229">
                <w:rPr>
                  <w:rStyle w:val="Hyperlink"/>
                  <w:szCs w:val="24"/>
                </w:rPr>
                <w:t>Vorteilsgewährung und Subventionsbetrug zugunsten von CSU-Kommunalpolitikerinnen und -politikern?</w:t>
              </w:r>
              <w:r w:rsidR="00A70229">
                <w:rPr>
                  <w:rStyle w:val="Hyperlink"/>
                  <w:szCs w:val="24"/>
                </w:rPr>
                <w:tab/>
                <w:t>27</w:t>
              </w:r>
            </w:hyperlink>
          </w:p>
        </w:tc>
      </w:tr>
      <w:tr w:rsidR="00A70229" w:rsidRPr="005833DD" w:rsidTr="001F3CDA">
        <w:tc>
          <w:tcPr>
            <w:tcW w:w="5000" w:type="pct"/>
          </w:tcPr>
          <w:p w:rsidR="00A70229" w:rsidRDefault="00A70229" w:rsidP="00A70229">
            <w:pPr>
              <w:pStyle w:val="LTVerzDerFragenden"/>
            </w:pPr>
            <w:r>
              <w:t>Schuhknecht, Stephanie (BÜNDNIS 90/DIE GRÜNEN)</w:t>
            </w:r>
          </w:p>
        </w:tc>
      </w:tr>
      <w:tr w:rsidR="00A70229" w:rsidRPr="005833DD" w:rsidTr="001F3CDA">
        <w:tc>
          <w:tcPr>
            <w:tcW w:w="5000" w:type="pct"/>
          </w:tcPr>
          <w:p w:rsidR="00A70229" w:rsidRDefault="00704362" w:rsidP="00415C73">
            <w:pPr>
              <w:pStyle w:val="LTVerzDerFragendenFrage"/>
            </w:pPr>
            <w:hyperlink w:anchor="Frage_Nr_37" w:tooltip="Frage Nr 37" w:history="1">
              <w:r w:rsidR="00A70229">
                <w:rPr>
                  <w:rStyle w:val="Hyperlink"/>
                  <w:szCs w:val="24"/>
                </w:rPr>
                <w:t>Runder Tisch: Stiftungen als Kapitalgeber für Start-</w:t>
              </w:r>
              <w:r w:rsidR="00415C73">
                <w:rPr>
                  <w:rStyle w:val="Hyperlink"/>
                  <w:szCs w:val="24"/>
                </w:rPr>
                <w:t>u</w:t>
              </w:r>
              <w:r w:rsidR="00A70229">
                <w:rPr>
                  <w:rStyle w:val="Hyperlink"/>
                  <w:szCs w:val="24"/>
                </w:rPr>
                <w:t>ps</w:t>
              </w:r>
              <w:r w:rsidR="00A70229">
                <w:rPr>
                  <w:rStyle w:val="Hyperlink"/>
                  <w:szCs w:val="24"/>
                </w:rPr>
                <w:tab/>
                <w:t>37</w:t>
              </w:r>
            </w:hyperlink>
          </w:p>
        </w:tc>
      </w:tr>
      <w:tr w:rsidR="00A70229" w:rsidRPr="005833DD" w:rsidTr="001F3CDA">
        <w:tc>
          <w:tcPr>
            <w:tcW w:w="5000" w:type="pct"/>
          </w:tcPr>
          <w:p w:rsidR="00A70229" w:rsidRDefault="00A70229" w:rsidP="00A70229">
            <w:pPr>
              <w:pStyle w:val="LTVerzDerFragenden"/>
            </w:pPr>
            <w:r>
              <w:t>Schulze, Katharina (BÜNDNIS 90/DIE GRÜNEN)</w:t>
            </w:r>
          </w:p>
        </w:tc>
      </w:tr>
      <w:tr w:rsidR="00A70229" w:rsidRPr="005833DD" w:rsidTr="001F3CDA">
        <w:tc>
          <w:tcPr>
            <w:tcW w:w="5000" w:type="pct"/>
          </w:tcPr>
          <w:p w:rsidR="00A70229" w:rsidRDefault="00704362" w:rsidP="00A70229">
            <w:pPr>
              <w:pStyle w:val="LTVerzDerFragendenFrage"/>
            </w:pPr>
            <w:hyperlink w:anchor="Frage_Nr_16" w:tooltip="Frage Nr 16" w:history="1">
              <w:r w:rsidR="00A70229">
                <w:rPr>
                  <w:rStyle w:val="Hyperlink"/>
                  <w:szCs w:val="24"/>
                </w:rPr>
                <w:t>Parteigründung durch Identitäre Bewegung</w:t>
              </w:r>
              <w:r w:rsidR="00A70229">
                <w:rPr>
                  <w:rStyle w:val="Hyperlink"/>
                  <w:szCs w:val="24"/>
                </w:rPr>
                <w:tab/>
                <w:t>16</w:t>
              </w:r>
            </w:hyperlink>
          </w:p>
        </w:tc>
      </w:tr>
      <w:tr w:rsidR="00A70229" w:rsidRPr="005833DD" w:rsidTr="001F3CDA">
        <w:tc>
          <w:tcPr>
            <w:tcW w:w="5000" w:type="pct"/>
          </w:tcPr>
          <w:p w:rsidR="00A70229" w:rsidRDefault="00A70229" w:rsidP="00A70229">
            <w:pPr>
              <w:pStyle w:val="LTVerzDerFragenden"/>
            </w:pPr>
            <w:r>
              <w:t>Siekmann, Florian (BÜNDNIS 90/DIE GRÜNEN)</w:t>
            </w:r>
          </w:p>
        </w:tc>
      </w:tr>
      <w:tr w:rsidR="00A70229" w:rsidRPr="005833DD" w:rsidTr="001F3CDA">
        <w:tc>
          <w:tcPr>
            <w:tcW w:w="5000" w:type="pct"/>
          </w:tcPr>
          <w:p w:rsidR="00A70229" w:rsidRDefault="00704362" w:rsidP="00A70229">
            <w:pPr>
              <w:pStyle w:val="LTVerzDerFragendenFrage"/>
            </w:pPr>
            <w:hyperlink w:anchor="Frage_Nr_17" w:tooltip="Frage Nr 17" w:history="1">
              <w:r w:rsidR="00772883">
                <w:rPr>
                  <w:rStyle w:val="Hyperlink"/>
                  <w:szCs w:val="24"/>
                </w:rPr>
                <w:t>Anwendung von Art. </w:t>
              </w:r>
              <w:r w:rsidR="00A70229">
                <w:rPr>
                  <w:rStyle w:val="Hyperlink"/>
                  <w:szCs w:val="24"/>
                </w:rPr>
                <w:t>32a Abs. 1 PAG</w:t>
              </w:r>
              <w:r w:rsidR="00A70229">
                <w:rPr>
                  <w:rStyle w:val="Hyperlink"/>
                  <w:szCs w:val="24"/>
                </w:rPr>
                <w:tab/>
                <w:t>17</w:t>
              </w:r>
            </w:hyperlink>
          </w:p>
        </w:tc>
      </w:tr>
      <w:tr w:rsidR="00A70229" w:rsidRPr="005833DD" w:rsidTr="001F3CDA">
        <w:tc>
          <w:tcPr>
            <w:tcW w:w="5000" w:type="pct"/>
          </w:tcPr>
          <w:p w:rsidR="00A70229" w:rsidRDefault="00A70229" w:rsidP="00A70229">
            <w:pPr>
              <w:pStyle w:val="LTVerzDerFragenden"/>
            </w:pPr>
            <w:r>
              <w:t>Sowa, Ursula (BÜNDNIS 90/DIE GRÜNEN)</w:t>
            </w:r>
          </w:p>
        </w:tc>
      </w:tr>
      <w:tr w:rsidR="00A70229" w:rsidRPr="005833DD" w:rsidTr="001F3CDA">
        <w:tc>
          <w:tcPr>
            <w:tcW w:w="5000" w:type="pct"/>
          </w:tcPr>
          <w:p w:rsidR="00A70229" w:rsidRDefault="00704362" w:rsidP="00A70229">
            <w:pPr>
              <w:pStyle w:val="LTVerzDerFragendenFrage"/>
            </w:pPr>
            <w:hyperlink w:anchor="Frage_Nr_38" w:tooltip="Frage Nr 38" w:history="1">
              <w:r w:rsidR="00A70229">
                <w:rPr>
                  <w:rStyle w:val="Hyperlink"/>
                  <w:szCs w:val="24"/>
                </w:rPr>
                <w:t>Pilotprojekt Flusswasserwärmepumpe in Bamberg</w:t>
              </w:r>
              <w:r w:rsidR="00A70229">
                <w:rPr>
                  <w:rStyle w:val="Hyperlink"/>
                  <w:szCs w:val="24"/>
                </w:rPr>
                <w:tab/>
                <w:t>38</w:t>
              </w:r>
            </w:hyperlink>
          </w:p>
        </w:tc>
      </w:tr>
      <w:tr w:rsidR="00A70229" w:rsidRPr="005833DD" w:rsidTr="001F3CDA">
        <w:tc>
          <w:tcPr>
            <w:tcW w:w="5000" w:type="pct"/>
          </w:tcPr>
          <w:p w:rsidR="00A70229" w:rsidRDefault="00A70229" w:rsidP="00A70229">
            <w:pPr>
              <w:pStyle w:val="LTVerzDerFragenden"/>
            </w:pPr>
            <w:r>
              <w:t>Stümpfig, Martin (BÜNDNIS 90/DIE GRÜNEN)</w:t>
            </w:r>
          </w:p>
        </w:tc>
      </w:tr>
      <w:tr w:rsidR="00A70229" w:rsidRPr="005833DD" w:rsidTr="001F3CDA">
        <w:tc>
          <w:tcPr>
            <w:tcW w:w="5000" w:type="pct"/>
          </w:tcPr>
          <w:p w:rsidR="00A70229" w:rsidRDefault="00704362" w:rsidP="00A70229">
            <w:pPr>
              <w:pStyle w:val="LTVerzDerFragendenFrage"/>
            </w:pPr>
            <w:hyperlink w:anchor="Frage_Nr_39" w:tooltip="Frage Nr 39" w:history="1">
              <w:r w:rsidR="00A70229">
                <w:rPr>
                  <w:rStyle w:val="Hyperlink"/>
                  <w:szCs w:val="24"/>
                </w:rPr>
                <w:t>Auswirkungen des geplanten Gebäude</w:t>
              </w:r>
              <w:r w:rsidR="00895940">
                <w:rPr>
                  <w:rStyle w:val="Hyperlink"/>
                  <w:szCs w:val="24"/>
                </w:rPr>
                <w:t>modernisierungsgesetzes und EEG </w:t>
              </w:r>
              <w:r w:rsidR="00A70229">
                <w:rPr>
                  <w:rStyle w:val="Hyperlink"/>
                  <w:szCs w:val="24"/>
                </w:rPr>
                <w:t>2027 auf Bayern</w:t>
              </w:r>
              <w:r w:rsidR="00A70229">
                <w:rPr>
                  <w:rStyle w:val="Hyperlink"/>
                  <w:szCs w:val="24"/>
                </w:rPr>
                <w:tab/>
                <w:t>39</w:t>
              </w:r>
            </w:hyperlink>
          </w:p>
        </w:tc>
      </w:tr>
      <w:tr w:rsidR="00A70229" w:rsidRPr="005833DD" w:rsidTr="001F3CDA">
        <w:tc>
          <w:tcPr>
            <w:tcW w:w="5000" w:type="pct"/>
          </w:tcPr>
          <w:p w:rsidR="00A70229" w:rsidRDefault="00AA4AA0" w:rsidP="00A70229">
            <w:pPr>
              <w:pStyle w:val="LTVerzDerFragenden"/>
            </w:pPr>
            <w:r>
              <w:t>Taşdelen</w:t>
            </w:r>
            <w:r w:rsidR="00A70229">
              <w:t>, Arif (SPD)</w:t>
            </w:r>
          </w:p>
        </w:tc>
      </w:tr>
      <w:tr w:rsidR="00A70229" w:rsidRPr="005833DD" w:rsidTr="001F3CDA">
        <w:tc>
          <w:tcPr>
            <w:tcW w:w="5000" w:type="pct"/>
          </w:tcPr>
          <w:p w:rsidR="00A70229" w:rsidRDefault="00704362" w:rsidP="00A70229">
            <w:pPr>
              <w:pStyle w:val="LTVerzDerFragendenFrage"/>
            </w:pPr>
            <w:hyperlink w:anchor="Frage_Nr_25" w:tooltip="Frage Nr 25" w:history="1">
              <w:r w:rsidR="00A70229">
                <w:rPr>
                  <w:rStyle w:val="Hyperlink"/>
                  <w:szCs w:val="24"/>
                </w:rPr>
                <w:t>Politisches Neutralitätsgebot bei Veranstaltungen in unmittelbarer Nähe zur Kommunalwahl in Nürnberg</w:t>
              </w:r>
              <w:r w:rsidR="00A70229">
                <w:rPr>
                  <w:rStyle w:val="Hyperlink"/>
                  <w:szCs w:val="24"/>
                </w:rPr>
                <w:tab/>
                <w:t>25</w:t>
              </w:r>
            </w:hyperlink>
          </w:p>
        </w:tc>
      </w:tr>
      <w:tr w:rsidR="00A70229" w:rsidRPr="005833DD" w:rsidTr="001F3CDA">
        <w:tc>
          <w:tcPr>
            <w:tcW w:w="5000" w:type="pct"/>
          </w:tcPr>
          <w:p w:rsidR="00A70229" w:rsidRDefault="00A70229" w:rsidP="00A70229">
            <w:pPr>
              <w:pStyle w:val="LTVerzDerFragenden"/>
            </w:pPr>
            <w:r>
              <w:t>Triebel, Gabriele (BÜNDNIS 90/DIE GRÜNEN)</w:t>
            </w:r>
          </w:p>
        </w:tc>
      </w:tr>
      <w:tr w:rsidR="00A70229" w:rsidRPr="005833DD" w:rsidTr="001F3CDA">
        <w:tc>
          <w:tcPr>
            <w:tcW w:w="5000" w:type="pct"/>
          </w:tcPr>
          <w:p w:rsidR="00A70229" w:rsidRDefault="00704362" w:rsidP="00A70229">
            <w:pPr>
              <w:pStyle w:val="LTVerzDerFragendenFrage"/>
            </w:pPr>
            <w:hyperlink w:anchor="Frage_Nr_18" w:tooltip="Frage Nr 18" w:history="1">
              <w:r w:rsidR="00A70229">
                <w:rPr>
                  <w:rStyle w:val="Hyperlink"/>
                  <w:szCs w:val="24"/>
                </w:rPr>
                <w:t>Anzahl abgeschobener Personen im Ausbildungsverhältnis und strafrechtlich verurteilter Personen sowie Zielländer von Abschiebungen aus Bayern 2025</w:t>
              </w:r>
              <w:r w:rsidR="00A70229">
                <w:rPr>
                  <w:rStyle w:val="Hyperlink"/>
                  <w:szCs w:val="24"/>
                </w:rPr>
                <w:tab/>
                <w:t>18</w:t>
              </w:r>
            </w:hyperlink>
          </w:p>
        </w:tc>
      </w:tr>
      <w:tr w:rsidR="00A70229" w:rsidRPr="005833DD" w:rsidTr="001F3CDA">
        <w:tc>
          <w:tcPr>
            <w:tcW w:w="5000" w:type="pct"/>
          </w:tcPr>
          <w:p w:rsidR="00A70229" w:rsidRDefault="00A70229" w:rsidP="00A70229">
            <w:pPr>
              <w:pStyle w:val="LTVerzDerFragenden"/>
            </w:pPr>
            <w:r>
              <w:t>Vogler, Matthias (AfD)</w:t>
            </w:r>
          </w:p>
        </w:tc>
      </w:tr>
      <w:tr w:rsidR="00A70229" w:rsidRPr="005833DD" w:rsidTr="001F3CDA">
        <w:tc>
          <w:tcPr>
            <w:tcW w:w="5000" w:type="pct"/>
          </w:tcPr>
          <w:p w:rsidR="00A70229" w:rsidRDefault="00704362" w:rsidP="00A70229">
            <w:pPr>
              <w:pStyle w:val="LTVerzDerFragendenFrage"/>
            </w:pPr>
            <w:hyperlink w:anchor="Frage_Nr_52" w:tooltip="Frage Nr 52" w:history="1">
              <w:r w:rsidR="00A70229">
                <w:rPr>
                  <w:rStyle w:val="Hyperlink"/>
                  <w:szCs w:val="24"/>
                </w:rPr>
                <w:t>Anzahl der Triso</w:t>
              </w:r>
              <w:r w:rsidR="009D05B3">
                <w:rPr>
                  <w:rStyle w:val="Hyperlink"/>
                  <w:szCs w:val="24"/>
                </w:rPr>
                <w:t>mie </w:t>
              </w:r>
              <w:r w:rsidR="00A70229">
                <w:rPr>
                  <w:rStyle w:val="Hyperlink"/>
                  <w:szCs w:val="24"/>
                </w:rPr>
                <w:t>21 Fälle durch Früherkennung in den Jahren 2024/2025</w:t>
              </w:r>
              <w:r w:rsidR="00A70229">
                <w:rPr>
                  <w:rStyle w:val="Hyperlink"/>
                  <w:szCs w:val="24"/>
                </w:rPr>
                <w:tab/>
                <w:t>52</w:t>
              </w:r>
            </w:hyperlink>
          </w:p>
        </w:tc>
      </w:tr>
      <w:tr w:rsidR="00A70229" w:rsidRPr="005833DD" w:rsidTr="001F3CDA">
        <w:tc>
          <w:tcPr>
            <w:tcW w:w="5000" w:type="pct"/>
          </w:tcPr>
          <w:p w:rsidR="00A70229" w:rsidRDefault="00A70229" w:rsidP="00A70229">
            <w:pPr>
              <w:pStyle w:val="LTVerzDerFragenden"/>
            </w:pPr>
            <w:r>
              <w:t>Walbrunn, Markus (AfD)</w:t>
            </w:r>
          </w:p>
        </w:tc>
      </w:tr>
      <w:tr w:rsidR="00A70229" w:rsidRPr="005833DD" w:rsidTr="001F3CDA">
        <w:tc>
          <w:tcPr>
            <w:tcW w:w="5000" w:type="pct"/>
          </w:tcPr>
          <w:p w:rsidR="00A70229" w:rsidRDefault="00704362" w:rsidP="00A70229">
            <w:pPr>
              <w:pStyle w:val="LTVerzDerFragendenFrage"/>
            </w:pPr>
            <w:hyperlink w:anchor="Frage_Nr_50" w:tooltip="Frage Nr 50" w:history="1">
              <w:r w:rsidR="00A70229">
                <w:rPr>
                  <w:rStyle w:val="Hyperlink"/>
                  <w:szCs w:val="24"/>
                </w:rPr>
                <w:t>Förderung für Meldestellen einstellen!</w:t>
              </w:r>
              <w:r w:rsidR="00A70229">
                <w:rPr>
                  <w:rStyle w:val="Hyperlink"/>
                  <w:szCs w:val="24"/>
                </w:rPr>
                <w:tab/>
                <w:t>50</w:t>
              </w:r>
            </w:hyperlink>
          </w:p>
        </w:tc>
      </w:tr>
      <w:tr w:rsidR="00A70229" w:rsidRPr="005833DD" w:rsidTr="001F3CDA">
        <w:tc>
          <w:tcPr>
            <w:tcW w:w="5000" w:type="pct"/>
          </w:tcPr>
          <w:p w:rsidR="00A70229" w:rsidRDefault="00A70229" w:rsidP="00A70229">
            <w:pPr>
              <w:pStyle w:val="LTVerzDerFragenden"/>
            </w:pPr>
            <w:r>
              <w:t>Weber, Laura (BÜNDNIS 90/DIE GRÜNEN)</w:t>
            </w:r>
          </w:p>
        </w:tc>
      </w:tr>
      <w:tr w:rsidR="00A70229" w:rsidRPr="005833DD" w:rsidTr="001F3CDA">
        <w:tc>
          <w:tcPr>
            <w:tcW w:w="5000" w:type="pct"/>
          </w:tcPr>
          <w:p w:rsidR="00A70229" w:rsidRDefault="00704362" w:rsidP="00A70229">
            <w:pPr>
              <w:pStyle w:val="LTVerzDerFragendenFrage"/>
            </w:pPr>
            <w:hyperlink w:anchor="Frage_Nr_45" w:tooltip="Frage Nr 45" w:history="1">
              <w:r w:rsidR="00A70229">
                <w:rPr>
                  <w:rStyle w:val="Hyperlink"/>
                  <w:szCs w:val="24"/>
                </w:rPr>
                <w:t>Gefährliche Rotorblätter-Abfälle im Bereich des LRA Landsberg am Lech</w:t>
              </w:r>
              <w:r w:rsidR="00A70229">
                <w:rPr>
                  <w:rStyle w:val="Hyperlink"/>
                  <w:szCs w:val="24"/>
                </w:rPr>
                <w:tab/>
                <w:t>45</w:t>
              </w:r>
            </w:hyperlink>
          </w:p>
        </w:tc>
      </w:tr>
      <w:tr w:rsidR="00A70229" w:rsidRPr="005833DD" w:rsidTr="001F3CDA">
        <w:tc>
          <w:tcPr>
            <w:tcW w:w="5000" w:type="pct"/>
          </w:tcPr>
          <w:p w:rsidR="00A70229" w:rsidRDefault="00A70229" w:rsidP="00A70229">
            <w:pPr>
              <w:pStyle w:val="LTVerzDerFragenden"/>
            </w:pPr>
            <w:r>
              <w:t>Dr. Weigand, Sabine (BÜNDNIS 90/DIE GRÜNEN)</w:t>
            </w:r>
          </w:p>
        </w:tc>
      </w:tr>
      <w:tr w:rsidR="00A70229" w:rsidRPr="005833DD" w:rsidTr="001F3CDA">
        <w:tc>
          <w:tcPr>
            <w:tcW w:w="5000" w:type="pct"/>
          </w:tcPr>
          <w:p w:rsidR="00A70229" w:rsidRDefault="00704362" w:rsidP="00A70229">
            <w:pPr>
              <w:pStyle w:val="LTVerzDerFragendenFrage"/>
            </w:pPr>
            <w:hyperlink w:anchor="Frage_Nr_34" w:tooltip="Frage Nr 34" w:history="1">
              <w:r w:rsidR="00A70229">
                <w:rPr>
                  <w:rStyle w:val="Hyperlink"/>
                  <w:szCs w:val="24"/>
                </w:rPr>
                <w:t>Zustand des ehemaligen Schulhauses im Vorhof der Burg Cadolzburg</w:t>
              </w:r>
              <w:r w:rsidR="00A70229">
                <w:rPr>
                  <w:rStyle w:val="Hyperlink"/>
                  <w:szCs w:val="24"/>
                </w:rPr>
                <w:tab/>
                <w:t>34</w:t>
              </w:r>
            </w:hyperlink>
          </w:p>
        </w:tc>
      </w:tr>
      <w:tr w:rsidR="00A70229" w:rsidRPr="005833DD" w:rsidTr="001F3CDA">
        <w:tc>
          <w:tcPr>
            <w:tcW w:w="5000" w:type="pct"/>
          </w:tcPr>
          <w:p w:rsidR="00A70229" w:rsidRDefault="00A70229" w:rsidP="00A70229">
            <w:pPr>
              <w:pStyle w:val="LTVerzDerFragenden"/>
            </w:pPr>
            <w:r>
              <w:t>Zwanziger, Christian (BÜNDNIS 90/DIE GRÜNEN)</w:t>
            </w:r>
          </w:p>
        </w:tc>
      </w:tr>
      <w:tr w:rsidR="00A70229" w:rsidRPr="005833DD" w:rsidTr="001F3CDA">
        <w:tc>
          <w:tcPr>
            <w:tcW w:w="5000" w:type="pct"/>
          </w:tcPr>
          <w:p w:rsidR="00A70229" w:rsidRDefault="00704362" w:rsidP="00A70229">
            <w:pPr>
              <w:pStyle w:val="LTVerzDerFragendenFrage"/>
            </w:pPr>
            <w:hyperlink w:anchor="Frage_Nr_47" w:tooltip="Frage Nr 47" w:history="1">
              <w:r w:rsidR="00A70229">
                <w:rPr>
                  <w:rStyle w:val="Hyperlink"/>
                  <w:szCs w:val="24"/>
                </w:rPr>
                <w:t>Neubau der Scheidtobelbahn am Fellhorn: Fördergelder und geschützte Biotope</w:t>
              </w:r>
              <w:r w:rsidR="00A70229">
                <w:rPr>
                  <w:rStyle w:val="Hyperlink"/>
                  <w:szCs w:val="24"/>
                </w:rPr>
                <w:tab/>
                <w:t>47</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A70229" w:rsidP="00A70229">
      <w:pPr>
        <w:pStyle w:val="LTUeberschrRessort"/>
      </w:pPr>
      <w:bookmarkStart w:id="2" w:name="FragenNachGeschBereichen"/>
      <w:bookmarkEnd w:id="2"/>
      <w:r>
        <w:lastRenderedPageBreak/>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A70229" w:rsidTr="007B0B33">
        <w:tc>
          <w:tcPr>
            <w:tcW w:w="2050" w:type="dxa"/>
          </w:tcPr>
          <w:p w:rsidR="00A70229" w:rsidRDefault="00A70229" w:rsidP="00A70229">
            <w:pPr>
              <w:pStyle w:val="LTAnfrageInitiator"/>
            </w:pPr>
            <w:r>
              <w:t>Abgeordnete</w:t>
            </w:r>
            <w:r>
              <w:rPr>
                <w:b/>
              </w:rPr>
              <w:br/>
              <w:t>Sanne</w:t>
            </w:r>
            <w:r>
              <w:rPr>
                <w:b/>
              </w:rPr>
              <w:br/>
              <w:t>Kurz</w:t>
            </w:r>
            <w:r>
              <w:rPr>
                <w:b/>
              </w:rPr>
              <w:br/>
            </w:r>
            <w:r>
              <w:t>(BÜNDNIS 90/DIE GRÜNEN)</w:t>
            </w:r>
            <w:bookmarkStart w:id="3" w:name="Frage_Nr_1"/>
            <w:bookmarkEnd w:id="3"/>
          </w:p>
        </w:tc>
        <w:tc>
          <w:tcPr>
            <w:tcW w:w="7200" w:type="dxa"/>
          </w:tcPr>
          <w:p w:rsidR="00A70229" w:rsidRDefault="00133F4B" w:rsidP="00A70229">
            <w:pPr>
              <w:pStyle w:val="LTAnfrageText"/>
            </w:pPr>
            <w:r>
              <w:t>Vor dem Hintergrund, dass Ministerpräsident Dr. Markus Söder laut einer dpa-Meldung vom 10.02.2026 einen Informationsanteil von 60 Prozent beim Bayerischen Rundfunk gefordert hat, frage ich die Staatsregierung, hoch war der Anteil von Informationsangeboten am Gesamtprogramm des Bayerischen Rundfunks nach Information der Staatsregierung in den vergangenen fünf Jahren, wie bewertet die Staatsregierung vor dem Hintergrund einer vor gegebenen Informationsquote mögliche Auswirkungen auf andere Programmsparten, insbesondere auf Angebote aus den Bereichen Kultur und Bildung, auch mit Blick auf die teilweise schwierige Zuordnung einzelner Formate (z. B. historischer Spielfilme) zu den Kategorien Kultur, Bildung oder Unterhaltung, wie bewertet die Staatsregierung vor dem Hintergrund der Reuters Digital News Report, die seit Jahren ein sinkendes Interesse an Nachrichten („News Avoidance“) feststellt, die Erwartung, dass der Bayerische Rundfunk mit einem erhöhten Anteil an Informationsangeboten ein Publikum in seiner gesamten Breite erreichen kann, wenn gleichzeitig ein rückläufiges Interesse an Nachrichten in der Bevölkerung zu beobachten ist?</w:t>
            </w:r>
          </w:p>
        </w:tc>
      </w:tr>
    </w:tbl>
    <w:p w:rsidR="00A70229" w:rsidRDefault="00A70229" w:rsidP="00A70229">
      <w:pPr>
        <w:pStyle w:val="LTUeberschrAntwortRessort"/>
      </w:pPr>
      <w:r>
        <w:t>Antwort der Staatskanzlei</w:t>
      </w:r>
    </w:p>
    <w:p w:rsidR="0061675B" w:rsidRPr="0061675B" w:rsidRDefault="0061675B" w:rsidP="00BC0CDD">
      <w:pPr>
        <w:pStyle w:val="LTUeberschrAntwortRessort"/>
        <w:spacing w:before="240"/>
        <w:jc w:val="both"/>
        <w:rPr>
          <w:b w:val="0"/>
        </w:rPr>
      </w:pPr>
      <w:r w:rsidRPr="0061675B">
        <w:rPr>
          <w:b w:val="0"/>
        </w:rPr>
        <w:t>Angaben zur Programmleistung, auch soweit die</w:t>
      </w:r>
      <w:r>
        <w:rPr>
          <w:b w:val="0"/>
        </w:rPr>
        <w:t>se den Informationsangeboten zu</w:t>
      </w:r>
      <w:r w:rsidRPr="0061675B">
        <w:rPr>
          <w:b w:val="0"/>
        </w:rPr>
        <w:t>gerechnet werden können, ergeben sich aus den</w:t>
      </w:r>
      <w:r>
        <w:rPr>
          <w:b w:val="0"/>
        </w:rPr>
        <w:t xml:space="preserve"> vom Bayerischen Rundfunk (BR) </w:t>
      </w:r>
      <w:r w:rsidRPr="0061675B">
        <w:rPr>
          <w:b w:val="0"/>
        </w:rPr>
        <w:t>veröffentlichten Geschäftsberichten. Welche Auswirku</w:t>
      </w:r>
      <w:r>
        <w:rPr>
          <w:b w:val="0"/>
        </w:rPr>
        <w:t xml:space="preserve">ngen die Informationsquote auf </w:t>
      </w:r>
      <w:r w:rsidRPr="0061675B">
        <w:rPr>
          <w:b w:val="0"/>
        </w:rPr>
        <w:t>andere Programmbereiche hat, hängt von der kon</w:t>
      </w:r>
      <w:r>
        <w:rPr>
          <w:b w:val="0"/>
        </w:rPr>
        <w:t>kreten programmlichen Ausgestal</w:t>
      </w:r>
      <w:r w:rsidRPr="0061675B">
        <w:rPr>
          <w:b w:val="0"/>
        </w:rPr>
        <w:t>tung des BR bei der Umsetzung ab. Wie bereits bei der Angabe der Programmleistungen obliegt es bei der Bestimmung der Informa</w:t>
      </w:r>
      <w:r>
        <w:rPr>
          <w:b w:val="0"/>
        </w:rPr>
        <w:t>tionsquote dem BR</w:t>
      </w:r>
      <w:r w:rsidRPr="0061675B">
        <w:rPr>
          <w:b w:val="0"/>
        </w:rPr>
        <w:t>, einzelne Sendungen eindeutig den Auftragsel</w:t>
      </w:r>
      <w:r>
        <w:rPr>
          <w:b w:val="0"/>
        </w:rPr>
        <w:t xml:space="preserve">ementen Information respektive </w:t>
      </w:r>
      <w:r w:rsidRPr="0061675B">
        <w:rPr>
          <w:b w:val="0"/>
        </w:rPr>
        <w:t>Bildung, Kultur, Beratung oder Unterhaltung zuzu</w:t>
      </w:r>
      <w:r>
        <w:rPr>
          <w:b w:val="0"/>
        </w:rPr>
        <w:t>ordnen. Unabhängig von Nutzungs</w:t>
      </w:r>
      <w:r w:rsidRPr="0061675B">
        <w:rPr>
          <w:b w:val="0"/>
        </w:rPr>
        <w:t>trends ist „Information“ Teil des Kernauftrags des öffentlich</w:t>
      </w:r>
      <w:r w:rsidRPr="0061675B">
        <w:rPr>
          <w:rFonts w:ascii="Cambria Math" w:hAnsi="Cambria Math" w:cs="Cambria Math"/>
          <w:b w:val="0"/>
        </w:rPr>
        <w:t>‑</w:t>
      </w:r>
      <w:r w:rsidRPr="0061675B">
        <w:rPr>
          <w:b w:val="0"/>
        </w:rPr>
        <w:t>rechtlichen Rundfunks.</w:t>
      </w:r>
    </w:p>
    <w:p w:rsidR="00A70229" w:rsidRDefault="00A70229">
      <w:pPr>
        <w:rPr>
          <w:b/>
          <w:szCs w:val="22"/>
        </w:rPr>
      </w:pPr>
      <w:bookmarkStart w:id="4" w:name="Frage_Nr_1_Ende"/>
      <w:bookmarkEnd w:id="4"/>
      <w:r>
        <w:br w:type="page"/>
      </w:r>
    </w:p>
    <w:p w:rsidR="00A70229" w:rsidRDefault="00A70229" w:rsidP="00A70229">
      <w:pPr>
        <w:pStyle w:val="LTUeberschrRessort"/>
      </w:pPr>
      <w:r>
        <w:lastRenderedPageBreak/>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A70229" w:rsidTr="007B0B33">
        <w:tc>
          <w:tcPr>
            <w:tcW w:w="2050" w:type="dxa"/>
          </w:tcPr>
          <w:p w:rsidR="00A70229" w:rsidRDefault="00A70229" w:rsidP="00A70229">
            <w:pPr>
              <w:pStyle w:val="LTAnfrageInitiator"/>
            </w:pPr>
            <w:r>
              <w:t>Abgeordneter</w:t>
            </w:r>
            <w:r>
              <w:rPr>
                <w:b/>
              </w:rPr>
              <w:br/>
              <w:t>Benjamin</w:t>
            </w:r>
            <w:r>
              <w:rPr>
                <w:b/>
              </w:rPr>
              <w:br/>
              <w:t>Adjei</w:t>
            </w:r>
            <w:r>
              <w:rPr>
                <w:b/>
              </w:rPr>
              <w:br/>
            </w:r>
            <w:r>
              <w:t>(BÜNDNIS 90/DIE GRÜNEN)</w:t>
            </w:r>
            <w:bookmarkStart w:id="5" w:name="Frage_Nr_2"/>
            <w:bookmarkEnd w:id="5"/>
          </w:p>
        </w:tc>
        <w:tc>
          <w:tcPr>
            <w:tcW w:w="7200" w:type="dxa"/>
          </w:tcPr>
          <w:p w:rsidR="00A70229" w:rsidRDefault="00781B0B" w:rsidP="00781B0B">
            <w:pPr>
              <w:pStyle w:val="LTAnfrageText"/>
            </w:pPr>
            <w:r>
              <w:t xml:space="preserve">Die Gemeinschaftsunterkunft in Weiden soll geschlossen werden, hier sind 126 Bewohner aus verschiedenen Herkunftsländern untergebracht, darunter auch viele Kinder – dazu frage ich die Staatsregierung, wie die Auflösung der Gemeinschaftsunterkunft vonstattengehen soll (bitte auch auf den zeitlichen Rahmen und die Pläne der Umverteilung auf Ausweichunterkünfte eingehen), wie abgesichert wird, dass vulnerable Gruppen (Schul- und Kitakinder, schwer und chronisch erkrankte Bewohner, Alleinerziehende) sowie Berufstätige, in Weiden umverlegt werden und wie eine „Nachverdichtung“ in die dezentralen Unterbringungen der Stadt Weiden, die bereits überfüllt sind, umgangen werden kann? </w:t>
            </w:r>
          </w:p>
        </w:tc>
      </w:tr>
    </w:tbl>
    <w:p w:rsidR="00A70229" w:rsidRDefault="00A70229" w:rsidP="00A70229">
      <w:pPr>
        <w:pStyle w:val="LTUeberschrAntwortRessort"/>
      </w:pPr>
      <w:r>
        <w:t>Antwort des Staatsministeriums des Innern, für Sport und Integration</w:t>
      </w:r>
    </w:p>
    <w:p w:rsidR="00781B0B" w:rsidRPr="00781B0B" w:rsidRDefault="00781B0B" w:rsidP="00D338A1">
      <w:pPr>
        <w:pStyle w:val="LTUeberschrAntwortRessort"/>
        <w:spacing w:before="240"/>
        <w:jc w:val="both"/>
        <w:rPr>
          <w:b w:val="0"/>
        </w:rPr>
      </w:pPr>
      <w:r w:rsidRPr="00781B0B">
        <w:rPr>
          <w:b w:val="0"/>
        </w:rPr>
        <w:t>Die Regierung der Oberpfalz betreibt in Weiden auf einer</w:t>
      </w:r>
      <w:r>
        <w:rPr>
          <w:b w:val="0"/>
        </w:rPr>
        <w:t xml:space="preserve"> Bundesliegenschaft eine Gemein</w:t>
      </w:r>
      <w:r w:rsidRPr="00781B0B">
        <w:rPr>
          <w:b w:val="0"/>
        </w:rPr>
        <w:t>schaftsunterkunft für Asylbewerber (GU) und ein Übergan</w:t>
      </w:r>
      <w:r>
        <w:rPr>
          <w:b w:val="0"/>
        </w:rPr>
        <w:t xml:space="preserve">gswohnheim für Spätaussiedler, </w:t>
      </w:r>
      <w:r w:rsidRPr="00781B0B">
        <w:rPr>
          <w:b w:val="0"/>
        </w:rPr>
        <w:t xml:space="preserve">Kontingent- und Resettlement-Flüchtlinge (ÜWH). Die </w:t>
      </w:r>
      <w:r>
        <w:rPr>
          <w:b w:val="0"/>
        </w:rPr>
        <w:t>GU Weiden verfügt über 238 bele</w:t>
      </w:r>
      <w:r w:rsidRPr="00781B0B">
        <w:rPr>
          <w:b w:val="0"/>
        </w:rPr>
        <w:t xml:space="preserve">gungsfähige Betten, davon sind 126 belegt. Das ÜWH Weiden </w:t>
      </w:r>
      <w:r>
        <w:rPr>
          <w:b w:val="0"/>
        </w:rPr>
        <w:t xml:space="preserve">hat 78 belegungsfähige Betten, </w:t>
      </w:r>
      <w:r w:rsidRPr="00781B0B">
        <w:rPr>
          <w:b w:val="0"/>
        </w:rPr>
        <w:t xml:space="preserve">davon sind 29 belegt. </w:t>
      </w:r>
    </w:p>
    <w:p w:rsidR="00781B0B" w:rsidRDefault="00781B0B" w:rsidP="00D338A1">
      <w:pPr>
        <w:pStyle w:val="LTUeberschrAntwortRessort"/>
        <w:spacing w:before="240"/>
        <w:jc w:val="both"/>
        <w:rPr>
          <w:b w:val="0"/>
        </w:rPr>
      </w:pPr>
      <w:r w:rsidRPr="00781B0B">
        <w:rPr>
          <w:b w:val="0"/>
        </w:rPr>
        <w:t xml:space="preserve">Die Bundesanstalt für Immobilienaufgaben (BIMA) und die </w:t>
      </w:r>
      <w:r>
        <w:rPr>
          <w:b w:val="0"/>
        </w:rPr>
        <w:t xml:space="preserve">Regierung der Oberpfalz stehen </w:t>
      </w:r>
      <w:r w:rsidRPr="00781B0B">
        <w:rPr>
          <w:b w:val="0"/>
        </w:rPr>
        <w:t>aktuell in Verhandlungen über die Fortdauer des Mietvertra</w:t>
      </w:r>
      <w:r>
        <w:rPr>
          <w:b w:val="0"/>
        </w:rPr>
        <w:t>gs, da Bundesbedarfe an der Lie</w:t>
      </w:r>
      <w:r w:rsidRPr="00781B0B">
        <w:rPr>
          <w:b w:val="0"/>
        </w:rPr>
        <w:t>genschaft geltend gemacht worden sind. Ein genauer Zeitplan für die Üb</w:t>
      </w:r>
      <w:r>
        <w:rPr>
          <w:b w:val="0"/>
        </w:rPr>
        <w:t>ergabe existiert noch nicht.</w:t>
      </w:r>
    </w:p>
    <w:p w:rsidR="00781B0B" w:rsidRPr="00781B0B" w:rsidRDefault="00781B0B" w:rsidP="00D338A1">
      <w:pPr>
        <w:pStyle w:val="LTUeberschrAntwortRessort"/>
        <w:spacing w:before="240"/>
        <w:jc w:val="both"/>
        <w:rPr>
          <w:b w:val="0"/>
        </w:rPr>
      </w:pPr>
      <w:r w:rsidRPr="00781B0B">
        <w:rPr>
          <w:b w:val="0"/>
        </w:rPr>
        <w:t xml:space="preserve">Bei Schließungen von Geflüchtetenunterkünften gilt, dass </w:t>
      </w:r>
      <w:r>
        <w:rPr>
          <w:b w:val="0"/>
        </w:rPr>
        <w:t>Personen mit Anerkennung berech</w:t>
      </w:r>
      <w:r w:rsidRPr="00781B0B">
        <w:rPr>
          <w:b w:val="0"/>
        </w:rPr>
        <w:t>tigt und verpflichtet sind, aus einer Asylunterkunft auszuzi</w:t>
      </w:r>
      <w:r>
        <w:rPr>
          <w:b w:val="0"/>
        </w:rPr>
        <w:t>ehen. Sie werden nur zur Vermei</w:t>
      </w:r>
      <w:r w:rsidRPr="00781B0B">
        <w:rPr>
          <w:b w:val="0"/>
        </w:rPr>
        <w:t>dung von Obdachlosigkeit dort geduldet. Anerkannte Asylbew</w:t>
      </w:r>
      <w:r>
        <w:rPr>
          <w:b w:val="0"/>
        </w:rPr>
        <w:t xml:space="preserve">erber werden daher rechtzeitig </w:t>
      </w:r>
      <w:r w:rsidRPr="00781B0B">
        <w:rPr>
          <w:b w:val="0"/>
        </w:rPr>
        <w:t>beraten und unterstützt, sich eigenständig um eine Woh</w:t>
      </w:r>
      <w:r>
        <w:rPr>
          <w:b w:val="0"/>
        </w:rPr>
        <w:t>nung zu bemühen. Auch Übergangs</w:t>
      </w:r>
      <w:r w:rsidRPr="00781B0B">
        <w:rPr>
          <w:b w:val="0"/>
        </w:rPr>
        <w:t>wohnheime sind nur zur vorübergehenden Wohnsitznahme</w:t>
      </w:r>
      <w:r>
        <w:rPr>
          <w:b w:val="0"/>
        </w:rPr>
        <w:t xml:space="preserve"> gedacht. Auch die dort unterge</w:t>
      </w:r>
      <w:r w:rsidRPr="00781B0B">
        <w:rPr>
          <w:b w:val="0"/>
        </w:rPr>
        <w:t>brachten Personen sind daher gehalten, sich eigenständig</w:t>
      </w:r>
      <w:r>
        <w:rPr>
          <w:b w:val="0"/>
        </w:rPr>
        <w:t xml:space="preserve"> um Wohnraum zu kümmern. Asylbe</w:t>
      </w:r>
      <w:r w:rsidRPr="00781B0B">
        <w:rPr>
          <w:b w:val="0"/>
        </w:rPr>
        <w:t>werber im laufenden Asylverfahren werden auf andere Gem</w:t>
      </w:r>
      <w:r>
        <w:rPr>
          <w:b w:val="0"/>
        </w:rPr>
        <w:t xml:space="preserve">einschaftsunterkünfte, je nach </w:t>
      </w:r>
      <w:r w:rsidRPr="00781B0B">
        <w:rPr>
          <w:b w:val="0"/>
        </w:rPr>
        <w:t>Platzangebot ggf. auch in anderen Landkreisen in der Oberpfalz,</w:t>
      </w:r>
      <w:r>
        <w:rPr>
          <w:b w:val="0"/>
        </w:rPr>
        <w:t xml:space="preserve"> umverteilt.</w:t>
      </w:r>
      <w:r w:rsidR="00D338A1">
        <w:rPr>
          <w:b w:val="0"/>
        </w:rPr>
        <w:t xml:space="preserve"> </w:t>
      </w:r>
      <w:r>
        <w:rPr>
          <w:b w:val="0"/>
        </w:rPr>
        <w:t xml:space="preserve">Besondere Bedarfe </w:t>
      </w:r>
      <w:r w:rsidRPr="00781B0B">
        <w:rPr>
          <w:b w:val="0"/>
        </w:rPr>
        <w:t xml:space="preserve">werden dabei natürlich berücksichtigt. Nach Mitteilung der </w:t>
      </w:r>
      <w:r>
        <w:rPr>
          <w:b w:val="0"/>
        </w:rPr>
        <w:t xml:space="preserve">Regierung der Oberpfalz stehen </w:t>
      </w:r>
      <w:r w:rsidRPr="00781B0B">
        <w:rPr>
          <w:b w:val="0"/>
        </w:rPr>
        <w:t>den Bewohnern neben den Mitarbeitern der Regierung insbes</w:t>
      </w:r>
      <w:r>
        <w:rPr>
          <w:b w:val="0"/>
        </w:rPr>
        <w:t>ondere auch ehrenamtliche Helfe</w:t>
      </w:r>
      <w:r w:rsidRPr="00781B0B">
        <w:rPr>
          <w:b w:val="0"/>
        </w:rPr>
        <w:t>rinnen und Helfer unterstützend zur Seite.</w:t>
      </w:r>
    </w:p>
    <w:p w:rsidR="00A70229" w:rsidRDefault="00A70229">
      <w:pPr>
        <w:rPr>
          <w:b/>
          <w:szCs w:val="22"/>
        </w:rPr>
      </w:pPr>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5703"/>
      </w:tblGrid>
      <w:tr w:rsidR="00A70229" w:rsidTr="007B0B33">
        <w:tc>
          <w:tcPr>
            <w:tcW w:w="2050" w:type="dxa"/>
          </w:tcPr>
          <w:p w:rsidR="00A70229" w:rsidRDefault="00A70229" w:rsidP="00A70229">
            <w:pPr>
              <w:pStyle w:val="LTAnfrageInitiator"/>
            </w:pPr>
            <w:r>
              <w:lastRenderedPageBreak/>
              <w:t>Abgeordneter</w:t>
            </w:r>
            <w:r>
              <w:rPr>
                <w:b/>
              </w:rPr>
              <w:br/>
              <w:t>Jörg</w:t>
            </w:r>
            <w:r>
              <w:rPr>
                <w:b/>
              </w:rPr>
              <w:br/>
              <w:t>Baumann</w:t>
            </w:r>
            <w:r>
              <w:rPr>
                <w:b/>
              </w:rPr>
              <w:br/>
            </w:r>
            <w:r>
              <w:t>(AfD)</w:t>
            </w:r>
            <w:bookmarkStart w:id="7" w:name="Frage_Nr_3"/>
            <w:bookmarkEnd w:id="7"/>
          </w:p>
        </w:tc>
        <w:tc>
          <w:tcPr>
            <w:tcW w:w="7200" w:type="dxa"/>
          </w:tcPr>
          <w:p w:rsidR="00A70229" w:rsidRDefault="005D3724" w:rsidP="005D3724">
            <w:pPr>
              <w:pStyle w:val="LTAnfrageText"/>
            </w:pPr>
            <w:r>
              <w:t>Ich frage die Staatsregierung, wie viele Einsätze unter Verwendung eines Tasers durch die Bayerische Polizei seit dessen Einführung insgesamt durchgeführt wurden, in welchen konkreten Einsatzlagen und unter welchen Voraussetzungen der Taser jeweils zum Einsatz kam (bitte auch auf bisherige Erfahrungen und auf daraus gezogene Konsequenzen der Staatsregierung eingehen)?</w:t>
            </w:r>
          </w:p>
        </w:tc>
      </w:tr>
    </w:tbl>
    <w:p w:rsidR="00A70229" w:rsidRDefault="00A70229" w:rsidP="00A70229">
      <w:pPr>
        <w:pStyle w:val="LTUeberschrAntwortRessort"/>
      </w:pPr>
      <w:r>
        <w:t>Antwort des Staatsministeriums des Innern, für Sport und Integration</w:t>
      </w:r>
    </w:p>
    <w:p w:rsidR="005D3724" w:rsidRPr="005D3724" w:rsidRDefault="005D3724" w:rsidP="005D3724">
      <w:pPr>
        <w:pStyle w:val="LTUeberschrAntwortRessort"/>
        <w:spacing w:before="240"/>
        <w:jc w:val="both"/>
        <w:rPr>
          <w:b w:val="0"/>
        </w:rPr>
      </w:pPr>
      <w:r w:rsidRPr="005D3724">
        <w:rPr>
          <w:b w:val="0"/>
        </w:rPr>
        <w:t>Seit der Einführung der Distanz-Elektroimpulsgeräte (DEIG)</w:t>
      </w:r>
      <w:r>
        <w:rPr>
          <w:b w:val="0"/>
        </w:rPr>
        <w:t xml:space="preserve"> bei der Bayerischen Polizei au</w:t>
      </w:r>
      <w:r w:rsidRPr="005D3724">
        <w:rPr>
          <w:b w:val="0"/>
        </w:rPr>
        <w:t>ßerhalb der Spezialeinheiten im Jahr</w:t>
      </w:r>
      <w:r>
        <w:rPr>
          <w:b w:val="0"/>
        </w:rPr>
        <w:t xml:space="preserve"> 2019 kam es bislang (Stichtag: </w:t>
      </w:r>
      <w:r w:rsidRPr="005D3724">
        <w:rPr>
          <w:b w:val="0"/>
        </w:rPr>
        <w:t>23.03.2026)</w:t>
      </w:r>
      <w:r>
        <w:rPr>
          <w:b w:val="0"/>
        </w:rPr>
        <w:t xml:space="preserve"> zu insgesamt 601 DEIG-Einsätzen.</w:t>
      </w:r>
    </w:p>
    <w:p w:rsidR="005D3724" w:rsidRPr="005D3724" w:rsidRDefault="005D3724" w:rsidP="005D3724">
      <w:pPr>
        <w:pStyle w:val="LTUeberschrAntwortRessort"/>
        <w:spacing w:before="240"/>
        <w:jc w:val="both"/>
        <w:rPr>
          <w:b w:val="0"/>
        </w:rPr>
      </w:pPr>
      <w:r w:rsidRPr="005D3724">
        <w:rPr>
          <w:b w:val="0"/>
        </w:rPr>
        <w:t>Der DEIG-Einsatz erfolgte nach den gesetzlichen Regelunge</w:t>
      </w:r>
      <w:r>
        <w:rPr>
          <w:b w:val="0"/>
        </w:rPr>
        <w:t>n des Polizeiaufgabengesetzes (PAG) bei folgenden Einsatzanlässen:</w:t>
      </w:r>
    </w:p>
    <w:p w:rsidR="005D3724" w:rsidRPr="005D3724" w:rsidRDefault="005D3724" w:rsidP="00BC0CDD">
      <w:pPr>
        <w:pStyle w:val="LTUeberschrAntwortRessort"/>
        <w:numPr>
          <w:ilvl w:val="0"/>
          <w:numId w:val="25"/>
        </w:numPr>
        <w:spacing w:before="240"/>
        <w:ind w:left="680" w:hanging="340"/>
        <w:jc w:val="both"/>
        <w:rPr>
          <w:b w:val="0"/>
        </w:rPr>
      </w:pPr>
      <w:r w:rsidRPr="005D3724">
        <w:rPr>
          <w:b w:val="0"/>
        </w:rPr>
        <w:t xml:space="preserve">215 Bedrohungslagen </w:t>
      </w:r>
    </w:p>
    <w:p w:rsidR="005D3724" w:rsidRPr="005D3724" w:rsidRDefault="005D3724" w:rsidP="00BC0CDD">
      <w:pPr>
        <w:pStyle w:val="LTUeberschrAntwortRessort"/>
        <w:numPr>
          <w:ilvl w:val="0"/>
          <w:numId w:val="25"/>
        </w:numPr>
        <w:spacing w:before="240"/>
        <w:ind w:left="680" w:hanging="340"/>
        <w:jc w:val="both"/>
        <w:rPr>
          <w:b w:val="0"/>
        </w:rPr>
      </w:pPr>
      <w:r w:rsidRPr="005D3724">
        <w:rPr>
          <w:b w:val="0"/>
        </w:rPr>
        <w:t xml:space="preserve">85 Suizidlagen </w:t>
      </w:r>
    </w:p>
    <w:p w:rsidR="005D3724" w:rsidRPr="005D3724" w:rsidRDefault="005D3724" w:rsidP="00BC0CDD">
      <w:pPr>
        <w:pStyle w:val="LTUeberschrAntwortRessort"/>
        <w:numPr>
          <w:ilvl w:val="0"/>
          <w:numId w:val="25"/>
        </w:numPr>
        <w:spacing w:before="240"/>
        <w:ind w:left="680" w:hanging="340"/>
        <w:jc w:val="both"/>
        <w:rPr>
          <w:b w:val="0"/>
        </w:rPr>
      </w:pPr>
      <w:r w:rsidRPr="005D3724">
        <w:rPr>
          <w:b w:val="0"/>
        </w:rPr>
        <w:t xml:space="preserve">89 Festnahmen </w:t>
      </w:r>
    </w:p>
    <w:p w:rsidR="005D3724" w:rsidRPr="005D3724" w:rsidRDefault="005D3724" w:rsidP="00BC0CDD">
      <w:pPr>
        <w:pStyle w:val="LTUeberschrAntwortRessort"/>
        <w:numPr>
          <w:ilvl w:val="0"/>
          <w:numId w:val="25"/>
        </w:numPr>
        <w:spacing w:before="240"/>
        <w:ind w:left="680" w:hanging="340"/>
        <w:jc w:val="both"/>
        <w:rPr>
          <w:b w:val="0"/>
        </w:rPr>
      </w:pPr>
      <w:r>
        <w:rPr>
          <w:b w:val="0"/>
        </w:rPr>
        <w:t>212 sonstige Einsatzlagen (z. </w:t>
      </w:r>
      <w:r w:rsidRPr="005D3724">
        <w:rPr>
          <w:b w:val="0"/>
        </w:rPr>
        <w:t>B. psychische Ausnahmesituati</w:t>
      </w:r>
      <w:r>
        <w:rPr>
          <w:b w:val="0"/>
        </w:rPr>
        <w:t xml:space="preserve">onen, </w:t>
      </w:r>
      <w:r w:rsidRPr="005D3724">
        <w:rPr>
          <w:b w:val="0"/>
        </w:rPr>
        <w:t xml:space="preserve">Durchsuchungen) </w:t>
      </w:r>
    </w:p>
    <w:p w:rsidR="005D3724" w:rsidRPr="005D3724" w:rsidRDefault="005D3724" w:rsidP="005D3724">
      <w:pPr>
        <w:pStyle w:val="LTUeberschrAntwortRessort"/>
        <w:spacing w:before="240"/>
        <w:jc w:val="both"/>
        <w:rPr>
          <w:b w:val="0"/>
        </w:rPr>
      </w:pPr>
      <w:r w:rsidRPr="005D3724">
        <w:rPr>
          <w:b w:val="0"/>
        </w:rPr>
        <w:t>Die bisherigen Erfahrungen zeigen eine hohe präventive und</w:t>
      </w:r>
      <w:r>
        <w:rPr>
          <w:b w:val="0"/>
        </w:rPr>
        <w:t xml:space="preserve"> deeskalierende Wirkung des Ein</w:t>
      </w:r>
      <w:r w:rsidRPr="005D3724">
        <w:rPr>
          <w:b w:val="0"/>
        </w:rPr>
        <w:t xml:space="preserve">satzmittels DEIG. Insgesamt hat sich der Einsatz von DEIG bei der Bayerischen Polizei bislang bewährt. Vor dem Hintergrund dieser positiven Erfahrungen ist </w:t>
      </w:r>
      <w:r>
        <w:rPr>
          <w:b w:val="0"/>
        </w:rPr>
        <w:t>geplant, die räumliche und zeit</w:t>
      </w:r>
      <w:r w:rsidRPr="005D3724">
        <w:rPr>
          <w:b w:val="0"/>
        </w:rPr>
        <w:t>liche Verfügbarkeit des DEIG bei der Bayerischen Polizei wei</w:t>
      </w:r>
      <w:r>
        <w:rPr>
          <w:b w:val="0"/>
        </w:rPr>
        <w:t>ter auszubauen. Hierfür wird ak</w:t>
      </w:r>
      <w:r w:rsidRPr="005D3724">
        <w:rPr>
          <w:b w:val="0"/>
        </w:rPr>
        <w:t>tuell eine Pilotierung bei einzelnen größeren Polizeiinspektione</w:t>
      </w:r>
      <w:r>
        <w:rPr>
          <w:b w:val="0"/>
        </w:rPr>
        <w:t>n vorbereitet, bei denen das ak</w:t>
      </w:r>
      <w:r w:rsidRPr="005D3724">
        <w:rPr>
          <w:b w:val="0"/>
        </w:rPr>
        <w:t>tuell bestehende Einsatzkonzept analog umgesetzt werden kann.</w:t>
      </w:r>
    </w:p>
    <w:p w:rsidR="00A70229" w:rsidRDefault="00A70229">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A70229" w:rsidTr="007B0B33">
        <w:tc>
          <w:tcPr>
            <w:tcW w:w="2050" w:type="dxa"/>
          </w:tcPr>
          <w:p w:rsidR="00A70229" w:rsidRDefault="00A70229" w:rsidP="00A70229">
            <w:pPr>
              <w:pStyle w:val="LTAnfrageInitiator"/>
            </w:pPr>
            <w:r>
              <w:lastRenderedPageBreak/>
              <w:t>Abgeordneter</w:t>
            </w:r>
            <w:r>
              <w:rPr>
                <w:b/>
              </w:rPr>
              <w:br/>
              <w:t>Andreas</w:t>
            </w:r>
            <w:r>
              <w:rPr>
                <w:b/>
              </w:rPr>
              <w:br/>
              <w:t>Birzele</w:t>
            </w:r>
            <w:r>
              <w:rPr>
                <w:b/>
              </w:rPr>
              <w:br/>
            </w:r>
            <w:r>
              <w:t>(BÜNDNIS 90/DIE GRÜNEN)</w:t>
            </w:r>
            <w:bookmarkStart w:id="9" w:name="Frage_Nr_4"/>
            <w:bookmarkEnd w:id="9"/>
          </w:p>
        </w:tc>
        <w:tc>
          <w:tcPr>
            <w:tcW w:w="7200" w:type="dxa"/>
          </w:tcPr>
          <w:p w:rsidR="00A70229" w:rsidRDefault="009F20D6" w:rsidP="000F14F5">
            <w:pPr>
              <w:pStyle w:val="LTAnfrageText"/>
            </w:pPr>
            <w:r>
              <w:t>Ich frage die Staatsregierung, welche rechtlichen Möglichkeiten Kommunen in Bayern haben, um bei der Erhebung von Erschließungsbeiträgen in Härtefällen insbesondere bei seit vielen Jahren bestehenden provisorischen oder bislang nicht endgültig hergestellten Straßen den beitragspflichtigen Bürgerinnen und Bürgern durch Maßnahmen wie Stundungen oder Erlasse entgegenzukommen (bitte unter Angabe der jeweiligen Rechtsgrundlagen), unter welchen konkreten Voraussetzungen solche Härtefallregelungen gewährt werden können und welche Erkenntnisse der Staatsregierung darüber vorliegen, dass Kommunen durch die Kommunalaufsicht dazu veranlasst werden, technisch noch nicht vollständig hergestellte Straßen fertigzustellen und anschließend über Erschließungsbeiträge abzurechnen, einschließlich bitte der dafür maßgeblichen Gründe</w:t>
            </w:r>
            <w:r w:rsidR="000F14F5">
              <w:t>?</w:t>
            </w:r>
          </w:p>
        </w:tc>
      </w:tr>
    </w:tbl>
    <w:p w:rsidR="00A70229" w:rsidRDefault="00A70229" w:rsidP="00A70229">
      <w:pPr>
        <w:pStyle w:val="LTUeberschrAntwortRessort"/>
      </w:pPr>
      <w:r>
        <w:t>Antwort des Staatsministeriums des Innern, für Sport und Integration</w:t>
      </w:r>
    </w:p>
    <w:p w:rsidR="00F32C55" w:rsidRPr="00F32C55" w:rsidRDefault="00F32C55" w:rsidP="00BC0CDD">
      <w:pPr>
        <w:pStyle w:val="LTUeberschrAntwortRessort"/>
        <w:spacing w:before="240"/>
        <w:jc w:val="both"/>
        <w:rPr>
          <w:rFonts w:cs="Arial"/>
          <w:b w:val="0"/>
          <w:szCs w:val="20"/>
        </w:rPr>
      </w:pPr>
      <w:r w:rsidRPr="00F32C55">
        <w:rPr>
          <w:rFonts w:cs="Arial"/>
          <w:b w:val="0"/>
          <w:szCs w:val="20"/>
        </w:rPr>
        <w:t xml:space="preserve">Den bayerischen Gemeinden stehen nach geltendem Recht </w:t>
      </w:r>
      <w:r>
        <w:rPr>
          <w:rFonts w:cs="Arial"/>
          <w:b w:val="0"/>
          <w:szCs w:val="20"/>
        </w:rPr>
        <w:t>verschiedene gesetzlich vorgese</w:t>
      </w:r>
      <w:r w:rsidRPr="00F32C55">
        <w:rPr>
          <w:rFonts w:cs="Arial"/>
          <w:b w:val="0"/>
          <w:szCs w:val="20"/>
        </w:rPr>
        <w:t>hene Möglichkeiten zur Verfügung, um bei der Erhebung von</w:t>
      </w:r>
      <w:r>
        <w:rPr>
          <w:rFonts w:cs="Arial"/>
          <w:b w:val="0"/>
          <w:szCs w:val="20"/>
        </w:rPr>
        <w:t xml:space="preserve"> Erschließungsbeiträgen unbilli</w:t>
      </w:r>
      <w:r w:rsidRPr="00F32C55">
        <w:rPr>
          <w:rFonts w:cs="Arial"/>
          <w:b w:val="0"/>
          <w:szCs w:val="20"/>
        </w:rPr>
        <w:t>gen Härten im Einzelfall zu begegnen. Diese Instrumente beruhen unmitte</w:t>
      </w:r>
      <w:r>
        <w:rPr>
          <w:rFonts w:cs="Arial"/>
          <w:b w:val="0"/>
          <w:szCs w:val="20"/>
        </w:rPr>
        <w:t>lbar auf den ein</w:t>
      </w:r>
      <w:r w:rsidRPr="00F32C55">
        <w:rPr>
          <w:rFonts w:cs="Arial"/>
          <w:b w:val="0"/>
          <w:szCs w:val="20"/>
        </w:rPr>
        <w:t>schlägigen Bestimmungen des Kommunalabgabengesetzes in</w:t>
      </w:r>
      <w:r>
        <w:rPr>
          <w:rFonts w:cs="Arial"/>
          <w:b w:val="0"/>
          <w:szCs w:val="20"/>
        </w:rPr>
        <w:t xml:space="preserve"> Verbindung mit den Regelungen </w:t>
      </w:r>
      <w:r w:rsidRPr="00F32C55">
        <w:rPr>
          <w:rFonts w:cs="Arial"/>
          <w:b w:val="0"/>
          <w:szCs w:val="20"/>
        </w:rPr>
        <w:t>des Baugesetzbuchs und der Abgabenordnung und bedürfen ke</w:t>
      </w:r>
      <w:r>
        <w:rPr>
          <w:rFonts w:cs="Arial"/>
          <w:b w:val="0"/>
          <w:szCs w:val="20"/>
        </w:rPr>
        <w:t>iner zusätzlichen satzungsrecht</w:t>
      </w:r>
      <w:r w:rsidRPr="00F32C55">
        <w:rPr>
          <w:rFonts w:cs="Arial"/>
          <w:b w:val="0"/>
          <w:szCs w:val="20"/>
        </w:rPr>
        <w:t xml:space="preserve">lichen Ausgestaltung. Das Erschließungsbeitragsrecht ist damit </w:t>
      </w:r>
      <w:r>
        <w:rPr>
          <w:rFonts w:cs="Arial"/>
          <w:b w:val="0"/>
          <w:szCs w:val="20"/>
        </w:rPr>
        <w:t>bereits darauf angelegt, den Er</w:t>
      </w:r>
      <w:r w:rsidRPr="00F32C55">
        <w:rPr>
          <w:rFonts w:cs="Arial"/>
          <w:b w:val="0"/>
          <w:szCs w:val="20"/>
        </w:rPr>
        <w:t>schließungsaufwand vorteilsgerecht zu verteilen und zugleich at</w:t>
      </w:r>
      <w:r>
        <w:rPr>
          <w:rFonts w:cs="Arial"/>
          <w:b w:val="0"/>
          <w:szCs w:val="20"/>
        </w:rPr>
        <w:t xml:space="preserve">ypischen Belastungssituationen </w:t>
      </w:r>
      <w:r w:rsidRPr="00F32C55">
        <w:rPr>
          <w:rFonts w:cs="Arial"/>
          <w:b w:val="0"/>
          <w:szCs w:val="20"/>
        </w:rPr>
        <w:t xml:space="preserve">durch differenzierte Billigkeitsmaßnahmen Rechnung zu tragen. </w:t>
      </w:r>
    </w:p>
    <w:p w:rsidR="00F32C55" w:rsidRPr="00F32C55" w:rsidRDefault="00F32C55" w:rsidP="00BC0CDD">
      <w:pPr>
        <w:pStyle w:val="LTUeberschrAntwortRessort"/>
        <w:spacing w:before="240"/>
        <w:ind w:left="680" w:hanging="340"/>
        <w:jc w:val="both"/>
        <w:rPr>
          <w:rFonts w:cs="Arial"/>
          <w:b w:val="0"/>
          <w:szCs w:val="20"/>
        </w:rPr>
      </w:pPr>
      <w:r w:rsidRPr="00F32C55">
        <w:rPr>
          <w:rFonts w:cs="Arial"/>
          <w:b w:val="0"/>
          <w:szCs w:val="20"/>
        </w:rPr>
        <w:t>Gesetzliche Billigkeitsmaßnahmen im Überblick</w:t>
      </w:r>
      <w:r w:rsidR="006C4DE5">
        <w:rPr>
          <w:rFonts w:cs="Arial"/>
          <w:b w:val="0"/>
          <w:szCs w:val="20"/>
        </w:rPr>
        <w:t>:</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Zur Abmilderung unbilliger Härten stehen den Gemeinden ver</w:t>
      </w:r>
      <w:r>
        <w:rPr>
          <w:rFonts w:cs="Arial"/>
          <w:b w:val="0"/>
          <w:szCs w:val="20"/>
        </w:rPr>
        <w:t xml:space="preserve">schiedene gesetzlich geregelte </w:t>
      </w:r>
      <w:r w:rsidRPr="00F32C55">
        <w:rPr>
          <w:rFonts w:cs="Arial"/>
          <w:b w:val="0"/>
          <w:szCs w:val="20"/>
        </w:rPr>
        <w:t>Billigkeitsmaßnahmen zur Verfügung. Hierzu zählen insbe</w:t>
      </w:r>
      <w:r>
        <w:rPr>
          <w:rFonts w:cs="Arial"/>
          <w:b w:val="0"/>
          <w:szCs w:val="20"/>
        </w:rPr>
        <w:t>sondere die Stundung von Beiträ</w:t>
      </w:r>
      <w:r w:rsidRPr="00F32C55">
        <w:rPr>
          <w:rFonts w:cs="Arial"/>
          <w:b w:val="0"/>
          <w:szCs w:val="20"/>
        </w:rPr>
        <w:t>gen, sowohl in allgemeiner als auch in gesetzlich besonders</w:t>
      </w:r>
      <w:r>
        <w:rPr>
          <w:rFonts w:cs="Arial"/>
          <w:b w:val="0"/>
          <w:szCs w:val="20"/>
        </w:rPr>
        <w:t xml:space="preserve"> ausgestalteter Form, die Gewäh</w:t>
      </w:r>
      <w:r w:rsidRPr="00F32C55">
        <w:rPr>
          <w:rFonts w:cs="Arial"/>
          <w:b w:val="0"/>
          <w:szCs w:val="20"/>
        </w:rPr>
        <w:t>rung von Ratenzahlungen sowie die Verrentung von Beitragsfo</w:t>
      </w:r>
      <w:r>
        <w:rPr>
          <w:rFonts w:cs="Arial"/>
          <w:b w:val="0"/>
          <w:szCs w:val="20"/>
        </w:rPr>
        <w:t xml:space="preserve">rderungen, bei der die Zahlung </w:t>
      </w:r>
      <w:r w:rsidRPr="00F32C55">
        <w:rPr>
          <w:rFonts w:cs="Arial"/>
          <w:b w:val="0"/>
          <w:szCs w:val="20"/>
        </w:rPr>
        <w:t>in wiederkehrenden Leistungen erfolgt. Darüber hinaus ko</w:t>
      </w:r>
      <w:r>
        <w:rPr>
          <w:rFonts w:cs="Arial"/>
          <w:b w:val="0"/>
          <w:szCs w:val="20"/>
        </w:rPr>
        <w:t>mmen in eng begrenzten Ausnahme</w:t>
      </w:r>
      <w:r w:rsidRPr="00F32C55">
        <w:rPr>
          <w:rFonts w:cs="Arial"/>
          <w:b w:val="0"/>
          <w:szCs w:val="20"/>
        </w:rPr>
        <w:t>fällen auch ein teilweiser oder vollständiger Erlass der Beitr</w:t>
      </w:r>
      <w:r>
        <w:rPr>
          <w:rFonts w:cs="Arial"/>
          <w:b w:val="0"/>
          <w:szCs w:val="20"/>
        </w:rPr>
        <w:t xml:space="preserve">agsschuld oder ein Absehen von </w:t>
      </w:r>
      <w:r w:rsidRPr="00F32C55">
        <w:rPr>
          <w:rFonts w:cs="Arial"/>
          <w:b w:val="0"/>
          <w:szCs w:val="20"/>
        </w:rPr>
        <w:t xml:space="preserve">der Erhebung in Betracht. </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Die genannten Maßnahmen beruhen auf den einschlägi</w:t>
      </w:r>
      <w:r>
        <w:rPr>
          <w:rFonts w:cs="Arial"/>
          <w:b w:val="0"/>
          <w:szCs w:val="20"/>
        </w:rPr>
        <w:t>gen Regelungen des Kommunalabga</w:t>
      </w:r>
      <w:r w:rsidRPr="00F32C55">
        <w:rPr>
          <w:rFonts w:cs="Arial"/>
          <w:b w:val="0"/>
          <w:szCs w:val="20"/>
        </w:rPr>
        <w:t>bengesetzes in Verbindung mit der Abgabenordnung sowie dem Baugesetzbuc</w:t>
      </w:r>
      <w:r>
        <w:rPr>
          <w:rFonts w:cs="Arial"/>
          <w:b w:val="0"/>
          <w:szCs w:val="20"/>
        </w:rPr>
        <w:t xml:space="preserve">h. Für bestimmte </w:t>
      </w:r>
      <w:r w:rsidRPr="00F32C55">
        <w:rPr>
          <w:rFonts w:cs="Arial"/>
          <w:b w:val="0"/>
          <w:szCs w:val="20"/>
        </w:rPr>
        <w:t>Fallkonstellationen, etwa bei land- oder forstwirtschaftlich ge</w:t>
      </w:r>
      <w:r>
        <w:rPr>
          <w:rFonts w:cs="Arial"/>
          <w:b w:val="0"/>
          <w:szCs w:val="20"/>
        </w:rPr>
        <w:t>nutzten Grundstücken oder Klein</w:t>
      </w:r>
      <w:r w:rsidRPr="00F32C55">
        <w:rPr>
          <w:rFonts w:cs="Arial"/>
          <w:b w:val="0"/>
          <w:szCs w:val="20"/>
        </w:rPr>
        <w:t xml:space="preserve">gärten, sieht das Gesetz darüber hinaus besondere Formen der zinslosen Stundung vor. </w:t>
      </w:r>
    </w:p>
    <w:p w:rsidR="00F32C55" w:rsidRPr="00F32C55" w:rsidRDefault="00F32C55" w:rsidP="00BC0CDD">
      <w:pPr>
        <w:pStyle w:val="LTUeberschrAntwortRessort"/>
        <w:spacing w:before="240"/>
        <w:jc w:val="both"/>
        <w:rPr>
          <w:rFonts w:cs="Arial"/>
          <w:b w:val="0"/>
          <w:szCs w:val="20"/>
        </w:rPr>
      </w:pPr>
      <w:r w:rsidRPr="00F32C55">
        <w:rPr>
          <w:rFonts w:cs="Arial"/>
          <w:b w:val="0"/>
          <w:szCs w:val="20"/>
        </w:rPr>
        <w:t>Voraussetzungen der Inanspruchnahme</w:t>
      </w:r>
      <w:r w:rsidR="006C4DE5">
        <w:rPr>
          <w:rFonts w:cs="Arial"/>
          <w:b w:val="0"/>
          <w:szCs w:val="20"/>
        </w:rPr>
        <w:t>:</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Die Inanspruchnahme dieser Billigkeitsmaßnahmen setzt jew</w:t>
      </w:r>
      <w:r>
        <w:rPr>
          <w:rFonts w:cs="Arial"/>
          <w:b w:val="0"/>
          <w:szCs w:val="20"/>
        </w:rPr>
        <w:t>eils das Vorliegen der gesetzli</w:t>
      </w:r>
      <w:r w:rsidRPr="00F32C55">
        <w:rPr>
          <w:rFonts w:cs="Arial"/>
          <w:b w:val="0"/>
          <w:szCs w:val="20"/>
        </w:rPr>
        <w:t>chen Voraussetzungen voraus und erfolgt nicht pauschal, sondern auf Grundlage einer einzelfallbezogenen Prüfung. Maßgeblich ist dabei regelmäßig, ob</w:t>
      </w:r>
      <w:r>
        <w:rPr>
          <w:rFonts w:cs="Arial"/>
          <w:b w:val="0"/>
          <w:szCs w:val="20"/>
        </w:rPr>
        <w:t xml:space="preserve"> die Beitragserhebung im konkre</w:t>
      </w:r>
      <w:r w:rsidRPr="00F32C55">
        <w:rPr>
          <w:rFonts w:cs="Arial"/>
          <w:b w:val="0"/>
          <w:szCs w:val="20"/>
        </w:rPr>
        <w:t xml:space="preserve">ten Fall zu einer erheblichen beziehungsweise unbilligen Härte führen würde. </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lastRenderedPageBreak/>
        <w:t>So kommt eine Stundung insbesondere in Betracht, wenn die s</w:t>
      </w:r>
      <w:r>
        <w:rPr>
          <w:rFonts w:cs="Arial"/>
          <w:b w:val="0"/>
          <w:szCs w:val="20"/>
        </w:rPr>
        <w:t>ofortige Einziehung für die Bei</w:t>
      </w:r>
      <w:r w:rsidRPr="00F32C55">
        <w:rPr>
          <w:rFonts w:cs="Arial"/>
          <w:b w:val="0"/>
          <w:szCs w:val="20"/>
        </w:rPr>
        <w:t>tragspflichtigen mit erheblichen Härten verbunden wäre und der Anspruch durch die Stundung</w:t>
      </w:r>
      <w:r>
        <w:rPr>
          <w:rFonts w:cs="Arial"/>
          <w:b w:val="0"/>
          <w:szCs w:val="20"/>
        </w:rPr>
        <w:t xml:space="preserve"> </w:t>
      </w:r>
      <w:r w:rsidRPr="00F32C55">
        <w:rPr>
          <w:rFonts w:cs="Arial"/>
          <w:b w:val="0"/>
          <w:szCs w:val="20"/>
        </w:rPr>
        <w:t>nicht gefährdet erscheint. Ratenzahlungen oder eine Verrentu</w:t>
      </w:r>
      <w:r>
        <w:rPr>
          <w:rFonts w:cs="Arial"/>
          <w:b w:val="0"/>
          <w:szCs w:val="20"/>
        </w:rPr>
        <w:t xml:space="preserve">ng können gewährt werden, wenn </w:t>
      </w:r>
      <w:r w:rsidRPr="00F32C55">
        <w:rPr>
          <w:rFonts w:cs="Arial"/>
          <w:b w:val="0"/>
          <w:szCs w:val="20"/>
        </w:rPr>
        <w:t>andernfalls eine unbillige Härte eintreten würde. Ein vollständi</w:t>
      </w:r>
      <w:r>
        <w:rPr>
          <w:rFonts w:cs="Arial"/>
          <w:b w:val="0"/>
          <w:szCs w:val="20"/>
        </w:rPr>
        <w:t xml:space="preserve">ger oder teilweiser Erlass der </w:t>
      </w:r>
      <w:r w:rsidRPr="00F32C55">
        <w:rPr>
          <w:rFonts w:cs="Arial"/>
          <w:b w:val="0"/>
          <w:szCs w:val="20"/>
        </w:rPr>
        <w:t xml:space="preserve">Beitragsschuld oder ein Absehen von der Erhebung ist demgegenüber </w:t>
      </w:r>
      <w:r>
        <w:rPr>
          <w:rFonts w:cs="Arial"/>
          <w:b w:val="0"/>
          <w:szCs w:val="20"/>
        </w:rPr>
        <w:t xml:space="preserve">nur in eng begrenzten </w:t>
      </w:r>
      <w:r w:rsidRPr="00F32C55">
        <w:rPr>
          <w:rFonts w:cs="Arial"/>
          <w:b w:val="0"/>
          <w:szCs w:val="20"/>
        </w:rPr>
        <w:t>Ausnahmefällen zulässig, etwa wenn dies im öffentlichen Inter</w:t>
      </w:r>
      <w:r>
        <w:rPr>
          <w:rFonts w:cs="Arial"/>
          <w:b w:val="0"/>
          <w:szCs w:val="20"/>
        </w:rPr>
        <w:t xml:space="preserve">esse liegt oder zur Vermeidung </w:t>
      </w:r>
      <w:r w:rsidRPr="00F32C55">
        <w:rPr>
          <w:rFonts w:cs="Arial"/>
          <w:b w:val="0"/>
          <w:szCs w:val="20"/>
        </w:rPr>
        <w:t xml:space="preserve">unbilliger Härten geboten ist. </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Die Entscheidung über die Gewährung von Billigkeitsmaßnah</w:t>
      </w:r>
      <w:r>
        <w:rPr>
          <w:rFonts w:cs="Arial"/>
          <w:b w:val="0"/>
          <w:szCs w:val="20"/>
        </w:rPr>
        <w:t xml:space="preserve">men steht dabei überwiegend im </w:t>
      </w:r>
      <w:r w:rsidRPr="00F32C55">
        <w:rPr>
          <w:rFonts w:cs="Arial"/>
          <w:b w:val="0"/>
          <w:szCs w:val="20"/>
        </w:rPr>
        <w:t>pflichtgemäßen Ermessen der Gemeinde und ist unter Berücks</w:t>
      </w:r>
      <w:r>
        <w:rPr>
          <w:rFonts w:cs="Arial"/>
          <w:b w:val="0"/>
          <w:szCs w:val="20"/>
        </w:rPr>
        <w:t>ichtigung aller Umstände des je</w:t>
      </w:r>
      <w:r w:rsidRPr="00F32C55">
        <w:rPr>
          <w:rFonts w:cs="Arial"/>
          <w:b w:val="0"/>
          <w:szCs w:val="20"/>
        </w:rPr>
        <w:t xml:space="preserve">weiligen Einzelfalls zu treffen. </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Zur besseren Übersicht über die Maßnahmen und deren Vora</w:t>
      </w:r>
      <w:r>
        <w:rPr>
          <w:rFonts w:cs="Arial"/>
          <w:b w:val="0"/>
          <w:szCs w:val="20"/>
        </w:rPr>
        <w:t xml:space="preserve">ussetzungen wird auf </w:t>
      </w:r>
      <w:r w:rsidRPr="002D3DDC">
        <w:rPr>
          <w:rFonts w:cs="Arial"/>
          <w:b w:val="0"/>
          <w:szCs w:val="20"/>
        </w:rPr>
        <w:t>die beiliegende Tabelle verwiesen.</w:t>
      </w:r>
      <w:r w:rsidR="002D3DDC">
        <w:rPr>
          <w:rStyle w:val="Funotenzeichen"/>
          <w:rFonts w:cs="Arial"/>
          <w:b w:val="0"/>
          <w:szCs w:val="20"/>
        </w:rPr>
        <w:footnoteReference w:id="1"/>
      </w:r>
    </w:p>
    <w:p w:rsidR="00F32C55" w:rsidRPr="00F32C55" w:rsidRDefault="00F32C55" w:rsidP="00BC0CDD">
      <w:pPr>
        <w:pStyle w:val="LTUeberschrAntwortRessort"/>
        <w:spacing w:before="240"/>
        <w:jc w:val="both"/>
        <w:rPr>
          <w:rFonts w:cs="Arial"/>
          <w:b w:val="0"/>
          <w:szCs w:val="20"/>
        </w:rPr>
      </w:pPr>
      <w:r w:rsidRPr="00F32C55">
        <w:rPr>
          <w:rFonts w:cs="Arial"/>
          <w:b w:val="0"/>
          <w:szCs w:val="20"/>
        </w:rPr>
        <w:t>Systemeinordnung des Erschließungsbeitragsrechts</w:t>
      </w:r>
      <w:r w:rsidR="006C4DE5">
        <w:rPr>
          <w:rFonts w:cs="Arial"/>
          <w:b w:val="0"/>
          <w:szCs w:val="20"/>
        </w:rPr>
        <w:t>:</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 xml:space="preserve">Das Erschließungsbeitragsrecht ist darauf ausgerichtet, den </w:t>
      </w:r>
      <w:r>
        <w:rPr>
          <w:rFonts w:cs="Arial"/>
          <w:b w:val="0"/>
          <w:szCs w:val="20"/>
        </w:rPr>
        <w:t>Erschließungsaufwand vorteilsge</w:t>
      </w:r>
      <w:r w:rsidRPr="00F32C55">
        <w:rPr>
          <w:rFonts w:cs="Arial"/>
          <w:b w:val="0"/>
          <w:szCs w:val="20"/>
        </w:rPr>
        <w:t>recht auf die erschlossenen Grundstücke zu verteilen. Die Beitr</w:t>
      </w:r>
      <w:r>
        <w:rPr>
          <w:rFonts w:cs="Arial"/>
          <w:b w:val="0"/>
          <w:szCs w:val="20"/>
        </w:rPr>
        <w:t xml:space="preserve">agspflicht knüpft dabei an den </w:t>
      </w:r>
      <w:r w:rsidRPr="00F32C55">
        <w:rPr>
          <w:rFonts w:cs="Arial"/>
          <w:b w:val="0"/>
          <w:szCs w:val="20"/>
        </w:rPr>
        <w:t>durch die Erschließung vermittelten wirtschaftlichen Vorteil a</w:t>
      </w:r>
      <w:r>
        <w:rPr>
          <w:rFonts w:cs="Arial"/>
          <w:b w:val="0"/>
          <w:szCs w:val="20"/>
        </w:rPr>
        <w:t>n und dient der anteiligen Refi</w:t>
      </w:r>
      <w:r w:rsidRPr="00F32C55">
        <w:rPr>
          <w:rFonts w:cs="Arial"/>
          <w:b w:val="0"/>
          <w:szCs w:val="20"/>
        </w:rPr>
        <w:t>nanzierung der hierfür entstehende</w:t>
      </w:r>
      <w:r>
        <w:rPr>
          <w:rFonts w:cs="Arial"/>
          <w:b w:val="0"/>
          <w:szCs w:val="20"/>
        </w:rPr>
        <w:t xml:space="preserve">n Kosten seitens der Kommunen. </w:t>
      </w:r>
      <w:r w:rsidRPr="00F32C55">
        <w:rPr>
          <w:rFonts w:cs="Arial"/>
          <w:b w:val="0"/>
          <w:szCs w:val="20"/>
        </w:rPr>
        <w:t>Die bestehenden gesetzlichen Regelungen enthalten bereits dif</w:t>
      </w:r>
      <w:r>
        <w:rPr>
          <w:rFonts w:cs="Arial"/>
          <w:b w:val="0"/>
          <w:szCs w:val="20"/>
        </w:rPr>
        <w:t>ferenzierte Instrumente, um aty</w:t>
      </w:r>
      <w:r w:rsidRPr="00F32C55">
        <w:rPr>
          <w:rFonts w:cs="Arial"/>
          <w:b w:val="0"/>
          <w:szCs w:val="20"/>
        </w:rPr>
        <w:t>pischen Belastungssituationen im Einzelfall Rechnung zu trag</w:t>
      </w:r>
      <w:r>
        <w:rPr>
          <w:rFonts w:cs="Arial"/>
          <w:b w:val="0"/>
          <w:szCs w:val="20"/>
        </w:rPr>
        <w:t>en und unbillige Härten abzumil</w:t>
      </w:r>
      <w:r w:rsidRPr="00F32C55">
        <w:rPr>
          <w:rFonts w:cs="Arial"/>
          <w:b w:val="0"/>
          <w:szCs w:val="20"/>
        </w:rPr>
        <w:t>dern. Anhaltspunkte dafür, dass die bestehenden Handlungsmög</w:t>
      </w:r>
      <w:r>
        <w:rPr>
          <w:rFonts w:cs="Arial"/>
          <w:b w:val="0"/>
          <w:szCs w:val="20"/>
        </w:rPr>
        <w:t>lichkeiten hierfür nicht ausrei</w:t>
      </w:r>
      <w:r w:rsidRPr="00F32C55">
        <w:rPr>
          <w:rFonts w:cs="Arial"/>
          <w:b w:val="0"/>
          <w:szCs w:val="20"/>
        </w:rPr>
        <w:t xml:space="preserve">chen, liegen nicht vor. </w:t>
      </w:r>
    </w:p>
    <w:p w:rsidR="00F32C55" w:rsidRPr="00F32C55" w:rsidRDefault="006C4DE5" w:rsidP="00BC0CDD">
      <w:pPr>
        <w:pStyle w:val="LTUeberschrAntwortRessort"/>
        <w:spacing w:before="240"/>
        <w:jc w:val="both"/>
        <w:rPr>
          <w:rFonts w:cs="Arial"/>
          <w:b w:val="0"/>
          <w:szCs w:val="20"/>
        </w:rPr>
      </w:pPr>
      <w:r>
        <w:rPr>
          <w:rFonts w:cs="Arial"/>
          <w:b w:val="0"/>
          <w:szCs w:val="20"/>
        </w:rPr>
        <w:t xml:space="preserve">Zur </w:t>
      </w:r>
      <w:r w:rsidR="00F32C55" w:rsidRPr="00F32C55">
        <w:rPr>
          <w:rFonts w:cs="Arial"/>
          <w:b w:val="0"/>
          <w:szCs w:val="20"/>
        </w:rPr>
        <w:t>Rolle der Kommunalaufsicht</w:t>
      </w:r>
      <w:r>
        <w:rPr>
          <w:rFonts w:cs="Arial"/>
          <w:b w:val="0"/>
          <w:szCs w:val="20"/>
        </w:rPr>
        <w:t>:</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Die Kommunalaufsicht ist als Rechtsaufsicht ausgestaltet. Sie h</w:t>
      </w:r>
      <w:r>
        <w:rPr>
          <w:rFonts w:cs="Arial"/>
          <w:b w:val="0"/>
          <w:szCs w:val="20"/>
        </w:rPr>
        <w:t xml:space="preserve">at darüber zu wachen, dass die </w:t>
      </w:r>
      <w:r w:rsidRPr="00F32C55">
        <w:rPr>
          <w:rFonts w:cs="Arial"/>
          <w:b w:val="0"/>
          <w:szCs w:val="20"/>
        </w:rPr>
        <w:t>Gemeinden ihre Aufgaben im Einklang mit Recht und Gese</w:t>
      </w:r>
      <w:r>
        <w:rPr>
          <w:rFonts w:cs="Arial"/>
          <w:b w:val="0"/>
          <w:szCs w:val="20"/>
        </w:rPr>
        <w:t xml:space="preserve">tz wahrnehmen; eine Fach- oder </w:t>
      </w:r>
      <w:r w:rsidRPr="00F32C55">
        <w:rPr>
          <w:rFonts w:cs="Arial"/>
          <w:b w:val="0"/>
          <w:szCs w:val="20"/>
        </w:rPr>
        <w:t>Zweckmäßigkeitskontrolle findet hingegen nicht statt. En</w:t>
      </w:r>
      <w:r>
        <w:rPr>
          <w:rFonts w:cs="Arial"/>
          <w:b w:val="0"/>
          <w:szCs w:val="20"/>
        </w:rPr>
        <w:t xml:space="preserve">tscheidungen über das „Ob“ und </w:t>
      </w:r>
      <w:r w:rsidRPr="00F32C55">
        <w:rPr>
          <w:rFonts w:cs="Arial"/>
          <w:b w:val="0"/>
          <w:szCs w:val="20"/>
        </w:rPr>
        <w:t>„Wie“ von Straßenbaumaßnahmen sowie über die Durchführu</w:t>
      </w:r>
      <w:r>
        <w:rPr>
          <w:rFonts w:cs="Arial"/>
          <w:b w:val="0"/>
          <w:szCs w:val="20"/>
        </w:rPr>
        <w:t>ng und den Zeitpunkt der erstma</w:t>
      </w:r>
      <w:r w:rsidRPr="00F32C55">
        <w:rPr>
          <w:rFonts w:cs="Arial"/>
          <w:b w:val="0"/>
          <w:szCs w:val="20"/>
        </w:rPr>
        <w:t xml:space="preserve">ligen Herstellung von Erschließungsanlagen obliegen daher </w:t>
      </w:r>
      <w:r>
        <w:rPr>
          <w:rFonts w:cs="Arial"/>
          <w:b w:val="0"/>
          <w:szCs w:val="20"/>
        </w:rPr>
        <w:t xml:space="preserve">grundsätzlich den Gemeinden im </w:t>
      </w:r>
      <w:r w:rsidRPr="00F32C55">
        <w:rPr>
          <w:rFonts w:cs="Arial"/>
          <w:b w:val="0"/>
          <w:szCs w:val="20"/>
        </w:rPr>
        <w:t xml:space="preserve">Rahmen ihrer verfassungsrechtlich gewährleisteten Selbstverwaltung. </w:t>
      </w:r>
    </w:p>
    <w:p w:rsidR="00F32C55" w:rsidRPr="00F32C55" w:rsidRDefault="00F32C55" w:rsidP="00BC0CDD">
      <w:pPr>
        <w:pStyle w:val="LTUeberschrAntwortRessort"/>
        <w:spacing w:before="120"/>
        <w:jc w:val="both"/>
        <w:rPr>
          <w:rFonts w:cs="Arial"/>
          <w:b w:val="0"/>
          <w:szCs w:val="20"/>
        </w:rPr>
      </w:pPr>
      <w:r w:rsidRPr="00F32C55">
        <w:rPr>
          <w:rFonts w:cs="Arial"/>
          <w:b w:val="0"/>
          <w:szCs w:val="20"/>
        </w:rPr>
        <w:t>Soweit beitragsrechtlich relevante Sachverhalte berührt sind, bes</w:t>
      </w:r>
      <w:r>
        <w:rPr>
          <w:rFonts w:cs="Arial"/>
          <w:b w:val="0"/>
          <w:szCs w:val="20"/>
        </w:rPr>
        <w:t xml:space="preserve">chränkt sich die Tätigkeit der </w:t>
      </w:r>
      <w:r w:rsidRPr="00F32C55">
        <w:rPr>
          <w:rFonts w:cs="Arial"/>
          <w:b w:val="0"/>
          <w:szCs w:val="20"/>
        </w:rPr>
        <w:t>Kommunalaufsicht darauf, die Einhaltung der maßgebliche</w:t>
      </w:r>
      <w:r>
        <w:rPr>
          <w:rFonts w:cs="Arial"/>
          <w:b w:val="0"/>
          <w:szCs w:val="20"/>
        </w:rPr>
        <w:t>n rechtlichen Vorgaben sicherzu</w:t>
      </w:r>
      <w:r w:rsidRPr="00F32C55">
        <w:rPr>
          <w:rFonts w:cs="Arial"/>
          <w:b w:val="0"/>
          <w:szCs w:val="20"/>
        </w:rPr>
        <w:t>stellen. Dies betrifft insbesondere die Beachtung der geset</w:t>
      </w:r>
      <w:r>
        <w:rPr>
          <w:rFonts w:cs="Arial"/>
          <w:b w:val="0"/>
          <w:szCs w:val="20"/>
        </w:rPr>
        <w:t>zlichen Voraussetzungen der Bei</w:t>
      </w:r>
      <w:r w:rsidRPr="00F32C55">
        <w:rPr>
          <w:rFonts w:cs="Arial"/>
          <w:b w:val="0"/>
          <w:szCs w:val="20"/>
        </w:rPr>
        <w:t>tragserhebung, die Grundsätze der Gesetzmäßigkeit der Verw</w:t>
      </w:r>
      <w:r>
        <w:rPr>
          <w:rFonts w:cs="Arial"/>
          <w:b w:val="0"/>
          <w:szCs w:val="20"/>
        </w:rPr>
        <w:t xml:space="preserve">altung sowie die Anforderungen </w:t>
      </w:r>
      <w:r w:rsidRPr="00F32C55">
        <w:rPr>
          <w:rFonts w:cs="Arial"/>
          <w:b w:val="0"/>
          <w:szCs w:val="20"/>
        </w:rPr>
        <w:t xml:space="preserve">an eine geordnete kommunale Haushaltsführung und die </w:t>
      </w:r>
      <w:r>
        <w:rPr>
          <w:rFonts w:cs="Arial"/>
          <w:b w:val="0"/>
          <w:szCs w:val="20"/>
        </w:rPr>
        <w:t>gleichmäßige Behandlung der Bei</w:t>
      </w:r>
      <w:r w:rsidRPr="00F32C55">
        <w:rPr>
          <w:rFonts w:cs="Arial"/>
          <w:b w:val="0"/>
          <w:szCs w:val="20"/>
        </w:rPr>
        <w:t xml:space="preserve">tragspflichtigen. </w:t>
      </w:r>
    </w:p>
    <w:p w:rsidR="00F32C55" w:rsidRPr="00F32C55" w:rsidRDefault="00F32C55" w:rsidP="00BC0CDD">
      <w:pPr>
        <w:pStyle w:val="LTUeberschrAntwortRessort"/>
        <w:spacing w:before="240"/>
        <w:jc w:val="both"/>
        <w:rPr>
          <w:rFonts w:cs="Arial"/>
          <w:b w:val="0"/>
          <w:szCs w:val="20"/>
        </w:rPr>
      </w:pPr>
      <w:r w:rsidRPr="00F32C55">
        <w:rPr>
          <w:rFonts w:cs="Arial"/>
          <w:b w:val="0"/>
          <w:szCs w:val="20"/>
        </w:rPr>
        <w:t>Darüber hinausgehende Erkenntnisse, dass Kommunen durch die jeweils für sie</w:t>
      </w:r>
      <w:r>
        <w:rPr>
          <w:rFonts w:cs="Arial"/>
          <w:b w:val="0"/>
          <w:szCs w:val="20"/>
        </w:rPr>
        <w:t xml:space="preserve"> zuständige </w:t>
      </w:r>
      <w:r w:rsidRPr="00F32C55">
        <w:rPr>
          <w:rFonts w:cs="Arial"/>
          <w:b w:val="0"/>
          <w:szCs w:val="20"/>
        </w:rPr>
        <w:t>Kommunalaufsicht dazu veranlasst würden, technisch noch ni</w:t>
      </w:r>
      <w:r>
        <w:rPr>
          <w:rFonts w:cs="Arial"/>
          <w:b w:val="0"/>
          <w:szCs w:val="20"/>
        </w:rPr>
        <w:t>cht vollständig hergestellte Er</w:t>
      </w:r>
      <w:r w:rsidRPr="00F32C55">
        <w:rPr>
          <w:rFonts w:cs="Arial"/>
          <w:b w:val="0"/>
          <w:szCs w:val="20"/>
        </w:rPr>
        <w:t>schließungsanlagen fertigzustellen, um anschließend Erschließu</w:t>
      </w:r>
      <w:r>
        <w:rPr>
          <w:rFonts w:cs="Arial"/>
          <w:b w:val="0"/>
          <w:szCs w:val="20"/>
        </w:rPr>
        <w:t xml:space="preserve">ngsbeiträge zu erheben, liegen </w:t>
      </w:r>
      <w:r w:rsidRPr="00F32C55">
        <w:rPr>
          <w:rFonts w:cs="Arial"/>
          <w:b w:val="0"/>
          <w:szCs w:val="20"/>
        </w:rPr>
        <w:t>der Staatsregierung nicht vor und sind in der für die Beantwo</w:t>
      </w:r>
      <w:r>
        <w:rPr>
          <w:rFonts w:cs="Arial"/>
          <w:b w:val="0"/>
          <w:szCs w:val="20"/>
        </w:rPr>
        <w:t xml:space="preserve">rtung einer Anfrage zum Plenum </w:t>
      </w:r>
      <w:r w:rsidRPr="00F32C55">
        <w:rPr>
          <w:rFonts w:cs="Arial"/>
          <w:b w:val="0"/>
          <w:szCs w:val="20"/>
        </w:rPr>
        <w:t>zur Verfügung stehenden Zeit auch nicht zu ermitteln.</w:t>
      </w:r>
    </w:p>
    <w:p w:rsidR="00A70229" w:rsidRDefault="00A70229">
      <w:pPr>
        <w:rPr>
          <w:b/>
          <w:szCs w:val="22"/>
        </w:rPr>
      </w:pPr>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A70229" w:rsidTr="007B0B33">
        <w:tc>
          <w:tcPr>
            <w:tcW w:w="2050" w:type="dxa"/>
          </w:tcPr>
          <w:p w:rsidR="00A70229" w:rsidRDefault="00A70229" w:rsidP="00A70229">
            <w:pPr>
              <w:pStyle w:val="LTAnfrageInitiator"/>
            </w:pPr>
            <w:r>
              <w:lastRenderedPageBreak/>
              <w:t>Abgeordneter</w:t>
            </w:r>
            <w:r>
              <w:rPr>
                <w:b/>
              </w:rPr>
              <w:br/>
              <w:t>Dr. Markus</w:t>
            </w:r>
            <w:r>
              <w:rPr>
                <w:b/>
              </w:rPr>
              <w:br/>
              <w:t>Büchler</w:t>
            </w:r>
            <w:r>
              <w:rPr>
                <w:b/>
              </w:rPr>
              <w:br/>
            </w:r>
            <w:r>
              <w:t>(BÜNDNIS 90/DIE GRÜNEN)</w:t>
            </w:r>
            <w:bookmarkStart w:id="11" w:name="Frage_Nr_5"/>
            <w:bookmarkEnd w:id="11"/>
          </w:p>
        </w:tc>
        <w:tc>
          <w:tcPr>
            <w:tcW w:w="7200" w:type="dxa"/>
          </w:tcPr>
          <w:p w:rsidR="00A70229" w:rsidRDefault="001B47B9" w:rsidP="00A70229">
            <w:pPr>
              <w:pStyle w:val="LTAnfrageText"/>
            </w:pPr>
            <w:r w:rsidRPr="001B47B9">
              <w:t xml:space="preserve">Ich frage die Staatsregierung, worauf basiert beziehungsweise wie lautet die Anordnungsgrundlage </w:t>
            </w:r>
            <w:r>
              <w:t>für die seit letztem Jahr einge</w:t>
            </w:r>
            <w:r w:rsidRPr="001B47B9">
              <w:t>führten Abfahrts-/Durchfahrtsverbote von Autobahnen oder Bu</w:t>
            </w:r>
            <w:r>
              <w:t>n</w:t>
            </w:r>
            <w:r w:rsidRPr="001B47B9">
              <w:t>desstraßen in Bayern (bitte auch Begründung angeben), wie sind die bisherigen Erfahrungen dami</w:t>
            </w:r>
            <w:r>
              <w:t>t und beabsichtigt die Staatsre</w:t>
            </w:r>
            <w:r w:rsidRPr="001B47B9">
              <w:t>gierung, sich für weitere entsprechende Anordnungen einzusetzen (wenn ja, bitte angeben wo)?</w:t>
            </w:r>
          </w:p>
        </w:tc>
      </w:tr>
    </w:tbl>
    <w:p w:rsidR="00A70229" w:rsidRDefault="00A70229" w:rsidP="00A70229">
      <w:pPr>
        <w:pStyle w:val="LTUeberschrAntwortRessort"/>
      </w:pPr>
      <w:r>
        <w:t>Antwort des Staatsministeriums des Innern, für Sport und Integration</w:t>
      </w:r>
    </w:p>
    <w:p w:rsidR="001B47B9" w:rsidRPr="001B47B9" w:rsidRDefault="001B47B9" w:rsidP="00BC0CDD">
      <w:pPr>
        <w:pStyle w:val="LTUeberschrAntwortRessort"/>
        <w:spacing w:before="240"/>
        <w:jc w:val="both"/>
        <w:rPr>
          <w:b w:val="0"/>
        </w:rPr>
      </w:pPr>
      <w:r w:rsidRPr="001B47B9">
        <w:rPr>
          <w:b w:val="0"/>
        </w:rPr>
        <w:t>Beschränkungen und Verbote des fließenden Verkehrs, insbesondere Durchfahrtsverbote als Sperrung des den Bundesautobahnen nachgeordneten Straßennetzes, können aus Gründen der Sicherheit oder Ordnung d</w:t>
      </w:r>
      <w:r>
        <w:rPr>
          <w:b w:val="0"/>
        </w:rPr>
        <w:t>es Verkehrs auf Grundlage von § 45 Abs. 1 Satz 1, Abs. 9 Satz </w:t>
      </w:r>
      <w:r w:rsidRPr="001B47B9">
        <w:rPr>
          <w:b w:val="0"/>
        </w:rPr>
        <w:t>3 Straßenver</w:t>
      </w:r>
      <w:r w:rsidR="00F14E28">
        <w:rPr>
          <w:b w:val="0"/>
        </w:rPr>
        <w:t>kehrs-Ord</w:t>
      </w:r>
      <w:r>
        <w:rPr>
          <w:b w:val="0"/>
        </w:rPr>
        <w:t>nung </w:t>
      </w:r>
      <w:r w:rsidRPr="001B47B9">
        <w:rPr>
          <w:b w:val="0"/>
        </w:rPr>
        <w:t>(StVO) von der zuständigen Straßenverkehrsbehörde angeordnet werden, wo dies aufgrund der besonderen Umstände zwingend erforderlich ist und auf Grund der besonderen örtlichen Verhältnisse eine sog. qualifizierte konkrete Gefahrenlage besteht. Diese Rechtsgrundlage besteht bereits seit vielen Jahren. Für</w:t>
      </w:r>
      <w:r>
        <w:rPr>
          <w:b w:val="0"/>
        </w:rPr>
        <w:t xml:space="preserve"> den Erlass von verkehrsrechtli</w:t>
      </w:r>
      <w:r w:rsidRPr="001B47B9">
        <w:rPr>
          <w:b w:val="0"/>
        </w:rPr>
        <w:t>chen Anordnungen auf den Autobahnen in der Baulast des Bu</w:t>
      </w:r>
      <w:r>
        <w:rPr>
          <w:b w:val="0"/>
        </w:rPr>
        <w:t>ndes, aufgrund derer das Verlas</w:t>
      </w:r>
      <w:r w:rsidRPr="001B47B9">
        <w:rPr>
          <w:b w:val="0"/>
        </w:rPr>
        <w:t>sen der Autobahnen verboten wäre, ist die Autobahn GmbH des Bundes zuständig (§ 44a Abs. 1 Satz 1, Abs. 3 Satz 1 und 2 StVO). Liegen die Vorausse</w:t>
      </w:r>
      <w:r w:rsidR="006411B7">
        <w:rPr>
          <w:b w:val="0"/>
        </w:rPr>
        <w:t>tzungen vor, entscheidet die zu</w:t>
      </w:r>
      <w:r w:rsidRPr="001B47B9">
        <w:rPr>
          <w:b w:val="0"/>
        </w:rPr>
        <w:t>ständige Straßenverkehrsbehörde in eigener Verantwortung nach pflichtgemäßem Ermessen unter Berücksichtigung der konkreten örtlichen und verkehrlichen Verhältnisse des Einzelfalls. Ordnet die Straßenverkehrsbehörde ein Verkehrszeichen an, trägt sie die materielle Beweislast dafür, dass die Voraussetzungen erfüllt sind und dass sie unter Berücksichtigung der von ihr gemachten Erfahrungen fortbestehen. Es obliegt ihr nach s</w:t>
      </w:r>
      <w:r w:rsidR="00F14E28">
        <w:rPr>
          <w:b w:val="0"/>
        </w:rPr>
        <w:t>tändiger Rechtsprechung, die zu</w:t>
      </w:r>
      <w:r w:rsidRPr="001B47B9">
        <w:rPr>
          <w:b w:val="0"/>
        </w:rPr>
        <w:t>grundeliegenden Umstände zu ermitteln, zu dokumentieren und aktenkundig zu machen. Es ist damit nicht Aufgabe der Staatsregierung zu entscheiden, wo</w:t>
      </w:r>
      <w:r w:rsidR="006411B7">
        <w:rPr>
          <w:b w:val="0"/>
        </w:rPr>
        <w:t xml:space="preserve"> Verkehrsverbote angeordnet wer</w:t>
      </w:r>
      <w:r w:rsidRPr="001B47B9">
        <w:rPr>
          <w:b w:val="0"/>
        </w:rPr>
        <w:t>den.</w:t>
      </w:r>
    </w:p>
    <w:p w:rsidR="00A70229" w:rsidRDefault="00A70229" w:rsidP="009B3557">
      <w:pPr>
        <w:jc w:val="both"/>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A70229" w:rsidTr="007B0B33">
        <w:tc>
          <w:tcPr>
            <w:tcW w:w="2050" w:type="dxa"/>
          </w:tcPr>
          <w:p w:rsidR="00A70229" w:rsidRDefault="00A70229" w:rsidP="00A70229">
            <w:pPr>
              <w:pStyle w:val="LTAnfrageInitiator"/>
            </w:pPr>
            <w:r>
              <w:lastRenderedPageBreak/>
              <w:t>Abgeordnete</w:t>
            </w:r>
            <w:r>
              <w:rPr>
                <w:b/>
              </w:rPr>
              <w:br/>
              <w:t>Gülseren</w:t>
            </w:r>
            <w:r>
              <w:rPr>
                <w:b/>
              </w:rPr>
              <w:br/>
              <w:t>Demirel</w:t>
            </w:r>
            <w:r>
              <w:rPr>
                <w:b/>
              </w:rPr>
              <w:br/>
            </w:r>
            <w:r>
              <w:t>(BÜNDNIS 90/DIE GRÜNEN)</w:t>
            </w:r>
            <w:bookmarkStart w:id="13" w:name="Frage_Nr_6"/>
            <w:bookmarkEnd w:id="13"/>
          </w:p>
        </w:tc>
        <w:tc>
          <w:tcPr>
            <w:tcW w:w="7200" w:type="dxa"/>
          </w:tcPr>
          <w:p w:rsidR="00A70229" w:rsidRDefault="00FD73C3" w:rsidP="00A70229">
            <w:pPr>
              <w:pStyle w:val="LTAnfrageText"/>
            </w:pPr>
            <w:r w:rsidRPr="00FD73C3">
              <w:t>Ich frage die Staatsregierung, warum werden Visa von iranischen Staatsangehörigen, die sich in Bayern aufhalten und aufgrund der Kriegshandlungen nicht in den Iran zurückkehren können, von den Ausländerbehörden in Bayer</w:t>
            </w:r>
            <w:r>
              <w:t>n unkompliziert verlängert, wäh</w:t>
            </w:r>
            <w:r w:rsidRPr="00FD73C3">
              <w:t>rend gleichzeitig iranische Staa</w:t>
            </w:r>
            <w:r>
              <w:t>tsangehörige von bayerischen Be</w:t>
            </w:r>
            <w:r w:rsidRPr="00FD73C3">
              <w:t>hörden aufgefordert werden, über d</w:t>
            </w:r>
            <w:r>
              <w:t>en Landweg auszureisen (zu</w:t>
            </w:r>
            <w:r w:rsidRPr="00FD73C3">
              <w:t xml:space="preserve">nächst in die Nachbarstaaten Irans um dann über den Landweg in den Iran einzureisen), werden iranische Staatsangehörige, die mit ein Visum eingereist sind, von bayerischen Behörden aufgefordert Asyl zu beantragen, wie möchte die </w:t>
            </w:r>
            <w:r>
              <w:t>Staatsregierung die unkom</w:t>
            </w:r>
            <w:r w:rsidRPr="00FD73C3">
              <w:t>plizierte Verlängerung der Visa ermöglichen?</w:t>
            </w:r>
          </w:p>
        </w:tc>
      </w:tr>
    </w:tbl>
    <w:p w:rsidR="00A70229" w:rsidRDefault="00A70229" w:rsidP="00A70229">
      <w:pPr>
        <w:pStyle w:val="LTUeberschrAntwortRessort"/>
      </w:pPr>
      <w:r>
        <w:t>Antwort des Staatsministeriums des Innern, für Sport und Integration</w:t>
      </w:r>
    </w:p>
    <w:p w:rsidR="00FD73C3" w:rsidRPr="00FD73C3" w:rsidRDefault="00FD73C3" w:rsidP="00BC0CDD">
      <w:pPr>
        <w:pStyle w:val="LTUeberschrAntwortRessort"/>
        <w:spacing w:before="240"/>
        <w:jc w:val="both"/>
        <w:rPr>
          <w:b w:val="0"/>
        </w:rPr>
      </w:pPr>
      <w:r w:rsidRPr="00FD73C3">
        <w:rPr>
          <w:b w:val="0"/>
        </w:rPr>
        <w:t>Die Frage wird dahingehend verstanden, dass die Verlänger</w:t>
      </w:r>
      <w:r>
        <w:rPr>
          <w:b w:val="0"/>
        </w:rPr>
        <w:t>ung von Schengen-Visa von irani</w:t>
      </w:r>
      <w:r w:rsidRPr="00FD73C3">
        <w:rPr>
          <w:b w:val="0"/>
        </w:rPr>
        <w:t>schen Staatsangehöri</w:t>
      </w:r>
      <w:r>
        <w:rPr>
          <w:b w:val="0"/>
        </w:rPr>
        <w:t>gen, die sich vorübergehend (z. </w:t>
      </w:r>
      <w:r w:rsidRPr="00FD73C3">
        <w:rPr>
          <w:b w:val="0"/>
        </w:rPr>
        <w:t>B. zu Besuchs- oder Geschäftszwecken) in Deutschland aufhalten, gemeint ist.</w:t>
      </w:r>
    </w:p>
    <w:p w:rsidR="00FD73C3" w:rsidRPr="00FD73C3" w:rsidRDefault="00FD73C3" w:rsidP="00BC0CDD">
      <w:pPr>
        <w:pStyle w:val="LTUeberschrAntwortRessort"/>
        <w:spacing w:before="240"/>
        <w:jc w:val="both"/>
        <w:rPr>
          <w:b w:val="0"/>
        </w:rPr>
      </w:pPr>
      <w:r>
        <w:rPr>
          <w:b w:val="0"/>
        </w:rPr>
        <w:t>Unter den in Art. </w:t>
      </w:r>
      <w:r w:rsidRPr="00FD73C3">
        <w:rPr>
          <w:b w:val="0"/>
        </w:rPr>
        <w:t>33 Abs. 1 und</w:t>
      </w:r>
      <w:r>
        <w:rPr>
          <w:b w:val="0"/>
        </w:rPr>
        <w:t xml:space="preserve"> Abs. 2 der Verordnung (EG) Nr. </w:t>
      </w:r>
      <w:r w:rsidRPr="00FD73C3">
        <w:rPr>
          <w:b w:val="0"/>
        </w:rPr>
        <w:t xml:space="preserve">810/2009 (Visakodex) und § 6 Abs. 2 Satz 2 </w:t>
      </w:r>
      <w:r>
        <w:rPr>
          <w:b w:val="0"/>
        </w:rPr>
        <w:t>Aufenthaltsgesetz (</w:t>
      </w:r>
      <w:r w:rsidRPr="00FD73C3">
        <w:rPr>
          <w:b w:val="0"/>
        </w:rPr>
        <w:t>AufenthG</w:t>
      </w:r>
      <w:r>
        <w:rPr>
          <w:b w:val="0"/>
        </w:rPr>
        <w:t>)</w:t>
      </w:r>
      <w:r w:rsidRPr="00FD73C3">
        <w:rPr>
          <w:b w:val="0"/>
        </w:rPr>
        <w:t xml:space="preserve"> genannten Voraussetzungen können bestehende Schengen-Visa</w:t>
      </w:r>
      <w:r w:rsidR="00C732C1">
        <w:rPr>
          <w:b w:val="0"/>
        </w:rPr>
        <w:t>,</w:t>
      </w:r>
      <w:r w:rsidRPr="00FD73C3">
        <w:rPr>
          <w:b w:val="0"/>
        </w:rPr>
        <w:t xml:space="preserve"> insbesondere bei höherer Gewalt oder aus humanitären Gründe</w:t>
      </w:r>
      <w:r w:rsidR="00C732C1">
        <w:rPr>
          <w:b w:val="0"/>
        </w:rPr>
        <w:t>n, durch die örtlichen Ausländer</w:t>
      </w:r>
      <w:r w:rsidRPr="00FD73C3">
        <w:rPr>
          <w:b w:val="0"/>
        </w:rPr>
        <w:t>behörden verlängert werden. Die bayerischen Ausländerbehörden prüfen im Einzelfall, ob und in welchem Umfang solche kurzfristigen Ver</w:t>
      </w:r>
      <w:r w:rsidR="00C732C1">
        <w:rPr>
          <w:b w:val="0"/>
        </w:rPr>
        <w:t>längerungen des Aufenthalts (z. B. aufgrund mög</w:t>
      </w:r>
      <w:r w:rsidRPr="00FD73C3">
        <w:rPr>
          <w:b w:val="0"/>
        </w:rPr>
        <w:t>licher Beeinträchtigungen des Flugverkehrs) in Betracht k</w:t>
      </w:r>
      <w:r w:rsidR="00C732C1">
        <w:rPr>
          <w:b w:val="0"/>
        </w:rPr>
        <w:t>ommen. Die Ausländerbehörden ha</w:t>
      </w:r>
      <w:r w:rsidRPr="00FD73C3">
        <w:rPr>
          <w:b w:val="0"/>
        </w:rPr>
        <w:t>ben in ähnlichen Situationen in der Vergangenheit und werden auch in der vorliegenden Lage pragmatische und sachgerechte Lösungen finden. Das Staatsministerium des Innern, für Sport und Integration</w:t>
      </w:r>
      <w:r w:rsidR="00C732C1">
        <w:rPr>
          <w:b w:val="0"/>
        </w:rPr>
        <w:t>(StMI)</w:t>
      </w:r>
      <w:r w:rsidRPr="00FD73C3">
        <w:rPr>
          <w:b w:val="0"/>
        </w:rPr>
        <w:t xml:space="preserve"> stützt im Einklang mit den Beschlüssen von Landtag und Sta</w:t>
      </w:r>
      <w:r w:rsidR="00C732C1">
        <w:rPr>
          <w:b w:val="0"/>
        </w:rPr>
        <w:t>atsregierung zu</w:t>
      </w:r>
      <w:r w:rsidR="00566B9A">
        <w:rPr>
          <w:b w:val="0"/>
        </w:rPr>
        <w:t xml:space="preserve"> </w:t>
      </w:r>
      <w:r w:rsidRPr="00FD73C3">
        <w:rPr>
          <w:b w:val="0"/>
        </w:rPr>
        <w:t>Bürokratieabbau und Deregulierung die Eigenverantwortung</w:t>
      </w:r>
      <w:r w:rsidR="00C732C1">
        <w:rPr>
          <w:b w:val="0"/>
        </w:rPr>
        <w:t xml:space="preserve"> der nachgeordneten Ausländerbe</w:t>
      </w:r>
      <w:r w:rsidRPr="00FD73C3">
        <w:rPr>
          <w:b w:val="0"/>
        </w:rPr>
        <w:t>hörden vor Ort und sieht aktuell keine Bedarfe für den Erlass genereller Vorabentscheidungen zu individuellen Verlängerungsbegehren.</w:t>
      </w:r>
    </w:p>
    <w:p w:rsidR="00FD73C3" w:rsidRPr="00FD73C3" w:rsidRDefault="00FD73C3" w:rsidP="00BC0CDD">
      <w:pPr>
        <w:pStyle w:val="LTUeberschrAntwortRessort"/>
        <w:spacing w:before="240"/>
        <w:jc w:val="both"/>
        <w:rPr>
          <w:b w:val="0"/>
        </w:rPr>
      </w:pPr>
      <w:r w:rsidRPr="00FD73C3">
        <w:rPr>
          <w:b w:val="0"/>
        </w:rPr>
        <w:t xml:space="preserve">Soweit im Einzelfall die Verlängerung eines Schengen-Visums </w:t>
      </w:r>
      <w:r w:rsidR="00C732C1">
        <w:rPr>
          <w:b w:val="0"/>
        </w:rPr>
        <w:t>nicht möglich sein sollte, bera</w:t>
      </w:r>
      <w:r w:rsidRPr="00FD73C3">
        <w:rPr>
          <w:b w:val="0"/>
        </w:rPr>
        <w:t>ten die bayerisc</w:t>
      </w:r>
      <w:r w:rsidR="00C732C1">
        <w:rPr>
          <w:b w:val="0"/>
        </w:rPr>
        <w:t>hen Ausländerbehörden nach Art. </w:t>
      </w:r>
      <w:r w:rsidRPr="00FD73C3">
        <w:rPr>
          <w:b w:val="0"/>
        </w:rPr>
        <w:t xml:space="preserve">25 </w:t>
      </w:r>
      <w:r w:rsidR="00C732C1">
        <w:rPr>
          <w:b w:val="0"/>
        </w:rPr>
        <w:t>Bayerisches Verwaltungsverfahrensgesetz (</w:t>
      </w:r>
      <w:r w:rsidRPr="00FD73C3">
        <w:rPr>
          <w:b w:val="0"/>
        </w:rPr>
        <w:t>BayVw</w:t>
      </w:r>
      <w:r w:rsidR="00C732C1">
        <w:rPr>
          <w:b w:val="0"/>
        </w:rPr>
        <w:t>VfG) auch bezüglich möglicher Al</w:t>
      </w:r>
      <w:r w:rsidRPr="00FD73C3">
        <w:rPr>
          <w:b w:val="0"/>
        </w:rPr>
        <w:t xml:space="preserve">ternativen. Eine Alternative kann je nach dem vorgetragenen </w:t>
      </w:r>
      <w:r w:rsidR="00C732C1">
        <w:rPr>
          <w:b w:val="0"/>
        </w:rPr>
        <w:t>Hinderungsgrund die Stellung ei</w:t>
      </w:r>
      <w:r w:rsidRPr="00FD73C3">
        <w:rPr>
          <w:b w:val="0"/>
        </w:rPr>
        <w:t>nes Asylantrages sein.</w:t>
      </w:r>
    </w:p>
    <w:p w:rsidR="00FD73C3" w:rsidRPr="00FD73C3" w:rsidRDefault="00FD73C3" w:rsidP="00BC0CDD">
      <w:pPr>
        <w:pStyle w:val="LTUeberschrAntwortRessort"/>
        <w:spacing w:before="240"/>
        <w:jc w:val="both"/>
        <w:rPr>
          <w:b w:val="0"/>
        </w:rPr>
      </w:pPr>
      <w:r w:rsidRPr="00FD73C3">
        <w:rPr>
          <w:b w:val="0"/>
        </w:rPr>
        <w:t>Rückführungen von vollziehbar ausreispflichtigen iranischen St</w:t>
      </w:r>
      <w:r w:rsidR="00C732C1">
        <w:rPr>
          <w:b w:val="0"/>
        </w:rPr>
        <w:t>aatsangehörigen in den Iran fin</w:t>
      </w:r>
      <w:r w:rsidRPr="00FD73C3">
        <w:rPr>
          <w:b w:val="0"/>
        </w:rPr>
        <w:t>den derzeit – schon im Hinblick auf das Fehlen von Flugverbindungen bzw. die Sperrung des Luftraums – nicht statt. Dessen unbenommen kann ein Ausländer freiwillig über Drittstaaten in seinen Herkunftsstaat ausreisen, falls eine direkte (Flug-)Rück</w:t>
      </w:r>
      <w:r w:rsidR="00C732C1">
        <w:rPr>
          <w:b w:val="0"/>
        </w:rPr>
        <w:t>reise in den Herkunftsstaat tem</w:t>
      </w:r>
      <w:r w:rsidRPr="00FD73C3">
        <w:rPr>
          <w:b w:val="0"/>
        </w:rPr>
        <w:t>porär nicht realisierbar sein sollte, die Landgrenzen aber geöffnet sind.</w:t>
      </w:r>
    </w:p>
    <w:p w:rsidR="00FD73C3" w:rsidRPr="00FD73C3" w:rsidRDefault="00FD73C3" w:rsidP="00BC0CDD">
      <w:pPr>
        <w:pStyle w:val="LTUeberschrAntwortRessort"/>
        <w:spacing w:before="240"/>
        <w:jc w:val="both"/>
        <w:rPr>
          <w:b w:val="0"/>
        </w:rPr>
      </w:pPr>
      <w:r>
        <w:rPr>
          <w:b w:val="0"/>
        </w:rPr>
        <w:t>Weitergehende Erkenntnisse –</w:t>
      </w:r>
      <w:r w:rsidRPr="00FD73C3">
        <w:rPr>
          <w:b w:val="0"/>
        </w:rPr>
        <w:t xml:space="preserve"> insbesondere zu den in der Anfrage angedeuteten Einzelfällen – liegen dem</w:t>
      </w:r>
      <w:r w:rsidR="00C732C1">
        <w:rPr>
          <w:b w:val="0"/>
        </w:rPr>
        <w:t xml:space="preserve"> StMI</w:t>
      </w:r>
      <w:r>
        <w:rPr>
          <w:b w:val="0"/>
        </w:rPr>
        <w:t xml:space="preserve"> nicht vor. Eine wider</w:t>
      </w:r>
      <w:r w:rsidRPr="00FD73C3">
        <w:rPr>
          <w:b w:val="0"/>
        </w:rPr>
        <w:t>sprüchliche Verwaltungspraxis, die die vorliegende Anfrage su</w:t>
      </w:r>
      <w:r>
        <w:rPr>
          <w:b w:val="0"/>
        </w:rPr>
        <w:t>ggeriert, ist insoweit nicht er</w:t>
      </w:r>
      <w:r w:rsidRPr="00FD73C3">
        <w:rPr>
          <w:b w:val="0"/>
        </w:rPr>
        <w:t>sichtlich.</w:t>
      </w:r>
    </w:p>
    <w:p w:rsidR="00A70229" w:rsidRDefault="00A70229">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7"/>
        <w:gridCol w:w="5789"/>
      </w:tblGrid>
      <w:tr w:rsidR="00A70229" w:rsidTr="007B0B33">
        <w:tc>
          <w:tcPr>
            <w:tcW w:w="2050" w:type="dxa"/>
          </w:tcPr>
          <w:p w:rsidR="00A70229" w:rsidRDefault="00A70229" w:rsidP="00A70229">
            <w:pPr>
              <w:pStyle w:val="LTAnfrageInitiator"/>
            </w:pPr>
            <w:r>
              <w:lastRenderedPageBreak/>
              <w:t>Abgeordneter</w:t>
            </w:r>
            <w:r>
              <w:rPr>
                <w:b/>
              </w:rPr>
              <w:br/>
              <w:t>Rene</w:t>
            </w:r>
            <w:r>
              <w:rPr>
                <w:b/>
              </w:rPr>
              <w:br/>
              <w:t>Dierkes</w:t>
            </w:r>
            <w:r>
              <w:rPr>
                <w:b/>
              </w:rPr>
              <w:br/>
            </w:r>
            <w:r>
              <w:t>(AfD)</w:t>
            </w:r>
            <w:bookmarkStart w:id="15" w:name="Frage_Nr_7"/>
            <w:bookmarkEnd w:id="15"/>
          </w:p>
        </w:tc>
        <w:tc>
          <w:tcPr>
            <w:tcW w:w="7200" w:type="dxa"/>
          </w:tcPr>
          <w:p w:rsidR="00A70229" w:rsidRDefault="00062F2B" w:rsidP="00A70229">
            <w:pPr>
              <w:pStyle w:val="LTAnfrageText"/>
            </w:pPr>
            <w:r w:rsidRPr="00062F2B">
              <w:t>Ich frage die Staatsregierung, werden in Bayern statistische Daten zum Vollzug der Ausweisung und Abschiebung ausländischer Staatsangehöriger nach rechtskräftiger strafgerichtlicher Verurteilung zu Freiheitsstrafen zentral erfasst, falls ja, welche Daten werden hierbei erhoben, und werden diese Daten regelmäßig ausgewertet oder veröffentlicht?</w:t>
            </w:r>
          </w:p>
        </w:tc>
      </w:tr>
    </w:tbl>
    <w:p w:rsidR="00A70229" w:rsidRDefault="00A70229" w:rsidP="00A70229">
      <w:pPr>
        <w:pStyle w:val="LTUeberschrAntwortRessort"/>
      </w:pPr>
      <w:r>
        <w:t>Antwort des Staatsministeriums des Innern, für Sport und Integration</w:t>
      </w:r>
    </w:p>
    <w:p w:rsidR="009021BE" w:rsidRPr="009021BE" w:rsidRDefault="009021BE" w:rsidP="00BC0CDD">
      <w:pPr>
        <w:pStyle w:val="LTUeberschrAntwortRessort"/>
        <w:spacing w:before="240"/>
        <w:jc w:val="both"/>
        <w:rPr>
          <w:b w:val="0"/>
        </w:rPr>
      </w:pPr>
      <w:r w:rsidRPr="009021BE">
        <w:rPr>
          <w:b w:val="0"/>
        </w:rPr>
        <w:t>Für die Staatsregierung hat die Beendigung des Aufenthalts ausländischer Straftäter eine sehr hohe Priorität. Die Rückführung von Straftätern dient in er</w:t>
      </w:r>
      <w:r>
        <w:rPr>
          <w:b w:val="0"/>
        </w:rPr>
        <w:t>ster Linie dem Schutz der Allge</w:t>
      </w:r>
      <w:r w:rsidRPr="009021BE">
        <w:rPr>
          <w:b w:val="0"/>
        </w:rPr>
        <w:t>meinheit und der Aufrechterhaltung der hiesigen öffentlichen Sicherheit und Ordnung. Zudem hat der Personenkreis in besonderem Maße seine Aufenthalts</w:t>
      </w:r>
      <w:r>
        <w:rPr>
          <w:b w:val="0"/>
        </w:rPr>
        <w:t>berechtigung in Deutschland ver</w:t>
      </w:r>
      <w:r w:rsidRPr="009021BE">
        <w:rPr>
          <w:b w:val="0"/>
        </w:rPr>
        <w:t>wirkt.</w:t>
      </w:r>
    </w:p>
    <w:p w:rsidR="009021BE" w:rsidRPr="009021BE" w:rsidRDefault="009021BE" w:rsidP="00BC0CDD">
      <w:pPr>
        <w:pStyle w:val="LTUeberschrAntwortRessort"/>
        <w:spacing w:before="240"/>
        <w:jc w:val="both"/>
        <w:rPr>
          <w:b w:val="0"/>
        </w:rPr>
      </w:pPr>
      <w:r w:rsidRPr="009021BE">
        <w:rPr>
          <w:b w:val="0"/>
        </w:rPr>
        <w:t>Das Landesamt für Asyl und Rückführungen</w:t>
      </w:r>
      <w:r>
        <w:rPr>
          <w:b w:val="0"/>
        </w:rPr>
        <w:t xml:space="preserve"> </w:t>
      </w:r>
      <w:r w:rsidRPr="009021BE">
        <w:rPr>
          <w:b w:val="0"/>
        </w:rPr>
        <w:t>erhebt den Anteil r</w:t>
      </w:r>
      <w:r>
        <w:rPr>
          <w:b w:val="0"/>
        </w:rPr>
        <w:t>echtskräftig verurteilter Straf</w:t>
      </w:r>
      <w:r w:rsidRPr="009021BE">
        <w:rPr>
          <w:b w:val="0"/>
        </w:rPr>
        <w:t>täter unter den aus dem Zuständigkeitsbereich der bayerisch</w:t>
      </w:r>
      <w:r>
        <w:rPr>
          <w:b w:val="0"/>
        </w:rPr>
        <w:t>en Ausländerbehörden abgeschobe</w:t>
      </w:r>
      <w:r w:rsidRPr="009021BE">
        <w:rPr>
          <w:b w:val="0"/>
        </w:rPr>
        <w:t xml:space="preserve">nen Personen in vierteljährlichem Turnus und wertet diese aus, um die gebotene konsequente Aufenthaltsbeendigung von ausländischen Straftätern weiter zu optimieren und zu </w:t>
      </w:r>
      <w:r>
        <w:rPr>
          <w:b w:val="0"/>
        </w:rPr>
        <w:t>steuern. Ne</w:t>
      </w:r>
      <w:r w:rsidRPr="009021BE">
        <w:rPr>
          <w:b w:val="0"/>
        </w:rPr>
        <w:t>ben dem Umstand der strafrechtlichen Verurteilung werden di</w:t>
      </w:r>
      <w:r>
        <w:rPr>
          <w:b w:val="0"/>
        </w:rPr>
        <w:t>e Personalien erfasst. Eine wei</w:t>
      </w:r>
      <w:r w:rsidRPr="009021BE">
        <w:rPr>
          <w:b w:val="0"/>
        </w:rPr>
        <w:t>tere Differenzierung, insbesondere eine Aufschlüsselung zwischen Geld- und Freiheitsstrafe, erfolgt dabei nicht.</w:t>
      </w:r>
    </w:p>
    <w:p w:rsidR="00062F2B" w:rsidRPr="009021BE" w:rsidRDefault="009021BE" w:rsidP="00BC0CDD">
      <w:pPr>
        <w:pStyle w:val="LTUeberschrAntwortRessort"/>
        <w:spacing w:before="240"/>
        <w:jc w:val="both"/>
        <w:rPr>
          <w:b w:val="0"/>
        </w:rPr>
      </w:pPr>
      <w:r w:rsidRPr="009021BE">
        <w:rPr>
          <w:b w:val="0"/>
        </w:rPr>
        <w:t>Eine Veröffentlichung erfolgt in der Regel einmal jährlich im Rahmen einer Pressekonferenz bzw. durch eine entsprechende Pressemitteilung.</w:t>
      </w:r>
    </w:p>
    <w:p w:rsidR="00A70229" w:rsidRDefault="00A70229">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1"/>
        <w:gridCol w:w="5805"/>
      </w:tblGrid>
      <w:tr w:rsidR="00A70229" w:rsidTr="007B0B33">
        <w:tc>
          <w:tcPr>
            <w:tcW w:w="2050" w:type="dxa"/>
          </w:tcPr>
          <w:p w:rsidR="00A70229" w:rsidRDefault="00A70229" w:rsidP="00A70229">
            <w:pPr>
              <w:pStyle w:val="LTAnfrageInitiator"/>
            </w:pPr>
            <w:r>
              <w:lastRenderedPageBreak/>
              <w:t>Abgeordnete</w:t>
            </w:r>
            <w:r>
              <w:rPr>
                <w:b/>
              </w:rPr>
              <w:br/>
              <w:t>Katrin</w:t>
            </w:r>
            <w:r>
              <w:rPr>
                <w:b/>
              </w:rPr>
              <w:br/>
              <w:t>Ebner-Steiner</w:t>
            </w:r>
            <w:r>
              <w:rPr>
                <w:b/>
              </w:rPr>
              <w:br/>
            </w:r>
            <w:r>
              <w:t>(AfD)</w:t>
            </w:r>
            <w:bookmarkStart w:id="17" w:name="Frage_Nr_8"/>
            <w:bookmarkEnd w:id="17"/>
          </w:p>
        </w:tc>
        <w:tc>
          <w:tcPr>
            <w:tcW w:w="7200" w:type="dxa"/>
          </w:tcPr>
          <w:p w:rsidR="00A70229" w:rsidRDefault="00172EAC" w:rsidP="00BE6265">
            <w:pPr>
              <w:pStyle w:val="LTAnfrageText"/>
            </w:pPr>
            <w:r w:rsidRPr="00172EAC">
              <w:t xml:space="preserve">Ich frage die Staatsregierung, wie viele ausreisepflichtige Asylbewerber wurden seit dem </w:t>
            </w:r>
            <w:r w:rsidR="00BE6265">
              <w:t>0</w:t>
            </w:r>
            <w:r w:rsidRPr="00172EAC">
              <w:t>1.</w:t>
            </w:r>
            <w:r w:rsidR="00BE6265">
              <w:t>07.</w:t>
            </w:r>
            <w:r w:rsidRPr="00172EAC">
              <w:t>2025 bis zum 15.</w:t>
            </w:r>
            <w:r w:rsidR="00BE6265">
              <w:t>03.</w:t>
            </w:r>
            <w:r w:rsidRPr="00172EAC">
              <w:t>2026 in Niederbayern abgeschoben, wie viele ausreisepflichtige Personen sind im selben Zeitraum freiwillig aus Niederbayern ausgereist und wie viele ausreisepflichtige Asylbewerber halten sich aktuell in Niederbayern auf?</w:t>
            </w:r>
          </w:p>
        </w:tc>
      </w:tr>
    </w:tbl>
    <w:p w:rsidR="00A70229" w:rsidRDefault="00A70229" w:rsidP="00A70229">
      <w:pPr>
        <w:pStyle w:val="LTUeberschrAntwortRessort"/>
      </w:pPr>
      <w:r>
        <w:t>Antwort des Staatsministeriums des Innern, für Sport und Integration</w:t>
      </w:r>
    </w:p>
    <w:p w:rsidR="00172EAC" w:rsidRPr="00172EAC" w:rsidRDefault="00172EAC" w:rsidP="00BC0CDD">
      <w:pPr>
        <w:pStyle w:val="LTUeberschrAntwortRessort"/>
        <w:spacing w:before="240"/>
        <w:jc w:val="both"/>
        <w:rPr>
          <w:b w:val="0"/>
        </w:rPr>
      </w:pPr>
      <w:r w:rsidRPr="00172EAC">
        <w:rPr>
          <w:b w:val="0"/>
        </w:rPr>
        <w:t xml:space="preserve">Zur Beantwortung der Fragen wird auf die Antwort des Staatsministeriums des Innern, für Sport und Integration vom </w:t>
      </w:r>
      <w:r w:rsidR="00CD7B2C">
        <w:rPr>
          <w:b w:val="0"/>
        </w:rPr>
        <w:t>0</w:t>
      </w:r>
      <w:r w:rsidRPr="00172EAC">
        <w:rPr>
          <w:b w:val="0"/>
        </w:rPr>
        <w:t>1</w:t>
      </w:r>
      <w:r w:rsidR="00CD7B2C">
        <w:rPr>
          <w:b w:val="0"/>
        </w:rPr>
        <w:t>.04.</w:t>
      </w:r>
      <w:r w:rsidRPr="00172EAC">
        <w:rPr>
          <w:b w:val="0"/>
        </w:rPr>
        <w:t>2025 auf die Schriftliche Anfrage des Abgeordneten Markus Walbrunn (AfD)</w:t>
      </w:r>
      <w:r>
        <w:rPr>
          <w:b w:val="0"/>
        </w:rPr>
        <w:t xml:space="preserve"> vom </w:t>
      </w:r>
      <w:r w:rsidR="00CD7B2C">
        <w:rPr>
          <w:b w:val="0"/>
        </w:rPr>
        <w:t>0</w:t>
      </w:r>
      <w:r>
        <w:rPr>
          <w:b w:val="0"/>
        </w:rPr>
        <w:t>2</w:t>
      </w:r>
      <w:r w:rsidR="00CD7B2C">
        <w:rPr>
          <w:b w:val="0"/>
        </w:rPr>
        <w:t>.03.</w:t>
      </w:r>
      <w:r>
        <w:rPr>
          <w:b w:val="0"/>
        </w:rPr>
        <w:t>2025 verwiesen (Drs. </w:t>
      </w:r>
      <w:r w:rsidRPr="00172EAC">
        <w:rPr>
          <w:b w:val="0"/>
        </w:rPr>
        <w:t>19/6153 vom 05.05.2025</w:t>
      </w:r>
      <w:r w:rsidR="00CD7B2C">
        <w:rPr>
          <w:b w:val="0"/>
        </w:rPr>
        <w:t xml:space="preserve">, </w:t>
      </w:r>
      <w:r w:rsidRPr="00172EAC">
        <w:rPr>
          <w:b w:val="0"/>
        </w:rPr>
        <w:t>dort Fragen 6.1, 6.2, 7.1 und 7.2).</w:t>
      </w:r>
    </w:p>
    <w:p w:rsidR="00172EAC" w:rsidRPr="00172EAC" w:rsidRDefault="00172EAC" w:rsidP="00BC0CDD">
      <w:pPr>
        <w:pStyle w:val="LTUeberschrAntwortRessort"/>
        <w:spacing w:before="240"/>
        <w:jc w:val="both"/>
        <w:rPr>
          <w:b w:val="0"/>
        </w:rPr>
      </w:pPr>
      <w:r w:rsidRPr="00172EAC">
        <w:rPr>
          <w:b w:val="0"/>
        </w:rPr>
        <w:t>Im Übrigen werden die abgefragten Informationen statistisch nicht erfasst und können auch unter Berücksichtigung der Bedeutung de</w:t>
      </w:r>
      <w:r w:rsidR="00895E9B">
        <w:rPr>
          <w:b w:val="0"/>
        </w:rPr>
        <w:t>s sich aus Art. 13 Abs. 2, Art. </w:t>
      </w:r>
      <w:r w:rsidRPr="00172EAC">
        <w:rPr>
          <w:b w:val="0"/>
        </w:rPr>
        <w:t>16a Abs. 1 und 2 Satz 1 Bayerische Verfassung</w:t>
      </w:r>
      <w:r w:rsidR="00895E9B">
        <w:rPr>
          <w:b w:val="0"/>
        </w:rPr>
        <w:t xml:space="preserve"> </w:t>
      </w:r>
      <w:r w:rsidRPr="00172EAC">
        <w:rPr>
          <w:b w:val="0"/>
        </w:rPr>
        <w:t>ergebenden parlamentarischen Fragere</w:t>
      </w:r>
      <w:r w:rsidR="00895E9B">
        <w:rPr>
          <w:b w:val="0"/>
        </w:rPr>
        <w:t>chts nur mit einem unverhältnis</w:t>
      </w:r>
      <w:r w:rsidRPr="00172EAC">
        <w:rPr>
          <w:b w:val="0"/>
        </w:rPr>
        <w:t>mäßigen Verwaltungsaufwand erhoben werden.</w:t>
      </w:r>
    </w:p>
    <w:p w:rsidR="00A70229" w:rsidRDefault="00A70229">
      <w:pPr>
        <w:rPr>
          <w:b/>
          <w:szCs w:val="22"/>
        </w:rPr>
      </w:pPr>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5"/>
        <w:gridCol w:w="5771"/>
      </w:tblGrid>
      <w:tr w:rsidR="00A70229" w:rsidTr="007B0B33">
        <w:tc>
          <w:tcPr>
            <w:tcW w:w="2050" w:type="dxa"/>
          </w:tcPr>
          <w:p w:rsidR="00A70229" w:rsidRDefault="00A70229" w:rsidP="00A70229">
            <w:pPr>
              <w:pStyle w:val="LTAnfrageInitiator"/>
            </w:pPr>
            <w:r>
              <w:lastRenderedPageBreak/>
              <w:t>Abgeordnete</w:t>
            </w:r>
            <w:r>
              <w:rPr>
                <w:b/>
              </w:rPr>
              <w:br/>
              <w:t>Christiane</w:t>
            </w:r>
            <w:r>
              <w:rPr>
                <w:b/>
              </w:rPr>
              <w:br/>
              <w:t>Feichtmeier</w:t>
            </w:r>
            <w:r>
              <w:rPr>
                <w:b/>
              </w:rPr>
              <w:br/>
            </w:r>
            <w:r>
              <w:t>(SPD)</w:t>
            </w:r>
            <w:bookmarkStart w:id="19" w:name="Frage_Nr_9"/>
            <w:bookmarkEnd w:id="19"/>
          </w:p>
        </w:tc>
        <w:tc>
          <w:tcPr>
            <w:tcW w:w="7200" w:type="dxa"/>
          </w:tcPr>
          <w:p w:rsidR="00A70229" w:rsidRDefault="005909BB" w:rsidP="00A70229">
            <w:pPr>
              <w:pStyle w:val="LTAnfrageText"/>
            </w:pPr>
            <w:r w:rsidRPr="005909BB">
              <w:t xml:space="preserve">Ich frage die Staatsregierung, welche Kosten dem Freistaat durch die gescheiterte Ausschreibung für eine neue Einsatzleitsoftware für die Integrierten Leitstellen (ILS) </w:t>
            </w:r>
            <w:r>
              <w:t>an die Firma Sopra Steria Group </w:t>
            </w:r>
            <w:r w:rsidRPr="005909BB">
              <w:t xml:space="preserve">SE inklusive Rücktritt </w:t>
            </w:r>
            <w:r>
              <w:t>vom Vertrag samt rechtlicher Ab</w:t>
            </w:r>
            <w:r w:rsidRPr="005909BB">
              <w:t>wicklung entstanden sind, welche Probleme den ILS durch die Verzögerung entstanden sind, e</w:t>
            </w:r>
            <w:r>
              <w:t>twa im Blick auf den turnusmäßi</w:t>
            </w:r>
            <w:r w:rsidRPr="005909BB">
              <w:t>gen Hardwaretausch in Verbind</w:t>
            </w:r>
            <w:r>
              <w:t>ung mit der Frage der Kompatibi</w:t>
            </w:r>
            <w:r w:rsidRPr="005909BB">
              <w:t>lität von alter und neuer Softw</w:t>
            </w:r>
            <w:r>
              <w:t>are mit den zu erneuernden Hard</w:t>
            </w:r>
            <w:r w:rsidRPr="005909BB">
              <w:t>warekomponenten, und wie de</w:t>
            </w:r>
            <w:r>
              <w:t>r Ausfall der staatlichen Feuer</w:t>
            </w:r>
            <w:r w:rsidRPr="005909BB">
              <w:t>wehrschule Geretsried zur Aus</w:t>
            </w:r>
            <w:r>
              <w:t>bildung der ILS-Disponenten ins</w:t>
            </w:r>
            <w:r w:rsidRPr="005909BB">
              <w:t>gesamt aufgefangen wird?</w:t>
            </w:r>
          </w:p>
        </w:tc>
      </w:tr>
    </w:tbl>
    <w:p w:rsidR="00A70229" w:rsidRDefault="00A70229" w:rsidP="00A70229">
      <w:pPr>
        <w:pStyle w:val="LTUeberschrAntwortRessort"/>
      </w:pPr>
      <w:r>
        <w:t>Antwort des Staatsministeriums des Innern, für Sport und Integration</w:t>
      </w:r>
    </w:p>
    <w:p w:rsidR="00AC4181" w:rsidRPr="00AC4181" w:rsidRDefault="00AC4181" w:rsidP="00BC0CDD">
      <w:pPr>
        <w:pStyle w:val="LTUeberschrAntwortRessort"/>
        <w:spacing w:before="240"/>
        <w:jc w:val="both"/>
        <w:rPr>
          <w:b w:val="0"/>
        </w:rPr>
      </w:pPr>
      <w:r w:rsidRPr="00AC4181">
        <w:rPr>
          <w:b w:val="0"/>
        </w:rPr>
        <w:t>Aufgrund der gescheiterten Bereitstellung des ausgeschriebenen Einsatzleitsystems wurde mit der Sopra Steria SE eine Vergleichsvereinbarung geschlossen, wonach sich der geschuldete Liefer- und Auftragsumfang im Wesentlichen auf eine Lan</w:t>
      </w:r>
      <w:r>
        <w:rPr>
          <w:b w:val="0"/>
        </w:rPr>
        <w:t>deslizenz des Kommunikationssys</w:t>
      </w:r>
      <w:r w:rsidRPr="00AC4181">
        <w:rPr>
          <w:b w:val="0"/>
        </w:rPr>
        <w:t>tems sowie die Hardwareausstattung der Integrierten Lehrleitstelle in Geretsried reduziert. Zur Höhe der Kosten für das Kommunikationssystem wird auf den dem Lan</w:t>
      </w:r>
      <w:r>
        <w:rPr>
          <w:b w:val="0"/>
        </w:rPr>
        <w:t>dtag über</w:t>
      </w:r>
      <w:r w:rsidRPr="00AC4181">
        <w:rPr>
          <w:b w:val="0"/>
        </w:rPr>
        <w:t>mittelten Bericht des Staatsministeriums des Innern, für Sport und Integration</w:t>
      </w:r>
      <w:r>
        <w:rPr>
          <w:b w:val="0"/>
        </w:rPr>
        <w:t xml:space="preserve"> (StMI)</w:t>
      </w:r>
      <w:r w:rsidRPr="00AC4181">
        <w:rPr>
          <w:b w:val="0"/>
        </w:rPr>
        <w:t xml:space="preserve"> vom 03.02.2026 zum Beschluss des Landtags vom 24.06.2025 be</w:t>
      </w:r>
      <w:r>
        <w:rPr>
          <w:b w:val="0"/>
        </w:rPr>
        <w:t>treffend Entlastung der Staatsre</w:t>
      </w:r>
      <w:r w:rsidRPr="00AC4181">
        <w:rPr>
          <w:b w:val="0"/>
        </w:rPr>
        <w:t>gierung aufgrund der Haushaltsrechnung des Freistaates Bayern f</w:t>
      </w:r>
      <w:r>
        <w:rPr>
          <w:b w:val="0"/>
        </w:rPr>
        <w:t>ür das Haushaltsjahr 2023 (Drs. </w:t>
      </w:r>
      <w:r w:rsidRPr="00AC4181">
        <w:rPr>
          <w:b w:val="0"/>
        </w:rPr>
        <w:t>19/7167)</w:t>
      </w:r>
      <w:r w:rsidR="00A5360A">
        <w:rPr>
          <w:b w:val="0"/>
        </w:rPr>
        <w:t>,</w:t>
      </w:r>
      <w:r w:rsidRPr="00AC4181">
        <w:rPr>
          <w:b w:val="0"/>
        </w:rPr>
        <w:t xml:space="preserve"> Ziffer 2e, TNr. 44 des ORH-Berichts 2025 </w:t>
      </w:r>
      <w:r w:rsidR="00E57350">
        <w:rPr>
          <w:b w:val="0"/>
        </w:rPr>
        <w:t xml:space="preserve">(ORH = Oberster Rechnungshof) </w:t>
      </w:r>
      <w:r w:rsidRPr="00AC4181">
        <w:rPr>
          <w:b w:val="0"/>
        </w:rPr>
        <w:t>zu</w:t>
      </w:r>
      <w:r>
        <w:rPr>
          <w:b w:val="0"/>
        </w:rPr>
        <w:t>r Prüfung der Integrierten Leit</w:t>
      </w:r>
      <w:r w:rsidRPr="00AC4181">
        <w:rPr>
          <w:b w:val="0"/>
        </w:rPr>
        <w:t>stellen verwiesen.</w:t>
      </w:r>
    </w:p>
    <w:p w:rsidR="00AC4181" w:rsidRPr="00AC4181" w:rsidRDefault="00AC4181" w:rsidP="00BC0CDD">
      <w:pPr>
        <w:pStyle w:val="LTUeberschrAntwortRessort"/>
        <w:spacing w:before="240"/>
        <w:jc w:val="both"/>
        <w:rPr>
          <w:b w:val="0"/>
        </w:rPr>
      </w:pPr>
      <w:r w:rsidRPr="00AC4181">
        <w:rPr>
          <w:b w:val="0"/>
        </w:rPr>
        <w:t xml:space="preserve">Die zeitlichen Ungewissheiten in Bezug auf die Einführung eines neuen Einsatzleitsystems führten in einzelnen Integrierten Leitstellen (ILS) zu Verzögerungen in den Planungen für den regelmäßigen Hardwaretausch. Da das neue Gesamtsystem nicht realisiert wurde, nutzen die ILS weiterhin das einheitliche Einsatzleitsystem ELDIS III By der eurofunk </w:t>
      </w:r>
      <w:r w:rsidR="00A941C8">
        <w:rPr>
          <w:b w:val="0"/>
        </w:rPr>
        <w:t>KAPPACHER</w:t>
      </w:r>
      <w:r w:rsidRPr="00AC4181">
        <w:rPr>
          <w:b w:val="0"/>
        </w:rPr>
        <w:t xml:space="preserve"> GmbH.</w:t>
      </w:r>
    </w:p>
    <w:p w:rsidR="00AC4181" w:rsidRPr="00AC4181" w:rsidRDefault="00AC4181" w:rsidP="00BC0CDD">
      <w:pPr>
        <w:pStyle w:val="LTUeberschrAntwortRessort"/>
        <w:spacing w:before="240"/>
        <w:jc w:val="both"/>
        <w:rPr>
          <w:b w:val="0"/>
        </w:rPr>
      </w:pPr>
      <w:r w:rsidRPr="00AC4181">
        <w:rPr>
          <w:b w:val="0"/>
        </w:rPr>
        <w:t>Dieses System wird in Zusammenarbeit mit dem Hersteller ab so</w:t>
      </w:r>
      <w:r>
        <w:rPr>
          <w:b w:val="0"/>
        </w:rPr>
        <w:t>fort wieder kontinuierlich fort</w:t>
      </w:r>
      <w:r w:rsidRPr="00AC4181">
        <w:rPr>
          <w:b w:val="0"/>
        </w:rPr>
        <w:t>entwickelt. Betriebsnotwendige Komponenten werden aufgrund eines vom Freistaat vorgegebenen Musterleistungsverzeichnis von den ILS eigenständig beschafft. Die in den ILS verwendeten Hard- und Softwarekomponenten sind durch die Vorgaben im Musterleistungs-verzeichnis so aufeinander abgestimmt, dass eine Funktions</w:t>
      </w:r>
      <w:r>
        <w:rPr>
          <w:b w:val="0"/>
        </w:rPr>
        <w:t>fähigkeit der ILS zu jedem Zeit</w:t>
      </w:r>
      <w:r w:rsidRPr="00AC4181">
        <w:rPr>
          <w:b w:val="0"/>
        </w:rPr>
        <w:t>punkt vollumfänglich gegeben ist.</w:t>
      </w:r>
    </w:p>
    <w:p w:rsidR="00AC4181" w:rsidRPr="00AC4181" w:rsidRDefault="00AC4181" w:rsidP="00BC0CDD">
      <w:pPr>
        <w:pStyle w:val="LTUeberschrAntwortRessort"/>
        <w:spacing w:before="240"/>
        <w:jc w:val="both"/>
        <w:rPr>
          <w:b w:val="0"/>
        </w:rPr>
      </w:pPr>
      <w:r w:rsidRPr="00AC4181">
        <w:rPr>
          <w:b w:val="0"/>
        </w:rPr>
        <w:t>Der Ausfall der Integrierten Lehrleitstelle in Geretsried wurde d</w:t>
      </w:r>
      <w:r>
        <w:rPr>
          <w:b w:val="0"/>
        </w:rPr>
        <w:t>urch die Einrichtung einer Inte</w:t>
      </w:r>
      <w:r w:rsidRPr="00AC4181">
        <w:rPr>
          <w:b w:val="0"/>
        </w:rPr>
        <w:t>rimslehrleitstelle in Augsburg kompensiert. Die Ausbildung der Disponenten konnte dort mit geringfügigen Einschränkungen weiter durchgeführt werden.</w:t>
      </w:r>
    </w:p>
    <w:p w:rsidR="00A70229" w:rsidRDefault="00A70229">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1"/>
        <w:gridCol w:w="5775"/>
      </w:tblGrid>
      <w:tr w:rsidR="00A70229" w:rsidTr="007B0B33">
        <w:tc>
          <w:tcPr>
            <w:tcW w:w="2050" w:type="dxa"/>
          </w:tcPr>
          <w:p w:rsidR="00A70229" w:rsidRDefault="00A70229" w:rsidP="00A70229">
            <w:pPr>
              <w:pStyle w:val="LTAnfrageInitiator"/>
            </w:pPr>
            <w:r>
              <w:lastRenderedPageBreak/>
              <w:t>Abgeordneter</w:t>
            </w:r>
            <w:r>
              <w:rPr>
                <w:b/>
              </w:rPr>
              <w:br/>
              <w:t>Oskar</w:t>
            </w:r>
            <w:r>
              <w:rPr>
                <w:b/>
              </w:rPr>
              <w:br/>
              <w:t>Lipp</w:t>
            </w:r>
            <w:r>
              <w:rPr>
                <w:b/>
              </w:rPr>
              <w:br/>
            </w:r>
            <w:r>
              <w:t>(AfD)</w:t>
            </w:r>
            <w:bookmarkStart w:id="21" w:name="Frage_Nr_10"/>
            <w:bookmarkEnd w:id="21"/>
          </w:p>
        </w:tc>
        <w:tc>
          <w:tcPr>
            <w:tcW w:w="7200" w:type="dxa"/>
          </w:tcPr>
          <w:p w:rsidR="00A70229" w:rsidRDefault="00FE269D" w:rsidP="00A70229">
            <w:pPr>
              <w:pStyle w:val="LTAnfrageText"/>
            </w:pPr>
            <w:r w:rsidRPr="00FE269D">
              <w:t>Ich frage die Staatsregierung, welche Planungen oder konkreten Vorbereitungen bestehen seitens</w:t>
            </w:r>
            <w:r>
              <w:t xml:space="preserve"> der Staatsregierung zur Sicher</w:t>
            </w:r>
            <w:r w:rsidRPr="00FE269D">
              <w:t>stellung von Mindestvorräten an Nahrungsmitteln, Arzneimitteln sowie fossilen Energieträgern (in</w:t>
            </w:r>
            <w:r>
              <w:t>sbesondere Erdgas, Kerosin, Die</w:t>
            </w:r>
            <w:r w:rsidRPr="00FE269D">
              <w:t>sel, Benzin, Erdöl, Heizöl) für den Verteidigungs-, Spannungs- und Bündnisfall (bitte jeweils getrennt nach Versorgungsbereich und Szenario darstellen sowie Angabe der rechtlichen Grundlage), wie hoch sind die jeweils vorgese</w:t>
            </w:r>
            <w:r>
              <w:t>henen oder tatsächlich vorgehal</w:t>
            </w:r>
            <w:r w:rsidRPr="00FE269D">
              <w:t>tenen Mindestmengen dieser Nahrungsmittel, Arzneimittel und Energieträger im Freistaat (bitte tabellarisch nach Energieträger bzw. Produktgruppe, Menge, Lagerort, Verantwortlichkeit sowie Stand jeweils zum 31.12. der J</w:t>
            </w:r>
            <w:r>
              <w:t>ahre 2023, 2024 und 2025 auflis</w:t>
            </w:r>
            <w:r w:rsidRPr="00FE269D">
              <w:t>ten) und wer ist für Planung, Be</w:t>
            </w:r>
            <w:r>
              <w:t>vorratung, Koordination und Ver</w:t>
            </w:r>
            <w:r w:rsidRPr="00FE269D">
              <w:t>teilung dieser strategischen Vorräte im Krisenfall zuständig (bitte konkrete organisatorische Umse</w:t>
            </w:r>
            <w:r>
              <w:t>tzung unter Angabe der beteilig</w:t>
            </w:r>
            <w:r w:rsidRPr="00FE269D">
              <w:t>ten Behörden, Zuständigkeiten, vorhandener Notfallpläne und Kooperationsstrukturen darstellen)?</w:t>
            </w:r>
          </w:p>
        </w:tc>
      </w:tr>
    </w:tbl>
    <w:p w:rsidR="00A70229" w:rsidRDefault="00A70229" w:rsidP="00A70229">
      <w:pPr>
        <w:pStyle w:val="LTUeberschrAntwortRessort"/>
      </w:pPr>
      <w:r>
        <w:t>Antwort des Staatsministeriums des Innern, für Sport und Integration</w:t>
      </w:r>
    </w:p>
    <w:p w:rsidR="00FE269D" w:rsidRPr="00FE269D" w:rsidRDefault="00FE269D" w:rsidP="00851AC3">
      <w:pPr>
        <w:pStyle w:val="LTUeberschrAntwortRessort"/>
        <w:spacing w:before="240"/>
        <w:jc w:val="both"/>
        <w:rPr>
          <w:b w:val="0"/>
        </w:rPr>
      </w:pPr>
      <w:r w:rsidRPr="00FE269D">
        <w:rPr>
          <w:b w:val="0"/>
        </w:rPr>
        <w:t xml:space="preserve">Zur Bewältigung von Krisenlagen des äußeren Notstands </w:t>
      </w:r>
      <w:r>
        <w:rPr>
          <w:b w:val="0"/>
        </w:rPr>
        <w:t>kann zwar auf Planungen und Vor</w:t>
      </w:r>
      <w:r w:rsidRPr="00FE269D">
        <w:rPr>
          <w:b w:val="0"/>
        </w:rPr>
        <w:t>kehrungen für friedenszeitliche Störungen, Schadenslagen und auch Katastro</w:t>
      </w:r>
      <w:r>
        <w:rPr>
          <w:b w:val="0"/>
        </w:rPr>
        <w:t>phen zurückge</w:t>
      </w:r>
      <w:r w:rsidRPr="00FE269D">
        <w:rPr>
          <w:b w:val="0"/>
        </w:rPr>
        <w:t>griffen werden. Dies ist für weitreichende Störungen der Verso</w:t>
      </w:r>
      <w:r>
        <w:rPr>
          <w:b w:val="0"/>
        </w:rPr>
        <w:t>rgungsinfrastruktur aber nur be</w:t>
      </w:r>
      <w:r w:rsidRPr="00FE269D">
        <w:rPr>
          <w:b w:val="0"/>
        </w:rPr>
        <w:t>dingt möglich. Soweit die Vorhaltung von Mindestvorräten a</w:t>
      </w:r>
      <w:r>
        <w:rPr>
          <w:b w:val="0"/>
        </w:rPr>
        <w:t>n lebenswichtigen Gütern im Ver</w:t>
      </w:r>
      <w:r w:rsidRPr="00FE269D">
        <w:rPr>
          <w:b w:val="0"/>
        </w:rPr>
        <w:t>teidigungs-, Spannungs- oder Bündnisfall in Rede steht, unterfäl</w:t>
      </w:r>
      <w:r>
        <w:rPr>
          <w:b w:val="0"/>
        </w:rPr>
        <w:t>lt dies der ausschließlichen Ge</w:t>
      </w:r>
      <w:r w:rsidRPr="00FE269D">
        <w:rPr>
          <w:b w:val="0"/>
        </w:rPr>
        <w:t>setzge</w:t>
      </w:r>
      <w:r>
        <w:rPr>
          <w:b w:val="0"/>
        </w:rPr>
        <w:t>bungskompetenz des Bundes (Art. </w:t>
      </w:r>
      <w:r w:rsidRPr="00FE269D">
        <w:rPr>
          <w:b w:val="0"/>
        </w:rPr>
        <w:t>73 Abs. 1 Nr. 1 Grundgesetz – GG).</w:t>
      </w:r>
    </w:p>
    <w:p w:rsidR="00FE269D" w:rsidRPr="00FE269D" w:rsidRDefault="00FE269D" w:rsidP="00851AC3">
      <w:pPr>
        <w:pStyle w:val="LTUeberschrAntwortRessort"/>
        <w:spacing w:before="240"/>
        <w:jc w:val="both"/>
        <w:rPr>
          <w:b w:val="0"/>
        </w:rPr>
      </w:pPr>
      <w:r w:rsidRPr="00FE269D">
        <w:rPr>
          <w:b w:val="0"/>
        </w:rPr>
        <w:t xml:space="preserve">Das Ernährungssicherstellungs- und -vorsorgegesetz (ESVG), das in Bayern von den Ämtern für Ernährung, Landwirtschaft und Forsten vollzogen wird </w:t>
      </w:r>
      <w:r>
        <w:rPr>
          <w:b w:val="0"/>
        </w:rPr>
        <w:t>(§ </w:t>
      </w:r>
      <w:r w:rsidRPr="00FE269D">
        <w:rPr>
          <w:b w:val="0"/>
        </w:rPr>
        <w:t xml:space="preserve">59 Zuständigkeitsverordnung – ZustV), sieht bei Versorgungskrisen aufgrund von friedenszeitlichen Katastrophen </w:t>
      </w:r>
      <w:r>
        <w:rPr>
          <w:b w:val="0"/>
        </w:rPr>
        <w:t>bzw. im Spannungsfall nach Art. </w:t>
      </w:r>
      <w:r w:rsidRPr="00FE269D">
        <w:rPr>
          <w:b w:val="0"/>
        </w:rPr>
        <w:t>80a Abs. 1 GG sowie im Verteidig</w:t>
      </w:r>
      <w:r>
        <w:rPr>
          <w:b w:val="0"/>
        </w:rPr>
        <w:t>ungsfall gemäß Art. 115a Abs. 1</w:t>
      </w:r>
      <w:r w:rsidR="00D439F5">
        <w:rPr>
          <w:b w:val="0"/>
        </w:rPr>
        <w:t xml:space="preserve"> </w:t>
      </w:r>
      <w:r w:rsidRPr="00FE269D">
        <w:rPr>
          <w:b w:val="0"/>
        </w:rPr>
        <w:t>Satz 1 GG die Möglichkeit der Verpflichtung von Ernährungsunternehmen zur Bevorratung von Erzeugnissen vor.</w:t>
      </w:r>
    </w:p>
    <w:p w:rsidR="00FE269D" w:rsidRPr="00FE269D" w:rsidRDefault="00FE269D" w:rsidP="00851AC3">
      <w:pPr>
        <w:pStyle w:val="LTUeberschrAntwortRessort"/>
        <w:spacing w:before="240"/>
        <w:jc w:val="both"/>
        <w:rPr>
          <w:b w:val="0"/>
        </w:rPr>
      </w:pPr>
      <w:r w:rsidRPr="00FE269D">
        <w:rPr>
          <w:b w:val="0"/>
        </w:rPr>
        <w:t>Im Übrigen lagert die Bundesanstalt für Landwirtschaft und Ernährung (BLE) im Auftrag des Bundesministeriums für Landwirtschaft, Ernährung und Heimat (BMLEH) Vorräte an Reis, Hülsenfrüchten und Kondensmilch im Rahmen einer sog. Zivilen Notfallreserve sowie Weizen, Roggen und Hafer als Bundesreserve Getreide. Bayern betreib</w:t>
      </w:r>
      <w:r>
        <w:rPr>
          <w:b w:val="0"/>
        </w:rPr>
        <w:t>t keine eigene Lagerhaltung. Gemäß § </w:t>
      </w:r>
      <w:r w:rsidRPr="00FE269D">
        <w:rPr>
          <w:b w:val="0"/>
        </w:rPr>
        <w:t xml:space="preserve">8 Abs. 2 ESVG können die obersten Landesbehörden – in Bayern das Staatsministerium für Ernährung, Landwirtschaft, </w:t>
      </w:r>
      <w:r>
        <w:rPr>
          <w:b w:val="0"/>
        </w:rPr>
        <w:t>Forsten und Tourismus (StMELF) –</w:t>
      </w:r>
      <w:r w:rsidRPr="00FE269D">
        <w:rPr>
          <w:b w:val="0"/>
        </w:rPr>
        <w:t xml:space="preserve"> nach Feststellung einer Versorgungskrise durch die Bundesregierung bei der BLE </w:t>
      </w:r>
      <w:r>
        <w:rPr>
          <w:b w:val="0"/>
        </w:rPr>
        <w:t>Lieferungen von Erzeugnissen an</w:t>
      </w:r>
      <w:r w:rsidRPr="00FE269D">
        <w:rPr>
          <w:b w:val="0"/>
        </w:rPr>
        <w:t xml:space="preserve">fordern. Im Rahmen der verfügbaren Vorräte entscheidet die </w:t>
      </w:r>
      <w:r w:rsidR="00C01B87">
        <w:rPr>
          <w:b w:val="0"/>
        </w:rPr>
        <w:t>BLE</w:t>
      </w:r>
      <w:r w:rsidRPr="00FE269D">
        <w:rPr>
          <w:b w:val="0"/>
        </w:rPr>
        <w:t xml:space="preserve"> über die Verteilung der Vorräte.</w:t>
      </w:r>
    </w:p>
    <w:p w:rsidR="00FE269D" w:rsidRPr="00FE269D" w:rsidRDefault="00FE269D" w:rsidP="00851AC3">
      <w:pPr>
        <w:pStyle w:val="LTUeberschrAntwortRessort"/>
        <w:spacing w:before="240"/>
        <w:jc w:val="both"/>
        <w:rPr>
          <w:b w:val="0"/>
        </w:rPr>
      </w:pPr>
      <w:r w:rsidRPr="00FE269D">
        <w:rPr>
          <w:b w:val="0"/>
        </w:rPr>
        <w:t>Zur Bevorratung von Arzneimitteln wird auf die Mindest</w:t>
      </w:r>
      <w:r>
        <w:rPr>
          <w:b w:val="0"/>
        </w:rPr>
        <w:t>vorhaltung nach Maßgabe der Apo</w:t>
      </w:r>
      <w:r w:rsidRPr="00FE269D">
        <w:rPr>
          <w:b w:val="0"/>
        </w:rPr>
        <w:t>thekenbetriebsordnung (ApBetrO) sowie nach Maßgabe des</w:t>
      </w:r>
      <w:r>
        <w:rPr>
          <w:b w:val="0"/>
        </w:rPr>
        <w:t xml:space="preserve"> Arzneimittelgesetzes (AMG) ver</w:t>
      </w:r>
      <w:r w:rsidR="00E45C19">
        <w:rPr>
          <w:b w:val="0"/>
        </w:rPr>
        <w:t>wiesen, konkret § </w:t>
      </w:r>
      <w:r w:rsidRPr="00FE269D">
        <w:rPr>
          <w:b w:val="0"/>
        </w:rPr>
        <w:t>15 Abs.</w:t>
      </w:r>
      <w:r w:rsidR="00E45C19">
        <w:rPr>
          <w:b w:val="0"/>
        </w:rPr>
        <w:t xml:space="preserve"> 1 Satz 1</w:t>
      </w:r>
      <w:r w:rsidR="00FF7923">
        <w:rPr>
          <w:b w:val="0"/>
        </w:rPr>
        <w:t> – </w:t>
      </w:r>
      <w:r w:rsidR="00E45C19">
        <w:rPr>
          <w:b w:val="0"/>
        </w:rPr>
        <w:t>3, Abs. 3 Satz 1</w:t>
      </w:r>
      <w:r w:rsidR="00FF7923">
        <w:rPr>
          <w:b w:val="0"/>
        </w:rPr>
        <w:t> – </w:t>
      </w:r>
      <w:r w:rsidR="00E45C19">
        <w:rPr>
          <w:b w:val="0"/>
        </w:rPr>
        <w:t>3, § 30 </w:t>
      </w:r>
      <w:r w:rsidRPr="00FE269D">
        <w:rPr>
          <w:b w:val="0"/>
        </w:rPr>
        <w:t>Satz 1</w:t>
      </w:r>
      <w:r w:rsidR="00FF7923">
        <w:rPr>
          <w:b w:val="0"/>
        </w:rPr>
        <w:t> – </w:t>
      </w:r>
      <w:r w:rsidR="00E45C19">
        <w:rPr>
          <w:b w:val="0"/>
        </w:rPr>
        <w:t>3 ApBetrO sowie § </w:t>
      </w:r>
      <w:r w:rsidRPr="00FE269D">
        <w:rPr>
          <w:b w:val="0"/>
        </w:rPr>
        <w:t xml:space="preserve">52b Abs. 2 Satz 2 AMG. Im Übrigen erarbeitet das </w:t>
      </w:r>
      <w:r w:rsidRPr="00FE269D">
        <w:rPr>
          <w:b w:val="0"/>
        </w:rPr>
        <w:lastRenderedPageBreak/>
        <w:t>Bundesminis</w:t>
      </w:r>
      <w:r>
        <w:rPr>
          <w:b w:val="0"/>
        </w:rPr>
        <w:t>terium für Gesundheit (BMG) der</w:t>
      </w:r>
      <w:r w:rsidRPr="00FE269D">
        <w:rPr>
          <w:b w:val="0"/>
        </w:rPr>
        <w:t>zeit Eckpunkte sowie einen Referentenentwurf für ein Gesund</w:t>
      </w:r>
      <w:r>
        <w:rPr>
          <w:b w:val="0"/>
        </w:rPr>
        <w:t>heitssicherstellungsgesetz. Die</w:t>
      </w:r>
      <w:r w:rsidRPr="00FE269D">
        <w:rPr>
          <w:b w:val="0"/>
        </w:rPr>
        <w:t>ses soll auch Vorgaben zur erweiterten Vorhaltung von Mindestmengen an Arzneimitteln bzw. die Erhöhung von Produktionskapazitäten hierfür treffen. Nach geltender Rechtslage bestehen nur die Anordnungs</w:t>
      </w:r>
      <w:r w:rsidR="00E45C19">
        <w:rPr>
          <w:b w:val="0"/>
        </w:rPr>
        <w:t>möglichkeiten des Bundes nach § </w:t>
      </w:r>
      <w:r w:rsidRPr="00FE269D">
        <w:rPr>
          <w:b w:val="0"/>
        </w:rPr>
        <w:t>23 Abs. 2 Zivilschutz- und Kat</w:t>
      </w:r>
      <w:r>
        <w:rPr>
          <w:b w:val="0"/>
        </w:rPr>
        <w:t>astrophen</w:t>
      </w:r>
      <w:r w:rsidRPr="00FE269D">
        <w:rPr>
          <w:b w:val="0"/>
        </w:rPr>
        <w:t>hilfegesetz (ZSKG).</w:t>
      </w:r>
    </w:p>
    <w:p w:rsidR="00FE269D" w:rsidRPr="00FE269D" w:rsidRDefault="00FE269D" w:rsidP="00851AC3">
      <w:pPr>
        <w:pStyle w:val="LTUeberschrAntwortRessort"/>
        <w:spacing w:before="240"/>
        <w:jc w:val="both"/>
        <w:rPr>
          <w:b w:val="0"/>
        </w:rPr>
      </w:pPr>
      <w:r w:rsidRPr="00FE269D">
        <w:rPr>
          <w:b w:val="0"/>
        </w:rPr>
        <w:t>Auch Vorkehrungen zur Deckung des lebenswichtigen Bedarfs an Energie werden allein vom Bund getroffen. Für die Bevorratung mit Erdöl und Erdölerz</w:t>
      </w:r>
      <w:r>
        <w:rPr>
          <w:b w:val="0"/>
        </w:rPr>
        <w:t>eugnissen gilt das Erdölbevorra</w:t>
      </w:r>
      <w:r w:rsidRPr="00FE269D">
        <w:rPr>
          <w:b w:val="0"/>
        </w:rPr>
        <w:t>tungsgesetz (ErdölBevG), das dem Erdölbevorratungsverband (EBV) als bundesunmittelbare rechtsfähige Körperschaft des öffentlichen Rechts auferlegt, V</w:t>
      </w:r>
      <w:r>
        <w:rPr>
          <w:b w:val="0"/>
        </w:rPr>
        <w:t>orräte an Rohöl, Benzin, Diesel</w:t>
      </w:r>
      <w:r w:rsidRPr="00FE269D">
        <w:rPr>
          <w:b w:val="0"/>
        </w:rPr>
        <w:t>kraftstoff, Heizöl und Flugturbinenkraftstoff vorzuhalten. Der E</w:t>
      </w:r>
      <w:r w:rsidR="00584933">
        <w:rPr>
          <w:b w:val="0"/>
        </w:rPr>
        <w:t>BV</w:t>
      </w:r>
      <w:r w:rsidRPr="00FE269D">
        <w:rPr>
          <w:b w:val="0"/>
        </w:rPr>
        <w:t xml:space="preserve"> hat jederzeit Erdöl und Erdölerzeugnisse in Höhe der nach Deuts</w:t>
      </w:r>
      <w:r w:rsidR="00584933">
        <w:rPr>
          <w:b w:val="0"/>
        </w:rPr>
        <w:t>chland in einem Zeitraum von 90 </w:t>
      </w:r>
      <w:r w:rsidRPr="00FE269D">
        <w:rPr>
          <w:b w:val="0"/>
        </w:rPr>
        <w:t>Tagen netto eingeführten Mengen zu halten. Über die Freigabe von Vorräten entscheidet das Bundesministerium für Wirtschaft und Energie (BMWE) du</w:t>
      </w:r>
      <w:r>
        <w:rPr>
          <w:b w:val="0"/>
        </w:rPr>
        <w:t>rch Rechtsverordnung. Nach Fest</w:t>
      </w:r>
      <w:r w:rsidRPr="00FE269D">
        <w:rPr>
          <w:b w:val="0"/>
        </w:rPr>
        <w:t>stellung des Spannungsfalles erfolgt eine Bewirtschaftung au</w:t>
      </w:r>
      <w:r>
        <w:rPr>
          <w:b w:val="0"/>
        </w:rPr>
        <w:t>fgrund des Wirtschaftsicherstel</w:t>
      </w:r>
      <w:r w:rsidRPr="00FE269D">
        <w:rPr>
          <w:b w:val="0"/>
        </w:rPr>
        <w:t>lungsgesetzes (WiSiG) und der Mineralölbewirtschaftungs-Verordnung (MinÖlBewV).</w:t>
      </w:r>
    </w:p>
    <w:p w:rsidR="00FE269D" w:rsidRPr="00FE269D" w:rsidRDefault="00FE269D" w:rsidP="00851AC3">
      <w:pPr>
        <w:pStyle w:val="LTUeberschrAntwortRessort"/>
        <w:spacing w:before="240"/>
        <w:jc w:val="both"/>
        <w:rPr>
          <w:b w:val="0"/>
        </w:rPr>
      </w:pPr>
      <w:r w:rsidRPr="00FE269D">
        <w:rPr>
          <w:b w:val="0"/>
        </w:rPr>
        <w:t>Im Gasbereich sieht die Gasspeicherfüllstandsverordnung (G</w:t>
      </w:r>
      <w:r>
        <w:rPr>
          <w:b w:val="0"/>
        </w:rPr>
        <w:t>asS</w:t>
      </w:r>
      <w:r w:rsidR="00584933">
        <w:rPr>
          <w:b w:val="0"/>
        </w:rPr>
        <w:t>p</w:t>
      </w:r>
      <w:r>
        <w:rPr>
          <w:b w:val="0"/>
        </w:rPr>
        <w:t>FüllstV) entsprechende Füll</w:t>
      </w:r>
      <w:r w:rsidRPr="00FE269D">
        <w:rPr>
          <w:b w:val="0"/>
        </w:rPr>
        <w:t>standsvorgaben zu Beginn und Ende des Winters vor. Bayern s</w:t>
      </w:r>
      <w:r>
        <w:rPr>
          <w:b w:val="0"/>
        </w:rPr>
        <w:t>etzt sich für die Einführung ei</w:t>
      </w:r>
      <w:r w:rsidRPr="00FE269D">
        <w:rPr>
          <w:b w:val="0"/>
        </w:rPr>
        <w:t>ner strategischen Gasreserve ein. Nach Feststellung des Spa</w:t>
      </w:r>
      <w:r>
        <w:rPr>
          <w:b w:val="0"/>
        </w:rPr>
        <w:t>nnungsfalles erfolgt die Bewirt</w:t>
      </w:r>
      <w:r w:rsidRPr="00FE269D">
        <w:rPr>
          <w:b w:val="0"/>
        </w:rPr>
        <w:t>schaftung auf Basis des WiSiG und der Gaslastverteilung</w:t>
      </w:r>
      <w:r>
        <w:rPr>
          <w:b w:val="0"/>
        </w:rPr>
        <w:t>s-Verordnung (GasLastV). Das ge</w:t>
      </w:r>
      <w:r w:rsidRPr="00FE269D">
        <w:rPr>
          <w:b w:val="0"/>
        </w:rPr>
        <w:t>samte Fassungsvermögen für die Ein- und Ausspeisung an deutschen Gasspeichern liegt bei rund 23 M</w:t>
      </w:r>
      <w:r w:rsidR="00584933">
        <w:rPr>
          <w:b w:val="0"/>
        </w:rPr>
        <w:t>rd.</w:t>
      </w:r>
      <w:r w:rsidRPr="00FE269D">
        <w:rPr>
          <w:b w:val="0"/>
        </w:rPr>
        <w:t xml:space="preserve"> Kubikmetern Gas. Deutschland kann damit von allen EU-Staaten auf die größten Gasspeicher-Volumina zurückgreifen.</w:t>
      </w:r>
    </w:p>
    <w:p w:rsidR="00A70229" w:rsidRDefault="00A70229">
      <w:pPr>
        <w:rPr>
          <w:b/>
          <w:szCs w:val="22"/>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A70229" w:rsidTr="007B0B33">
        <w:tc>
          <w:tcPr>
            <w:tcW w:w="2050" w:type="dxa"/>
          </w:tcPr>
          <w:p w:rsidR="00A70229" w:rsidRDefault="00A70229" w:rsidP="00A70229">
            <w:pPr>
              <w:pStyle w:val="LTAnfrageInitiator"/>
            </w:pPr>
            <w:r>
              <w:lastRenderedPageBreak/>
              <w:t>Abgeordneter</w:t>
            </w:r>
            <w:r>
              <w:rPr>
                <w:b/>
              </w:rPr>
              <w:br/>
              <w:t>Stefan</w:t>
            </w:r>
            <w:r>
              <w:rPr>
                <w:b/>
              </w:rPr>
              <w:br/>
              <w:t>Löw</w:t>
            </w:r>
            <w:r>
              <w:rPr>
                <w:b/>
              </w:rPr>
              <w:br/>
            </w:r>
            <w:r>
              <w:t>(AfD)</w:t>
            </w:r>
            <w:bookmarkStart w:id="23" w:name="Frage_Nr_11"/>
            <w:bookmarkEnd w:id="23"/>
          </w:p>
        </w:tc>
        <w:tc>
          <w:tcPr>
            <w:tcW w:w="7200" w:type="dxa"/>
          </w:tcPr>
          <w:p w:rsidR="00A70229" w:rsidRDefault="00851AC3" w:rsidP="00A70229">
            <w:pPr>
              <w:pStyle w:val="LTAnfrageText"/>
            </w:pPr>
            <w:r w:rsidRPr="00851AC3">
              <w:t>Ich frage die Staatsregierung, wie sie die gestiegenen Spritpreise im Bereich der Bayerischen Poliz</w:t>
            </w:r>
            <w:r>
              <w:t>ei haushalterisch bewertet, wel</w:t>
            </w:r>
            <w:r w:rsidRPr="00851AC3">
              <w:t>che Auswirkungen diese auf die Budgets der Polizeipräsidien haben und welche Maßnahmen si</w:t>
            </w:r>
            <w:r>
              <w:t>e ergreift, um hierdurch entste</w:t>
            </w:r>
            <w:r w:rsidRPr="00851AC3">
              <w:t>hende Mehrbelastungen auszugleichen</w:t>
            </w:r>
          </w:p>
        </w:tc>
      </w:tr>
    </w:tbl>
    <w:p w:rsidR="00A70229" w:rsidRDefault="00A70229" w:rsidP="00A70229">
      <w:pPr>
        <w:pStyle w:val="LTUeberschrAntwortRessort"/>
      </w:pPr>
      <w:r>
        <w:t>Antwort des Staatsministeriums des Innern, für Sport und Integration</w:t>
      </w:r>
    </w:p>
    <w:p w:rsidR="00851AC3" w:rsidRPr="00851AC3" w:rsidRDefault="00851AC3" w:rsidP="00555A07">
      <w:pPr>
        <w:pStyle w:val="LTUeberschrAntwortRessort"/>
        <w:spacing w:before="240"/>
        <w:jc w:val="both"/>
        <w:rPr>
          <w:b w:val="0"/>
        </w:rPr>
      </w:pPr>
      <w:r w:rsidRPr="00851AC3">
        <w:rPr>
          <w:b w:val="0"/>
        </w:rPr>
        <w:t>Die Problematik steigender Kraftstoffkosten ist dem Staatsministerium des Innern, für Sport und Integration bewusst. Sollten die Kosten für Kraftstoffe auf einem anhaltend hohen Niveau – wie derzeit allgemein festzustellen – verbleiben, ist mit die</w:t>
      </w:r>
      <w:r>
        <w:rPr>
          <w:b w:val="0"/>
        </w:rPr>
        <w:t>sbezüglich erhöhten Mittelbedar</w:t>
      </w:r>
      <w:r w:rsidRPr="00851AC3">
        <w:rPr>
          <w:b w:val="0"/>
        </w:rPr>
        <w:t>fen zu rechnen. Auskünfte zu etwaigen konkreten Auswirkungen auf einzelne Budgets bzw. auf den allgemeinen Haushaltsvollzug sind derzeit noch nicht möglich.</w:t>
      </w:r>
    </w:p>
    <w:p w:rsidR="00851AC3" w:rsidRPr="00851AC3" w:rsidRDefault="00851AC3" w:rsidP="00555A07">
      <w:pPr>
        <w:pStyle w:val="LTUeberschrAntwortRessort"/>
        <w:spacing w:before="240"/>
        <w:jc w:val="both"/>
        <w:rPr>
          <w:b w:val="0"/>
        </w:rPr>
      </w:pPr>
      <w:r w:rsidRPr="00851AC3">
        <w:rPr>
          <w:b w:val="0"/>
        </w:rPr>
        <w:t>Allgemein gilt jedoch, dass der Bayerischen Polizei die vom</w:t>
      </w:r>
      <w:r>
        <w:rPr>
          <w:b w:val="0"/>
        </w:rPr>
        <w:t xml:space="preserve"> Haushaltsgesetzgeber beschloss</w:t>
      </w:r>
      <w:r w:rsidR="00CE3E63">
        <w:rPr>
          <w:b w:val="0"/>
        </w:rPr>
        <w:t>e</w:t>
      </w:r>
      <w:r w:rsidRPr="00851AC3">
        <w:rPr>
          <w:b w:val="0"/>
        </w:rPr>
        <w:t xml:space="preserve">nen Haushaltsmittel zur Verfügung stehen. Diese dienen der Erfüllung sämtlicher Aufgaben der Bayerischen Polizei, mithin auch für Betriebskosten. Hierbei sind </w:t>
      </w:r>
      <w:r>
        <w:rPr>
          <w:b w:val="0"/>
        </w:rPr>
        <w:t>entsprechend den Rahmenbe</w:t>
      </w:r>
      <w:r w:rsidRPr="00851AC3">
        <w:rPr>
          <w:b w:val="0"/>
        </w:rPr>
        <w:t>dingun</w:t>
      </w:r>
      <w:r>
        <w:rPr>
          <w:b w:val="0"/>
        </w:rPr>
        <w:t>gen ggf. auch Prioritäten zu set</w:t>
      </w:r>
      <w:r w:rsidRPr="00851AC3">
        <w:rPr>
          <w:b w:val="0"/>
        </w:rPr>
        <w:t>zen. Eine Reduzierung der polizeilichen Präsenz ist dabei ausgeschlossen.</w:t>
      </w:r>
    </w:p>
    <w:p w:rsidR="00A70229" w:rsidRDefault="00A70229">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5773"/>
      </w:tblGrid>
      <w:tr w:rsidR="00A70229" w:rsidTr="007B0B33">
        <w:tc>
          <w:tcPr>
            <w:tcW w:w="2050" w:type="dxa"/>
          </w:tcPr>
          <w:p w:rsidR="00A70229" w:rsidRDefault="00A70229" w:rsidP="00A70229">
            <w:pPr>
              <w:pStyle w:val="LTAnfrageInitiator"/>
            </w:pPr>
            <w:r>
              <w:lastRenderedPageBreak/>
              <w:t>Abgeordneter</w:t>
            </w:r>
            <w:r>
              <w:rPr>
                <w:b/>
              </w:rPr>
              <w:br/>
              <w:t>Christoph</w:t>
            </w:r>
            <w:r>
              <w:rPr>
                <w:b/>
              </w:rPr>
              <w:br/>
              <w:t>Maier</w:t>
            </w:r>
            <w:r>
              <w:rPr>
                <w:b/>
              </w:rPr>
              <w:br/>
            </w:r>
            <w:r>
              <w:t>(AfD)</w:t>
            </w:r>
            <w:bookmarkStart w:id="25" w:name="Frage_Nr_12"/>
            <w:bookmarkEnd w:id="25"/>
          </w:p>
        </w:tc>
        <w:tc>
          <w:tcPr>
            <w:tcW w:w="7200" w:type="dxa"/>
          </w:tcPr>
          <w:p w:rsidR="00A70229" w:rsidRDefault="00A70229" w:rsidP="00A70229">
            <w:pPr>
              <w:pStyle w:val="LTAnfrageText"/>
            </w:pPr>
            <w:r>
              <w:t>In welchen Liegenschaften hat die Stadt Memmingen derzeit vertragliche Vereinbarungen zur Nutzung als Asylunterkunft abgeschlossen, welche maximale Personenzahl können diese Asylunterkünfte aufnehmen und wie viele Personen sind derze</w:t>
            </w:r>
            <w:r w:rsidR="003805DC">
              <w:t>it darin jeweils untergebracht?</w:t>
            </w:r>
          </w:p>
        </w:tc>
      </w:tr>
    </w:tbl>
    <w:p w:rsidR="00A70229" w:rsidRDefault="00A70229" w:rsidP="00A70229">
      <w:pPr>
        <w:pStyle w:val="LTUeberschrAntwortRessort"/>
      </w:pPr>
      <w:r>
        <w:t>Antwort des Staatsministeriums des Innern, für Sport und Integration</w:t>
      </w:r>
    </w:p>
    <w:p w:rsidR="00685BB0" w:rsidRPr="00BC0CDD" w:rsidRDefault="0004535A" w:rsidP="009B3557">
      <w:pPr>
        <w:pStyle w:val="LTUeberschrAntwortRessort"/>
        <w:spacing w:before="240"/>
        <w:jc w:val="both"/>
        <w:rPr>
          <w:rStyle w:val="LTGrundtextZchn"/>
          <w:b w:val="0"/>
        </w:rPr>
      </w:pPr>
      <w:r w:rsidRPr="0004535A">
        <w:rPr>
          <w:b w:val="0"/>
        </w:rPr>
        <w:t>Zum Stichtag 23.03.2026 hat die Stadt Memmingen 23 Asylun</w:t>
      </w:r>
      <w:r>
        <w:rPr>
          <w:b w:val="0"/>
        </w:rPr>
        <w:t>terkünfte angemietet, deren Aus</w:t>
      </w:r>
      <w:r w:rsidRPr="0004535A">
        <w:rPr>
          <w:b w:val="0"/>
        </w:rPr>
        <w:t>lastung sich lt. integrierten Migrantenverwaltungssystem (iMVS) wie folgt darstellt</w:t>
      </w:r>
      <w:r w:rsidRPr="00BC0CDD">
        <w:rPr>
          <w:b w:val="0"/>
        </w:rPr>
        <w:t>:</w:t>
      </w:r>
      <w:r w:rsidR="00654D4B">
        <w:rPr>
          <w:b w:val="0"/>
        </w:rPr>
        <w:br/>
      </w:r>
    </w:p>
    <w:tbl>
      <w:tblPr>
        <w:tblW w:w="0" w:type="auto"/>
        <w:jc w:val="center"/>
        <w:tblCellMar>
          <w:left w:w="0" w:type="dxa"/>
          <w:right w:w="0" w:type="dxa"/>
        </w:tblCellMar>
        <w:tblLook w:val="0000" w:firstRow="0" w:lastRow="0" w:firstColumn="0" w:lastColumn="0" w:noHBand="0" w:noVBand="0"/>
      </w:tblPr>
      <w:tblGrid>
        <w:gridCol w:w="1474"/>
        <w:gridCol w:w="1531"/>
      </w:tblGrid>
      <w:tr w:rsidR="00654D4B" w:rsidTr="00BC0CDD">
        <w:trPr>
          <w:trHeight w:val="740"/>
          <w:jc w:val="center"/>
        </w:trPr>
        <w:tc>
          <w:tcPr>
            <w:tcW w:w="1474" w:type="dxa"/>
            <w:tcBorders>
              <w:top w:val="single" w:sz="5" w:space="0" w:color="auto"/>
              <w:left w:val="single" w:sz="5" w:space="0" w:color="auto"/>
              <w:bottom w:val="single" w:sz="5" w:space="0" w:color="auto"/>
              <w:right w:val="single" w:sz="5" w:space="0" w:color="auto"/>
            </w:tcBorders>
            <w:shd w:val="clear" w:color="auto" w:fill="auto"/>
            <w:vAlign w:val="center"/>
          </w:tcPr>
          <w:p w:rsidR="00F55AD6" w:rsidRPr="00FB7062" w:rsidRDefault="00F55AD6" w:rsidP="00BC0CDD">
            <w:pPr>
              <w:widowControl w:val="0"/>
              <w:kinsoku w:val="0"/>
              <w:overflowPunct w:val="0"/>
              <w:spacing w:before="40" w:after="40" w:line="276" w:lineRule="exact"/>
              <w:jc w:val="center"/>
              <w:textAlignment w:val="baseline"/>
              <w:rPr>
                <w:rFonts w:cs="Arial"/>
                <w:color w:val="000000"/>
                <w:sz w:val="16"/>
                <w:szCs w:val="16"/>
              </w:rPr>
            </w:pPr>
            <w:r w:rsidRPr="00FB7062">
              <w:rPr>
                <w:rFonts w:cs="Arial"/>
                <w:color w:val="000000"/>
                <w:sz w:val="16"/>
                <w:szCs w:val="16"/>
              </w:rPr>
              <w:t>regelmäßig</w:t>
            </w:r>
            <w:r w:rsidR="00654D4B">
              <w:rPr>
                <w:rFonts w:cs="Arial"/>
                <w:color w:val="000000"/>
                <w:sz w:val="16"/>
                <w:szCs w:val="16"/>
              </w:rPr>
              <w:t xml:space="preserve"> </w:t>
            </w:r>
            <w:r w:rsidR="00654D4B">
              <w:rPr>
                <w:rFonts w:cs="Arial"/>
                <w:color w:val="000000"/>
                <w:sz w:val="16"/>
                <w:szCs w:val="16"/>
              </w:rPr>
              <w:br/>
            </w:r>
            <w:r w:rsidRPr="00FB7062">
              <w:rPr>
                <w:rFonts w:cs="Arial"/>
                <w:color w:val="000000"/>
                <w:sz w:val="16"/>
                <w:szCs w:val="16"/>
              </w:rPr>
              <w:t>belegbare</w:t>
            </w:r>
            <w:r w:rsidR="00654D4B">
              <w:rPr>
                <w:rFonts w:cs="Arial"/>
                <w:color w:val="000000"/>
                <w:sz w:val="16"/>
                <w:szCs w:val="16"/>
              </w:rPr>
              <w:t xml:space="preserve"> </w:t>
            </w:r>
            <w:r w:rsidR="00654D4B">
              <w:rPr>
                <w:rFonts w:cs="Arial"/>
                <w:color w:val="000000"/>
                <w:sz w:val="16"/>
                <w:szCs w:val="16"/>
              </w:rPr>
              <w:br/>
            </w:r>
            <w:r w:rsidRPr="00FB7062">
              <w:rPr>
                <w:rFonts w:cs="Arial"/>
                <w:color w:val="000000"/>
                <w:sz w:val="16"/>
                <w:szCs w:val="16"/>
              </w:rPr>
              <w:t>Bettenkapazität</w:t>
            </w:r>
          </w:p>
        </w:tc>
        <w:tc>
          <w:tcPr>
            <w:tcW w:w="1531" w:type="dxa"/>
            <w:tcBorders>
              <w:top w:val="single" w:sz="5" w:space="0" w:color="auto"/>
              <w:left w:val="single" w:sz="5" w:space="0" w:color="auto"/>
              <w:bottom w:val="single" w:sz="5" w:space="0" w:color="auto"/>
              <w:right w:val="single" w:sz="5" w:space="0" w:color="auto"/>
            </w:tcBorders>
            <w:shd w:val="clear" w:color="auto" w:fill="auto"/>
            <w:vAlign w:val="center"/>
          </w:tcPr>
          <w:p w:rsidR="00F55AD6" w:rsidRPr="00FB7062" w:rsidRDefault="00F55AD6" w:rsidP="00BC0CDD">
            <w:pPr>
              <w:widowControl w:val="0"/>
              <w:kinsoku w:val="0"/>
              <w:overflowPunct w:val="0"/>
              <w:spacing w:before="120" w:after="120" w:line="276" w:lineRule="exact"/>
              <w:jc w:val="center"/>
              <w:textAlignment w:val="baseline"/>
              <w:rPr>
                <w:rFonts w:cs="Arial"/>
                <w:color w:val="000000"/>
                <w:sz w:val="16"/>
                <w:szCs w:val="16"/>
              </w:rPr>
            </w:pPr>
            <w:r w:rsidRPr="00FB7062">
              <w:rPr>
                <w:rFonts w:cs="Arial"/>
                <w:color w:val="000000"/>
                <w:sz w:val="16"/>
                <w:szCs w:val="16"/>
              </w:rPr>
              <w:t>Belegung</w:t>
            </w:r>
          </w:p>
        </w:tc>
      </w:tr>
      <w:tr w:rsidR="00654D4B" w:rsidTr="00BC0CDD">
        <w:trPr>
          <w:trHeight w:val="20"/>
          <w:jc w:val="center"/>
        </w:trPr>
        <w:tc>
          <w:tcPr>
            <w:tcW w:w="1474" w:type="dxa"/>
            <w:tcBorders>
              <w:top w:val="single" w:sz="5" w:space="0" w:color="auto"/>
              <w:left w:val="single" w:sz="5" w:space="0" w:color="auto"/>
              <w:bottom w:val="single" w:sz="5" w:space="0" w:color="auto"/>
              <w:right w:val="single" w:sz="5" w:space="0" w:color="auto"/>
            </w:tcBorders>
            <w:vAlign w:val="center"/>
          </w:tcPr>
          <w:p w:rsidR="00F55AD6" w:rsidRPr="00FB7062" w:rsidRDefault="00B572D7" w:rsidP="00BC0CDD">
            <w:pPr>
              <w:widowControl w:val="0"/>
              <w:kinsoku w:val="0"/>
              <w:overflowPunct w:val="0"/>
              <w:spacing w:before="120" w:after="120" w:line="120" w:lineRule="exact"/>
              <w:jc w:val="center"/>
              <w:textAlignment w:val="baseline"/>
              <w:rPr>
                <w:rFonts w:cs="Arial"/>
                <w:sz w:val="16"/>
                <w:szCs w:val="16"/>
              </w:rPr>
            </w:pPr>
            <w:r w:rsidRPr="00FB7062">
              <w:rPr>
                <w:rFonts w:cs="Arial"/>
                <w:sz w:val="16"/>
                <w:szCs w:val="16"/>
              </w:rPr>
              <w:t>rd. </w:t>
            </w:r>
            <w:r w:rsidR="00F55AD6" w:rsidRPr="00FB7062">
              <w:rPr>
                <w:rFonts w:cs="Arial"/>
                <w:sz w:val="16"/>
                <w:szCs w:val="16"/>
              </w:rPr>
              <w:t>750</w:t>
            </w:r>
          </w:p>
        </w:tc>
        <w:tc>
          <w:tcPr>
            <w:tcW w:w="1531" w:type="dxa"/>
            <w:tcBorders>
              <w:top w:val="single" w:sz="5" w:space="0" w:color="auto"/>
              <w:left w:val="single" w:sz="5" w:space="0" w:color="auto"/>
              <w:bottom w:val="single" w:sz="5" w:space="0" w:color="auto"/>
              <w:right w:val="single" w:sz="5" w:space="0" w:color="auto"/>
            </w:tcBorders>
            <w:vAlign w:val="center"/>
          </w:tcPr>
          <w:p w:rsidR="00F55AD6" w:rsidRPr="00FB7062" w:rsidRDefault="00B572D7" w:rsidP="00BC0CDD">
            <w:pPr>
              <w:widowControl w:val="0"/>
              <w:kinsoku w:val="0"/>
              <w:overflowPunct w:val="0"/>
              <w:spacing w:before="120" w:after="120" w:line="120" w:lineRule="exact"/>
              <w:jc w:val="center"/>
              <w:textAlignment w:val="baseline"/>
              <w:rPr>
                <w:rFonts w:cs="Arial"/>
                <w:sz w:val="16"/>
                <w:szCs w:val="16"/>
              </w:rPr>
            </w:pPr>
            <w:r w:rsidRPr="00FB7062">
              <w:rPr>
                <w:rFonts w:cs="Arial"/>
                <w:sz w:val="16"/>
                <w:szCs w:val="16"/>
              </w:rPr>
              <w:t>rd. </w:t>
            </w:r>
            <w:r w:rsidR="00F55AD6" w:rsidRPr="00FB7062">
              <w:rPr>
                <w:rFonts w:cs="Arial"/>
                <w:sz w:val="16"/>
                <w:szCs w:val="16"/>
              </w:rPr>
              <w:t>350</w:t>
            </w:r>
          </w:p>
        </w:tc>
      </w:tr>
    </w:tbl>
    <w:p w:rsidR="0004535A" w:rsidRPr="0004535A" w:rsidRDefault="0004535A" w:rsidP="009B3557">
      <w:pPr>
        <w:pStyle w:val="LTUeberschrAntwortRessort"/>
        <w:spacing w:before="240"/>
        <w:jc w:val="both"/>
        <w:rPr>
          <w:b w:val="0"/>
        </w:rPr>
      </w:pPr>
      <w:r w:rsidRPr="0004535A">
        <w:rPr>
          <w:b w:val="0"/>
        </w:rPr>
        <w:t>In Anbetracht der weiterhin niedrigen Zugangszahlen we</w:t>
      </w:r>
      <w:r>
        <w:rPr>
          <w:b w:val="0"/>
        </w:rPr>
        <w:t>rden im Rahmen eines Konsolidie</w:t>
      </w:r>
      <w:r w:rsidRPr="0004535A">
        <w:rPr>
          <w:b w:val="0"/>
        </w:rPr>
        <w:t>rungsprozesses alle Asylunterkünfte hinsichtlich ihrer Wirtschaftlichkeit und Bedarfsnotwendigkeit geprüft. Soweit Überkapazitäten bestehen, werden Unterkünfte und hier vorrangig die besonders teuren Unterkünfte geschlossen, um Leerstand und damit einhergehende Ausgaben zu vermeiden.</w:t>
      </w:r>
    </w:p>
    <w:p w:rsidR="0004535A" w:rsidRPr="0004535A" w:rsidRDefault="0004535A" w:rsidP="009B3557">
      <w:pPr>
        <w:pStyle w:val="LTUeberschrAntwortRessort"/>
        <w:spacing w:before="240"/>
        <w:jc w:val="both"/>
        <w:rPr>
          <w:b w:val="0"/>
        </w:rPr>
      </w:pPr>
      <w:r w:rsidRPr="0004535A">
        <w:rPr>
          <w:b w:val="0"/>
        </w:rPr>
        <w:t>Die Adressen der Unterkünfte können, auch unter Berücksichtig</w:t>
      </w:r>
      <w:r>
        <w:rPr>
          <w:b w:val="0"/>
        </w:rPr>
        <w:t>ung der Bedeutung des parla</w:t>
      </w:r>
      <w:r w:rsidR="00FB7062">
        <w:rPr>
          <w:b w:val="0"/>
        </w:rPr>
        <w:t>mentarischen Fragerechts (Art. </w:t>
      </w:r>
      <w:r w:rsidRPr="0004535A">
        <w:rPr>
          <w:b w:val="0"/>
        </w:rPr>
        <w:t>13 Abs. 2, 16a Abs. 1 und 2 S</w:t>
      </w:r>
      <w:r w:rsidR="00FB7062">
        <w:rPr>
          <w:b w:val="0"/>
        </w:rPr>
        <w:t>atz 1 Bayerische Verfassung</w:t>
      </w:r>
      <w:r>
        <w:rPr>
          <w:b w:val="0"/>
        </w:rPr>
        <w:t>), aus Sicherheitserfor</w:t>
      </w:r>
      <w:r w:rsidRPr="0004535A">
        <w:rPr>
          <w:b w:val="0"/>
        </w:rPr>
        <w:t>dernissen, insbesondere dem Schutz der Asylbewerber, nicht m</w:t>
      </w:r>
      <w:r>
        <w:rPr>
          <w:b w:val="0"/>
        </w:rPr>
        <w:t>itgeteilt werden. Auch eine Auf</w:t>
      </w:r>
      <w:r w:rsidRPr="0004535A">
        <w:rPr>
          <w:b w:val="0"/>
        </w:rPr>
        <w:t>schlüsselung der Belegungszahlen für jede einzelne Asylunterkunft ist nicht mit vertretbarem Verwaltungsaufwand in der zur Verfügung stehenden Zeit leistbar</w:t>
      </w:r>
    </w:p>
    <w:p w:rsidR="00A70229" w:rsidRDefault="00A70229">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A70229" w:rsidTr="007B0B33">
        <w:tc>
          <w:tcPr>
            <w:tcW w:w="2050" w:type="dxa"/>
          </w:tcPr>
          <w:p w:rsidR="00A70229" w:rsidRDefault="00A70229" w:rsidP="00A70229">
            <w:pPr>
              <w:pStyle w:val="LTAnfrageInitiator"/>
            </w:pPr>
            <w:r>
              <w:lastRenderedPageBreak/>
              <w:t>Abgeordneter</w:t>
            </w:r>
            <w:r>
              <w:rPr>
                <w:b/>
              </w:rPr>
              <w:br/>
              <w:t>Benjamin</w:t>
            </w:r>
            <w:r>
              <w:rPr>
                <w:b/>
              </w:rPr>
              <w:br/>
              <w:t>Nolte</w:t>
            </w:r>
            <w:r>
              <w:rPr>
                <w:b/>
              </w:rPr>
              <w:br/>
            </w:r>
            <w:r>
              <w:t>(AfD)</w:t>
            </w:r>
            <w:bookmarkStart w:id="27" w:name="Frage_Nr_13"/>
            <w:bookmarkEnd w:id="27"/>
          </w:p>
        </w:tc>
        <w:tc>
          <w:tcPr>
            <w:tcW w:w="7200" w:type="dxa"/>
          </w:tcPr>
          <w:p w:rsidR="00A70229" w:rsidRDefault="00C76C35" w:rsidP="00A70229">
            <w:pPr>
              <w:pStyle w:val="LTAnfrageText"/>
            </w:pPr>
            <w:r>
              <w:t>Ich frage die Staatsregierung, w</w:t>
            </w:r>
            <w:r w:rsidR="00A70229">
              <w:t>elche Ursachen sieht die Staatsregierung für die steigende Quote des Nichtbestehens beim Deutschtest der Polizei in Bayern und wie haben sich die sprachlichen Eingangsvoraussetzungen und Testanforderungen im gleichen Zeitraum verändert und welche Rolle spielen schulische Vorbildung, Migrationshint</w:t>
            </w:r>
            <w:r>
              <w:t>ergrund und Vorbereitungskurse?</w:t>
            </w:r>
          </w:p>
        </w:tc>
      </w:tr>
    </w:tbl>
    <w:p w:rsidR="00A70229" w:rsidRDefault="00A70229" w:rsidP="00A70229">
      <w:pPr>
        <w:pStyle w:val="LTUeberschrAntwortRessort"/>
      </w:pPr>
      <w:r>
        <w:t>Antwort des Staatsministeriums des Innern, für Sport und Integration</w:t>
      </w:r>
    </w:p>
    <w:p w:rsidR="00C76C35" w:rsidRPr="00C76C35" w:rsidRDefault="00C76C35" w:rsidP="00C76C35">
      <w:pPr>
        <w:pStyle w:val="LTUeberschrAntwortRessort"/>
        <w:spacing w:before="240"/>
        <w:jc w:val="both"/>
        <w:rPr>
          <w:b w:val="0"/>
        </w:rPr>
      </w:pPr>
      <w:r w:rsidRPr="00C76C35">
        <w:rPr>
          <w:b w:val="0"/>
        </w:rPr>
        <w:t>Die Gründe für eine mögliche Verschlechterung von Quali</w:t>
      </w:r>
      <w:r>
        <w:rPr>
          <w:b w:val="0"/>
        </w:rPr>
        <w:t>fikationen und Eignungen von Be</w:t>
      </w:r>
      <w:r w:rsidRPr="00C76C35">
        <w:rPr>
          <w:b w:val="0"/>
        </w:rPr>
        <w:t>werberinnen und Bewerbern für den Polizeivollzugsdienst bei der Bayerischen Polizei können vielschichtig sein, wobei auch gesamtgesellschaftliche Entwi</w:t>
      </w:r>
      <w:r>
        <w:rPr>
          <w:b w:val="0"/>
        </w:rPr>
        <w:t>cklungen eine Rolle spielen kön</w:t>
      </w:r>
      <w:r w:rsidRPr="00C76C35">
        <w:rPr>
          <w:b w:val="0"/>
        </w:rPr>
        <w:t>nen.</w:t>
      </w:r>
    </w:p>
    <w:p w:rsidR="00C76C35" w:rsidRPr="00C76C35" w:rsidRDefault="00C76C35" w:rsidP="00C76C35">
      <w:pPr>
        <w:pStyle w:val="LTUeberschrAntwortRessort"/>
        <w:spacing w:before="240"/>
        <w:jc w:val="both"/>
        <w:rPr>
          <w:b w:val="0"/>
        </w:rPr>
      </w:pPr>
      <w:r w:rsidRPr="00C76C35">
        <w:rPr>
          <w:b w:val="0"/>
        </w:rPr>
        <w:t>Eine Anpassung oder Absenkung der Anforderungen im Rahmen der Einstellungsprüfungen, einschließlich des Sprachtests, für den Polizeivollzugsdienst der Bayerischen Polizei hat nicht stattgefunden.</w:t>
      </w:r>
    </w:p>
    <w:p w:rsidR="00C76C35" w:rsidRPr="00C76C35" w:rsidRDefault="00C76C35" w:rsidP="00C76C35">
      <w:pPr>
        <w:pStyle w:val="LTUeberschrAntwortRessort"/>
        <w:spacing w:before="240"/>
        <w:jc w:val="both"/>
        <w:rPr>
          <w:b w:val="0"/>
        </w:rPr>
      </w:pPr>
      <w:r w:rsidRPr="00C76C35">
        <w:rPr>
          <w:b w:val="0"/>
        </w:rPr>
        <w:t>Eine Erhebung des Zusammenhangs zwischen dem Nichtbestehen des Sprachtests im Rahmen der Einstellungsprüfung für den Polizeivollzugsdienst der Bay</w:t>
      </w:r>
      <w:r>
        <w:rPr>
          <w:b w:val="0"/>
        </w:rPr>
        <w:t>erischen Polizei und der schuli</w:t>
      </w:r>
      <w:r w:rsidRPr="00C76C35">
        <w:rPr>
          <w:b w:val="0"/>
        </w:rPr>
        <w:t>schen Vorbildung der Bewerberinnen und Bewerber liegt nicht vor.</w:t>
      </w:r>
    </w:p>
    <w:p w:rsidR="00C76C35" w:rsidRPr="00C76C35" w:rsidRDefault="00C76C35" w:rsidP="00C76C35">
      <w:pPr>
        <w:pStyle w:val="LTUeberschrAntwortRessort"/>
        <w:spacing w:before="240"/>
        <w:jc w:val="both"/>
        <w:rPr>
          <w:b w:val="0"/>
        </w:rPr>
      </w:pPr>
      <w:r w:rsidRPr="00C76C35">
        <w:rPr>
          <w:b w:val="0"/>
        </w:rPr>
        <w:t>Die Zahl der Bewerberinnen und Bewerber mit Migrationshintergrund wird nicht erfasst, da die Frage der ausländischen Herkunft im Zusammenhang mit de</w:t>
      </w:r>
      <w:r>
        <w:rPr>
          <w:b w:val="0"/>
        </w:rPr>
        <w:t>r Einstellung deutscher Bewerbe</w:t>
      </w:r>
      <w:r w:rsidRPr="00C76C35">
        <w:rPr>
          <w:b w:val="0"/>
        </w:rPr>
        <w:t>rinnen und Bewerber in den Polizeivollzugsdienst dienstrechtlich nicht relevant ist. Überdies könnte die Erhebung solcher Angaben die Diskriminierungsvermutung des Allgemeinen Gleichbehandlungsgesetzes rechtfertigen. Mangels Erhebung e</w:t>
      </w:r>
      <w:r>
        <w:rPr>
          <w:b w:val="0"/>
        </w:rPr>
        <w:t>ntsprechender Daten ist eine Be</w:t>
      </w:r>
      <w:r w:rsidRPr="00C76C35">
        <w:rPr>
          <w:b w:val="0"/>
        </w:rPr>
        <w:t>antwortung der Frage folglich nicht möglich.</w:t>
      </w:r>
    </w:p>
    <w:p w:rsidR="00C76C35" w:rsidRPr="00C76C35" w:rsidRDefault="00C76C35" w:rsidP="00C76C35">
      <w:pPr>
        <w:pStyle w:val="LTUeberschrAntwortRessort"/>
        <w:spacing w:before="240"/>
        <w:jc w:val="both"/>
        <w:rPr>
          <w:b w:val="0"/>
        </w:rPr>
      </w:pPr>
      <w:r w:rsidRPr="00C76C35">
        <w:rPr>
          <w:b w:val="0"/>
        </w:rPr>
        <w:t>Vorbereitungskurse speziell für den Sprachtest im Rahmen der Einstellungsprüfung werden von der Bayerischen Polizei nicht angeboten. Eine gezielte Vor</w:t>
      </w:r>
      <w:r>
        <w:rPr>
          <w:b w:val="0"/>
        </w:rPr>
        <w:t>bereitung liegt daher grundsätz</w:t>
      </w:r>
      <w:r w:rsidRPr="00C76C35">
        <w:rPr>
          <w:b w:val="0"/>
        </w:rPr>
        <w:t xml:space="preserve">lich in der Eigenverantwortung </w:t>
      </w:r>
      <w:r>
        <w:rPr>
          <w:b w:val="0"/>
        </w:rPr>
        <w:t>der Bewerberinnen und Bewerber.</w:t>
      </w:r>
      <w:r>
        <w:rPr>
          <w:b w:val="0"/>
        </w:rPr>
        <w:br/>
      </w:r>
      <w:r w:rsidRPr="00C76C35">
        <w:rPr>
          <w:b w:val="0"/>
        </w:rPr>
        <w:t xml:space="preserve">Seitens der Bayerischen Polizei wird jedoch im Rahmen der </w:t>
      </w:r>
      <w:r>
        <w:rPr>
          <w:b w:val="0"/>
        </w:rPr>
        <w:t>Einstellungsberatung darauf hin</w:t>
      </w:r>
      <w:r w:rsidRPr="00C76C35">
        <w:rPr>
          <w:b w:val="0"/>
        </w:rPr>
        <w:t>gewiesen, dass zur Vorbereitung auf die schriftlichen Prüfu</w:t>
      </w:r>
      <w:r>
        <w:rPr>
          <w:b w:val="0"/>
        </w:rPr>
        <w:t>ngsteile entsprechende Übungsma</w:t>
      </w:r>
      <w:r w:rsidRPr="00C76C35">
        <w:rPr>
          <w:b w:val="0"/>
        </w:rPr>
        <w:t>terialien und Berufsauswahltests im Buchhandel sowie im Internet verfügbar sind. Dadurch wird sichergestellt, dass die Chancengleichheit immer gewahrt ist.</w:t>
      </w:r>
    </w:p>
    <w:p w:rsidR="00A70229" w:rsidRDefault="00A70229">
      <w:pPr>
        <w:rPr>
          <w:b/>
          <w:szCs w:val="22"/>
        </w:rPr>
      </w:pPr>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8"/>
        <w:gridCol w:w="5768"/>
      </w:tblGrid>
      <w:tr w:rsidR="00A70229" w:rsidTr="007B0B33">
        <w:tc>
          <w:tcPr>
            <w:tcW w:w="2050" w:type="dxa"/>
          </w:tcPr>
          <w:p w:rsidR="00A70229" w:rsidRDefault="00A70229" w:rsidP="00A70229">
            <w:pPr>
              <w:pStyle w:val="LTAnfrageInitiator"/>
            </w:pPr>
            <w:r>
              <w:lastRenderedPageBreak/>
              <w:t>Abgeordneter</w:t>
            </w:r>
            <w:r>
              <w:rPr>
                <w:b/>
              </w:rPr>
              <w:br/>
              <w:t>Tim</w:t>
            </w:r>
            <w:r>
              <w:rPr>
                <w:b/>
              </w:rPr>
              <w:br/>
              <w:t>Pargent</w:t>
            </w:r>
            <w:r>
              <w:rPr>
                <w:b/>
              </w:rPr>
              <w:br/>
            </w:r>
            <w:r>
              <w:t>(BÜNDNIS 90/DIE GRÜNEN)</w:t>
            </w:r>
            <w:bookmarkStart w:id="29" w:name="Frage_Nr_14"/>
            <w:bookmarkEnd w:id="29"/>
          </w:p>
        </w:tc>
        <w:tc>
          <w:tcPr>
            <w:tcW w:w="7200" w:type="dxa"/>
          </w:tcPr>
          <w:p w:rsidR="00A70229" w:rsidRDefault="00AA7A49" w:rsidP="00A70229">
            <w:pPr>
              <w:pStyle w:val="LTAnfrageText"/>
            </w:pPr>
            <w:r w:rsidRPr="00AA7A49">
              <w:t>Vor dem Hintergrund der Entwicklungen rund um die Signa-Gruppe, insbesondere die Signa Prime Selection AG, frage ich die Staatsregierung, wie ist der aktuelle Stand des Verkaufsprozesses des durch die Bayerische Ve</w:t>
            </w:r>
            <w:r>
              <w:t>rsorgungskammer finanzierten Ob</w:t>
            </w:r>
            <w:r w:rsidRPr="00AA7A49">
              <w:t>jekts „Am</w:t>
            </w:r>
            <w:r>
              <w:t xml:space="preserve"> Hof“ in Wien (zuletzt 155 Mio. </w:t>
            </w:r>
            <w:r w:rsidRPr="00AA7A49">
              <w:t>Euro), nachdem der ursprünglich geplante Verkauf im Herbst 2025 gescheitert ist (siehe dazu „Verkauf von Park Hyatt gescheitert“ vom 29.10.2025 auf wien.orf.at ), wie i</w:t>
            </w:r>
            <w:r>
              <w:t>st der aktuelle Stand der Forde</w:t>
            </w:r>
            <w:r w:rsidRPr="00AA7A49">
              <w:t>rungen der Bayerischen Versorgungskammer aus dem BVK-EUROPA I-Immobilienfonds-R</w:t>
            </w:r>
            <w:r>
              <w:t>OAT (rund 4,7 Mio. Euro), insbe</w:t>
            </w:r>
            <w:r w:rsidRPr="00AA7A49">
              <w:t xml:space="preserve">sondere im Hinblick auf bereits </w:t>
            </w:r>
            <w:r>
              <w:t>erfolgte oder geplante Abschrei</w:t>
            </w:r>
            <w:r w:rsidRPr="00AA7A49">
              <w:t>bungen, die Werthaltigkeit der</w:t>
            </w:r>
            <w:r>
              <w:t xml:space="preserve"> Forderungen sowie mögliche Aus</w:t>
            </w:r>
            <w:r w:rsidRPr="00AA7A49">
              <w:t xml:space="preserve">fälle, und welche konkreten </w:t>
            </w:r>
            <w:r>
              <w:t>Kreditvergaben bestehen oder be</w:t>
            </w:r>
            <w:r w:rsidRPr="00AA7A49">
              <w:t>standen durch einzelne bei der Bayerische Versorgungskammer organisierten Versorgungsanstalten gegenüber Unternehmen der Signa-Gruppe (bitte unter Anga</w:t>
            </w:r>
            <w:r>
              <w:t>be der jeweiligen Versorgungsan</w:t>
            </w:r>
            <w:r w:rsidRPr="00AA7A49">
              <w:t>stalt, der Höhe der Kredite, des konkreten Kreditnehmers sowie des aktuellen Stands der Rückforderung)?</w:t>
            </w:r>
          </w:p>
        </w:tc>
      </w:tr>
    </w:tbl>
    <w:p w:rsidR="00A70229" w:rsidRDefault="00A70229" w:rsidP="00A70229">
      <w:pPr>
        <w:pStyle w:val="LTUeberschrAntwortRessort"/>
      </w:pPr>
      <w:r>
        <w:t>Antwort des Staatsministeriums des Innern, für Sport und Integration</w:t>
      </w:r>
    </w:p>
    <w:p w:rsidR="00AA7A49" w:rsidRPr="00AA7A49" w:rsidRDefault="00AA7A49" w:rsidP="00BC0CDD">
      <w:pPr>
        <w:pStyle w:val="LTUeberschrAntwortRessort"/>
        <w:spacing w:before="240"/>
        <w:jc w:val="both"/>
        <w:rPr>
          <w:b w:val="0"/>
        </w:rPr>
      </w:pPr>
      <w:r w:rsidRPr="00AA7A49">
        <w:rPr>
          <w:b w:val="0"/>
        </w:rPr>
        <w:t>Zu den Fragen teilt die Bayerische Versorgungskammer Folgendes mit:</w:t>
      </w:r>
    </w:p>
    <w:p w:rsidR="00AA7A49" w:rsidRPr="00AA7A49" w:rsidRDefault="00AA7A49" w:rsidP="00BC0CDD">
      <w:pPr>
        <w:pStyle w:val="LTUeberschrAntwortRessort"/>
        <w:spacing w:before="240"/>
        <w:jc w:val="both"/>
        <w:rPr>
          <w:b w:val="0"/>
        </w:rPr>
      </w:pPr>
      <w:r w:rsidRPr="00AA7A49">
        <w:rPr>
          <w:b w:val="0"/>
        </w:rPr>
        <w:t xml:space="preserve">Aktuell ist eine Rückführung der Finanzierung „Am Hof“ </w:t>
      </w:r>
      <w:r>
        <w:rPr>
          <w:b w:val="0"/>
        </w:rPr>
        <w:t>in Wien per Ende April 2026 avi</w:t>
      </w:r>
      <w:r w:rsidRPr="00AA7A49">
        <w:rPr>
          <w:b w:val="0"/>
        </w:rPr>
        <w:t>siert. Bis zum aktuellen Zeitpunkt wurden sämtliche Zins- und Tilgungsleistungen pünktlich und vollständig beglichen. Das Objekt weist einen Marktwert aus, der deutlich oberhalb der ausstehenden Darlehensvaluta liegt. Mit der Darlehensablösung wird keine Finanzierung von Signa-Objekten mehr bestehen.</w:t>
      </w:r>
    </w:p>
    <w:p w:rsidR="00AA7A49" w:rsidRPr="00AA7A49" w:rsidRDefault="00AA7A49" w:rsidP="00BC0CDD">
      <w:pPr>
        <w:pStyle w:val="LTUeberschrAntwortRessort"/>
        <w:spacing w:before="240"/>
        <w:jc w:val="both"/>
        <w:rPr>
          <w:b w:val="0"/>
        </w:rPr>
      </w:pPr>
      <w:r w:rsidRPr="00AA7A49">
        <w:rPr>
          <w:b w:val="0"/>
        </w:rPr>
        <w:t>Für das Insolvenzverfahren ist derzeit kein konkreter Endzeitpunkt absehbar. Bezüglich des aktuellen Stands der Forderungen der Bayerischen Versorgungskammer aus dem BVK-EUROPA</w:t>
      </w:r>
      <w:r w:rsidR="00F4615D">
        <w:rPr>
          <w:b w:val="0"/>
        </w:rPr>
        <w:t> </w:t>
      </w:r>
      <w:r w:rsidRPr="00AA7A49">
        <w:rPr>
          <w:b w:val="0"/>
        </w:rPr>
        <w:t>I-Immobilienfonds-ROAT verweisen wir auf die Ant</w:t>
      </w:r>
      <w:r>
        <w:rPr>
          <w:b w:val="0"/>
        </w:rPr>
        <w:t>wort des St</w:t>
      </w:r>
      <w:r w:rsidR="00F4615D">
        <w:rPr>
          <w:b w:val="0"/>
        </w:rPr>
        <w:t>aatsministeriums des Innern, für Sport und Integration</w:t>
      </w:r>
      <w:r>
        <w:rPr>
          <w:b w:val="0"/>
        </w:rPr>
        <w:t xml:space="preserve"> vom 16.09.2025 zu </w:t>
      </w:r>
      <w:r w:rsidRPr="00AA7A49">
        <w:rPr>
          <w:b w:val="0"/>
        </w:rPr>
        <w:t xml:space="preserve">Frage 7 der Schriftlichen Anfrage des Abgeordneten </w:t>
      </w:r>
      <w:r w:rsidR="00F4615D">
        <w:rPr>
          <w:b w:val="0"/>
        </w:rPr>
        <w:t xml:space="preserve">Tim </w:t>
      </w:r>
      <w:r w:rsidRPr="00AA7A49">
        <w:rPr>
          <w:b w:val="0"/>
        </w:rPr>
        <w:t>Pargen</w:t>
      </w:r>
      <w:r>
        <w:rPr>
          <w:b w:val="0"/>
        </w:rPr>
        <w:t>t vom 14.08.2025 betreffend „In</w:t>
      </w:r>
      <w:r w:rsidRPr="00AA7A49">
        <w:rPr>
          <w:b w:val="0"/>
        </w:rPr>
        <w:t>vestitionen der Bayerischen Versorgungskammer I: Zusamm</w:t>
      </w:r>
      <w:r>
        <w:rPr>
          <w:b w:val="0"/>
        </w:rPr>
        <w:t>enarbeit mit Signa-Unternehmensgruppe“ (Drs. </w:t>
      </w:r>
      <w:r w:rsidRPr="00AA7A49">
        <w:rPr>
          <w:b w:val="0"/>
        </w:rPr>
        <w:t>19/8137 vom 20.10.2025).</w:t>
      </w:r>
    </w:p>
    <w:p w:rsidR="00AA7A49" w:rsidRPr="00AA7A49" w:rsidRDefault="00AA7A49" w:rsidP="00BC0CDD">
      <w:pPr>
        <w:pStyle w:val="LTUeberschrAntwortRessort"/>
        <w:spacing w:before="240"/>
        <w:jc w:val="both"/>
        <w:rPr>
          <w:b w:val="0"/>
        </w:rPr>
      </w:pPr>
      <w:r w:rsidRPr="00AA7A49">
        <w:rPr>
          <w:b w:val="0"/>
        </w:rPr>
        <w:t xml:space="preserve">Alle Versorgungsanstalten der Versorgungskammer (bis auf </w:t>
      </w:r>
      <w:r w:rsidR="00683238">
        <w:rPr>
          <w:b w:val="0"/>
        </w:rPr>
        <w:t xml:space="preserve">das Versorgungswerk des </w:t>
      </w:r>
      <w:r w:rsidRPr="00AA7A49">
        <w:rPr>
          <w:b w:val="0"/>
        </w:rPr>
        <w:t>Landtags) sind an den Investitionen und den Rückforderungen gemäß ihrer Anteile am Gesamtvolumen der Versorgungswerk-Masterfonds beteiligt.</w:t>
      </w:r>
    </w:p>
    <w:p w:rsidR="00A70229" w:rsidRDefault="00A70229">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A70229" w:rsidTr="007B0B33">
        <w:tc>
          <w:tcPr>
            <w:tcW w:w="2050" w:type="dxa"/>
          </w:tcPr>
          <w:p w:rsidR="00A70229" w:rsidRDefault="00A70229" w:rsidP="00A70229">
            <w:pPr>
              <w:pStyle w:val="LTAnfrageInitiator"/>
            </w:pPr>
            <w:r>
              <w:lastRenderedPageBreak/>
              <w:t>Abgeordneter</w:t>
            </w:r>
            <w:r>
              <w:rPr>
                <w:b/>
              </w:rPr>
              <w:br/>
              <w:t>Franz</w:t>
            </w:r>
            <w:r>
              <w:rPr>
                <w:b/>
              </w:rPr>
              <w:br/>
              <w:t>Schmid</w:t>
            </w:r>
            <w:r>
              <w:rPr>
                <w:b/>
              </w:rPr>
              <w:br/>
            </w:r>
            <w:r>
              <w:t>(AfD)</w:t>
            </w:r>
            <w:bookmarkStart w:id="31" w:name="Frage_Nr_15"/>
            <w:bookmarkEnd w:id="31"/>
          </w:p>
        </w:tc>
        <w:tc>
          <w:tcPr>
            <w:tcW w:w="7200" w:type="dxa"/>
          </w:tcPr>
          <w:p w:rsidR="00A70229" w:rsidRDefault="00953748" w:rsidP="00A70229">
            <w:pPr>
              <w:pStyle w:val="LTAnfrageText"/>
            </w:pPr>
            <w:r w:rsidRPr="00953748">
              <w:t>Ich frage die Staatsregierung, wi</w:t>
            </w:r>
            <w:r>
              <w:t>e viele Fälle mit vorausgegange</w:t>
            </w:r>
            <w:r w:rsidRPr="00953748">
              <w:t>nem oder gleichzeitigem „Kir</w:t>
            </w:r>
            <w:r>
              <w:t>chenasyl“ sind der Härtefallkom</w:t>
            </w:r>
            <w:r w:rsidRPr="00953748">
              <w:t>mission des Landes Bayern seit 2022 zur Kenntnis gelangt oder von der Kommission aufgegriffen und behandelt worden (jeweils aufgeschlüsselt nach Jahren), wie bewertet die Staatsregierung vor dem Hintergrund, dass Kirch</w:t>
            </w:r>
            <w:r>
              <w:t>enasyl kein eigenes Rechtsinsti</w:t>
            </w:r>
            <w:r w:rsidRPr="00953748">
              <w:t>tut darstellt, das zwischen dem Bundesamt für Migration und Flüchtlinge (BAM</w:t>
            </w:r>
            <w:r>
              <w:t>F) und Kirchen praktizierten Do</w:t>
            </w:r>
            <w:r w:rsidRPr="00953748">
              <w:t>sierverfahrens sowie der Zusammensetzung der Härtefallkommission des Landes Bayern mit Vertretungen de</w:t>
            </w:r>
            <w:r>
              <w:t>r Kirchen sowie der freien Wohl</w:t>
            </w:r>
            <w:r w:rsidRPr="00953748">
              <w:t>fahrtspflege, die Frage einer faktischen Privilegierung kirchlich begleiteter Fälle und wie bewertet die Staatsregierung den Um-stand, dass in einer großen Zah</w:t>
            </w:r>
            <w:r>
              <w:t>l von Kirchenasylfällen die Dub</w:t>
            </w:r>
            <w:r w:rsidRPr="00953748">
              <w:t xml:space="preserve">lin-Überstellungsfrist abläuft, </w:t>
            </w:r>
            <w:r>
              <w:t>obwohl die inhaltliche Neubewer</w:t>
            </w:r>
            <w:r w:rsidRPr="00953748">
              <w:t>tung durch das BAMF nur selten (2024 in nur einem Fall) zu einer geänderten Entscheidung führt (besonders hinsichtlich eines möglichen</w:t>
            </w:r>
            <w:r>
              <w:t xml:space="preserve"> Anreizes zum Zeitge</w:t>
            </w:r>
            <w:r w:rsidRPr="00953748">
              <w:t>winn für Asylsuchende)?</w:t>
            </w:r>
          </w:p>
        </w:tc>
      </w:tr>
    </w:tbl>
    <w:p w:rsidR="00A70229" w:rsidRDefault="00A70229" w:rsidP="00A70229">
      <w:pPr>
        <w:pStyle w:val="LTUeberschrAntwortRessort"/>
      </w:pPr>
      <w:r>
        <w:t>Antwort des Staatsministeriums des Innern, für Sport und Integration</w:t>
      </w:r>
    </w:p>
    <w:p w:rsidR="00953748" w:rsidRPr="00953748" w:rsidRDefault="00953748" w:rsidP="00BC0CDD">
      <w:pPr>
        <w:pStyle w:val="LTUeberschrAntwortRessort"/>
        <w:spacing w:before="240"/>
        <w:jc w:val="both"/>
        <w:rPr>
          <w:b w:val="0"/>
        </w:rPr>
      </w:pPr>
      <w:r w:rsidRPr="00953748">
        <w:rPr>
          <w:b w:val="0"/>
        </w:rPr>
        <w:t>Im Sinne der Fragestellung befand sich kein von der Härtefa</w:t>
      </w:r>
      <w:r>
        <w:rPr>
          <w:b w:val="0"/>
        </w:rPr>
        <w:t>llkommission beratener Fall wäh</w:t>
      </w:r>
      <w:r w:rsidRPr="00953748">
        <w:rPr>
          <w:b w:val="0"/>
        </w:rPr>
        <w:t>rend</w:t>
      </w:r>
      <w:r>
        <w:rPr>
          <w:b w:val="0"/>
        </w:rPr>
        <w:t xml:space="preserve"> des Härtefallverfahrens nach § </w:t>
      </w:r>
      <w:r w:rsidRPr="00953748">
        <w:rPr>
          <w:b w:val="0"/>
        </w:rPr>
        <w:t>23a</w:t>
      </w:r>
      <w:r w:rsidR="00DA3205">
        <w:rPr>
          <w:b w:val="0"/>
        </w:rPr>
        <w:t xml:space="preserve"> </w:t>
      </w:r>
      <w:r w:rsidRPr="00953748">
        <w:rPr>
          <w:b w:val="0"/>
        </w:rPr>
        <w:t>Aufenthaltsgesetz</w:t>
      </w:r>
      <w:r>
        <w:rPr>
          <w:b w:val="0"/>
        </w:rPr>
        <w:t xml:space="preserve"> (AufenthG)</w:t>
      </w:r>
      <w:r w:rsidRPr="00953748">
        <w:rPr>
          <w:b w:val="0"/>
        </w:rPr>
        <w:t xml:space="preserve"> im Kirchenasyl. Statistische Zahlen über in der Kommission beratene Fälle, die sich im Vorfeld einer Befassung in der </w:t>
      </w:r>
      <w:r>
        <w:rPr>
          <w:b w:val="0"/>
        </w:rPr>
        <w:t>Här</w:t>
      </w:r>
      <w:r w:rsidRPr="00953748">
        <w:rPr>
          <w:b w:val="0"/>
        </w:rPr>
        <w:t>tefallkommission, möglicherweise Jahre vorher, im Kirchenasyl befunden haben, liegen nicht vor. Denn läuft aufgrund eines Kirchenasyls die Überstellungsf</w:t>
      </w:r>
      <w:r>
        <w:rPr>
          <w:b w:val="0"/>
        </w:rPr>
        <w:t>rist nach der Dublin-III-Verord</w:t>
      </w:r>
      <w:r w:rsidRPr="00953748">
        <w:rPr>
          <w:b w:val="0"/>
        </w:rPr>
        <w:t>nung ab, geht die Zuständigkeit für den Asylantrag auf die Bundesrepublik Deutschland über und das Bundesamt für Migration und Flüchtlinge (BAMF) prü</w:t>
      </w:r>
      <w:r>
        <w:rPr>
          <w:b w:val="0"/>
        </w:rPr>
        <w:t>ft diesen. E</w:t>
      </w:r>
      <w:r w:rsidR="008052DC">
        <w:rPr>
          <w:b w:val="0"/>
        </w:rPr>
        <w:t>r</w:t>
      </w:r>
      <w:r>
        <w:rPr>
          <w:b w:val="0"/>
        </w:rPr>
        <w:t>gebnis kann die Zu</w:t>
      </w:r>
      <w:r w:rsidRPr="00953748">
        <w:rPr>
          <w:b w:val="0"/>
        </w:rPr>
        <w:t xml:space="preserve">erkennung internationalen Schutzes sein oder eine Ablehnung. Nach einem Kirchenasyl steht folglich nicht fest, ob ein Bleiberecht besteht oder perspektivisch eine vollziehbare Ausreisepflicht entsteht. Ein Zusammenhang zwischen Kirchenasyl </w:t>
      </w:r>
      <w:r>
        <w:rPr>
          <w:b w:val="0"/>
        </w:rPr>
        <w:t>und der Zusammensetzung der Här</w:t>
      </w:r>
      <w:r w:rsidRPr="00953748">
        <w:rPr>
          <w:b w:val="0"/>
        </w:rPr>
        <w:t xml:space="preserve">tefallkommission wird vor diesem Hintergrund nicht gesehen. </w:t>
      </w:r>
      <w:r>
        <w:rPr>
          <w:b w:val="0"/>
        </w:rPr>
        <w:t xml:space="preserve">Die Staatsregierung respektiert </w:t>
      </w:r>
      <w:r w:rsidRPr="00953748">
        <w:rPr>
          <w:b w:val="0"/>
        </w:rPr>
        <w:t>das Kirchenasyl als Ausdruck einer christlich-humanitären Tradit</w:t>
      </w:r>
      <w:r>
        <w:rPr>
          <w:b w:val="0"/>
        </w:rPr>
        <w:t>ion. Es stellt allerdings in un</w:t>
      </w:r>
      <w:r w:rsidRPr="00953748">
        <w:rPr>
          <w:b w:val="0"/>
        </w:rPr>
        <w:t>serer Rechtsordnung kein eigenständiges Rechtsinstitut dar</w:t>
      </w:r>
      <w:r>
        <w:rPr>
          <w:b w:val="0"/>
        </w:rPr>
        <w:t>. Das BAMF und Vertreter der ka</w:t>
      </w:r>
      <w:r w:rsidRPr="00953748">
        <w:rPr>
          <w:b w:val="0"/>
        </w:rPr>
        <w:t>tholischen und evangelischen Kirchen haben bereits im Febr</w:t>
      </w:r>
      <w:r>
        <w:rPr>
          <w:b w:val="0"/>
        </w:rPr>
        <w:t>uar 2015 vereinbart, dass in be</w:t>
      </w:r>
      <w:r w:rsidRPr="00953748">
        <w:rPr>
          <w:b w:val="0"/>
        </w:rPr>
        <w:t>gründbaren Ausnahmefällen bei bevorstehenden Dublin-Übers</w:t>
      </w:r>
      <w:r>
        <w:rPr>
          <w:b w:val="0"/>
        </w:rPr>
        <w:t>tellungen so frühzeitig wie mög</w:t>
      </w:r>
      <w:r w:rsidRPr="00953748">
        <w:rPr>
          <w:b w:val="0"/>
        </w:rPr>
        <w:t>lich eine zwischen Kirche und dem BAMF gesteuerte, lösungsorientierte Einzelfallprüfung auf der Grundlage geltenden Rechts stattfindet. Dieses sogenannte Dossierverfahren gilt nach wie vor. Ein Austausch mit den Kirchen zu der praktischen Ums</w:t>
      </w:r>
      <w:r>
        <w:rPr>
          <w:b w:val="0"/>
        </w:rPr>
        <w:t>etzung des Dossierverfahrens so</w:t>
      </w:r>
      <w:r w:rsidRPr="00953748">
        <w:rPr>
          <w:b w:val="0"/>
        </w:rPr>
        <w:t>wie etwaiger Anpassungen ist daher vorrangig durch das BAMF bzw. den Bund zu führen.</w:t>
      </w:r>
    </w:p>
    <w:p w:rsidR="00A70229" w:rsidRDefault="00A70229">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0"/>
        <w:gridCol w:w="5736"/>
      </w:tblGrid>
      <w:tr w:rsidR="00A70229" w:rsidTr="007B0B33">
        <w:tc>
          <w:tcPr>
            <w:tcW w:w="2050" w:type="dxa"/>
          </w:tcPr>
          <w:p w:rsidR="00A70229" w:rsidRDefault="00A70229" w:rsidP="00A70229">
            <w:pPr>
              <w:pStyle w:val="LTAnfrageInitiator"/>
            </w:pPr>
            <w:r>
              <w:lastRenderedPageBreak/>
              <w:t>Abgeordnete</w:t>
            </w:r>
            <w:r>
              <w:rPr>
                <w:b/>
              </w:rPr>
              <w:br/>
              <w:t>Katharina</w:t>
            </w:r>
            <w:r>
              <w:rPr>
                <w:b/>
              </w:rPr>
              <w:br/>
              <w:t>Schulze</w:t>
            </w:r>
            <w:r>
              <w:rPr>
                <w:b/>
              </w:rPr>
              <w:br/>
            </w:r>
            <w:r>
              <w:t>(BÜNDNIS 90/DIE GRÜNEN)</w:t>
            </w:r>
            <w:bookmarkStart w:id="33" w:name="Frage_Nr_16"/>
            <w:bookmarkEnd w:id="33"/>
          </w:p>
        </w:tc>
        <w:tc>
          <w:tcPr>
            <w:tcW w:w="7200" w:type="dxa"/>
          </w:tcPr>
          <w:p w:rsidR="00A70229" w:rsidRDefault="00D02F1D" w:rsidP="00A70229">
            <w:pPr>
              <w:pStyle w:val="LTAnfrageText"/>
            </w:pPr>
            <w:r w:rsidRPr="00D02F1D">
              <w:t>Angesichts der Registrierung der Identitären Bewegung als Partei im Register der Bundeswahlleiterin frage ich die Staatsregierung, welche Erkenntnisse ihr über Stru</w:t>
            </w:r>
            <w:r>
              <w:t>kturen und Aktivitäten der Iden</w:t>
            </w:r>
            <w:r w:rsidRPr="00D02F1D">
              <w:t>titären Bewegung in Bayern vorlieg</w:t>
            </w:r>
            <w:r>
              <w:t>en, ob sie im Fall der Identitä</w:t>
            </w:r>
            <w:r w:rsidRPr="00D02F1D">
              <w:t>ren Bewegung die formalen und rechtlichen Voraussetzungen einer Parteigründung und den d</w:t>
            </w:r>
            <w:r>
              <w:t>amit verbundenen Schutz des Par</w:t>
            </w:r>
            <w:r w:rsidRPr="00D02F1D">
              <w:t>teienprivilegs für erfüllt hält und welche Erkenntnisse bayerischen Sicherheitsbehörden über eine gep</w:t>
            </w:r>
            <w:r>
              <w:t>lante oder tatsächliche Beteili</w:t>
            </w:r>
            <w:r w:rsidRPr="00D02F1D">
              <w:t>gung der Identitären Bewegung an Wahlen auf Bundes-, Landes- oder kommunaler Ebene vorliegen?</w:t>
            </w:r>
          </w:p>
        </w:tc>
      </w:tr>
    </w:tbl>
    <w:p w:rsidR="00A70229" w:rsidRDefault="00A70229" w:rsidP="00A70229">
      <w:pPr>
        <w:pStyle w:val="LTUeberschrAntwortRessort"/>
      </w:pPr>
      <w:r>
        <w:t>Antwort des Staatsministeriums des Innern, für Sport und Integration</w:t>
      </w:r>
    </w:p>
    <w:p w:rsidR="00D02F1D" w:rsidRPr="00D02F1D" w:rsidRDefault="00D02F1D" w:rsidP="00F4196C">
      <w:pPr>
        <w:pStyle w:val="LTUeberschrAntwortRessort"/>
        <w:spacing w:before="240"/>
        <w:jc w:val="both"/>
        <w:rPr>
          <w:b w:val="0"/>
        </w:rPr>
      </w:pPr>
      <w:r w:rsidRPr="00D02F1D">
        <w:rPr>
          <w:b w:val="0"/>
        </w:rPr>
        <w:t>Auf der Homepage der Bundeswahlleiterin wird die Identitäre Bewegung Deutschland (IBD) als Partei geführt. Die IBD ist dort mit einer Übersicht der drei</w:t>
      </w:r>
      <w:r>
        <w:rPr>
          <w:b w:val="0"/>
        </w:rPr>
        <w:t xml:space="preserve"> Vorstandsmitglieder, einer Sat</w:t>
      </w:r>
      <w:r w:rsidRPr="00D02F1D">
        <w:rPr>
          <w:b w:val="0"/>
        </w:rPr>
        <w:t>zung sowie dem Programm hinterlegt, wobei keine Lande</w:t>
      </w:r>
      <w:r>
        <w:rPr>
          <w:b w:val="0"/>
        </w:rPr>
        <w:t>sverbände der IBD angegeben wur</w:t>
      </w:r>
      <w:r w:rsidRPr="00D02F1D">
        <w:rPr>
          <w:b w:val="0"/>
        </w:rPr>
        <w:t>den.</w:t>
      </w:r>
    </w:p>
    <w:p w:rsidR="00D02F1D" w:rsidRPr="00D02F1D" w:rsidRDefault="00D02F1D" w:rsidP="00F4196C">
      <w:pPr>
        <w:pStyle w:val="LTUeberschrAntwortRessort"/>
        <w:spacing w:before="240"/>
        <w:jc w:val="both"/>
        <w:rPr>
          <w:b w:val="0"/>
        </w:rPr>
      </w:pPr>
      <w:r w:rsidRPr="00D02F1D">
        <w:rPr>
          <w:b w:val="0"/>
        </w:rPr>
        <w:t>Die IBD hat bereits versucht, an der Bundestagswahl am 23.</w:t>
      </w:r>
      <w:r w:rsidR="009238C6">
        <w:rPr>
          <w:b w:val="0"/>
        </w:rPr>
        <w:t>02.</w:t>
      </w:r>
      <w:r w:rsidRPr="00D02F1D">
        <w:rPr>
          <w:b w:val="0"/>
        </w:rPr>
        <w:t xml:space="preserve">2025 teilzunehmen. Der Bundeswahlausschuss prüfte die formalen Voraussetzungen zur Teilnahme an der Wahl und erkannte die als Verein organisierte IBD hierbei aus formalen </w:t>
      </w:r>
      <w:r>
        <w:rPr>
          <w:b w:val="0"/>
        </w:rPr>
        <w:t>Gründen nicht als Partei an, wes</w:t>
      </w:r>
      <w:r w:rsidRPr="00D02F1D">
        <w:rPr>
          <w:b w:val="0"/>
        </w:rPr>
        <w:t>halb ihr die Teilnahme an der Bundestagswahl verwehrt bli</w:t>
      </w:r>
      <w:r>
        <w:rPr>
          <w:b w:val="0"/>
        </w:rPr>
        <w:t>eb. Auch eine im Voraus angekün</w:t>
      </w:r>
      <w:r w:rsidRPr="00D02F1D">
        <w:rPr>
          <w:b w:val="0"/>
        </w:rPr>
        <w:t xml:space="preserve">digte Teilnahme an der Landtagswahl in Baden-Württemberg am </w:t>
      </w:r>
      <w:r w:rsidR="009238C6">
        <w:rPr>
          <w:b w:val="0"/>
        </w:rPr>
        <w:t>0</w:t>
      </w:r>
      <w:r w:rsidRPr="00D02F1D">
        <w:rPr>
          <w:b w:val="0"/>
        </w:rPr>
        <w:t>8.</w:t>
      </w:r>
      <w:r w:rsidR="009238C6">
        <w:rPr>
          <w:b w:val="0"/>
        </w:rPr>
        <w:t>03.</w:t>
      </w:r>
      <w:r w:rsidRPr="00D02F1D">
        <w:rPr>
          <w:b w:val="0"/>
        </w:rPr>
        <w:t>2026 fand nicht statt.</w:t>
      </w:r>
    </w:p>
    <w:p w:rsidR="00D02F1D" w:rsidRPr="00D02F1D" w:rsidRDefault="00D02F1D" w:rsidP="00F4196C">
      <w:pPr>
        <w:pStyle w:val="LTUeberschrAntwortRessort"/>
        <w:spacing w:before="240"/>
        <w:jc w:val="both"/>
        <w:rPr>
          <w:b w:val="0"/>
        </w:rPr>
      </w:pPr>
      <w:r w:rsidRPr="00D02F1D">
        <w:rPr>
          <w:b w:val="0"/>
        </w:rPr>
        <w:t>Dem Bayerischen Landesamt für Verfassungsschutz liegen wed</w:t>
      </w:r>
      <w:r>
        <w:rPr>
          <w:b w:val="0"/>
        </w:rPr>
        <w:t>er zu Parteistrukturen der Iden</w:t>
      </w:r>
      <w:r w:rsidRPr="00D02F1D">
        <w:rPr>
          <w:b w:val="0"/>
        </w:rPr>
        <w:t>titären Bewegung (IB) in Bayern noch zu geplanten Teilnahmen der IB an Wahlen in Bayern Erkenntnisse vor. Hinsichtlich der sonstigen Strukturen und Aktivitäten der IB wird auf</w:t>
      </w:r>
      <w:r>
        <w:rPr>
          <w:b w:val="0"/>
        </w:rPr>
        <w:t xml:space="preserve"> die re</w:t>
      </w:r>
      <w:r w:rsidRPr="00D02F1D">
        <w:rPr>
          <w:b w:val="0"/>
        </w:rPr>
        <w:t>gelmäßige Berichterstattung in den bayerischen Verfassungs</w:t>
      </w:r>
      <w:r>
        <w:rPr>
          <w:b w:val="0"/>
        </w:rPr>
        <w:t>schutzberichten und den Halbjah</w:t>
      </w:r>
      <w:r w:rsidRPr="00D02F1D">
        <w:rPr>
          <w:b w:val="0"/>
        </w:rPr>
        <w:t>resinformationen Bayern verwiesen.</w:t>
      </w:r>
    </w:p>
    <w:p w:rsidR="00A70229" w:rsidRDefault="00A70229">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A70229" w:rsidTr="007B0B33">
        <w:tc>
          <w:tcPr>
            <w:tcW w:w="2050" w:type="dxa"/>
          </w:tcPr>
          <w:p w:rsidR="00A70229" w:rsidRDefault="00A70229" w:rsidP="00A70229">
            <w:pPr>
              <w:pStyle w:val="LTAnfrageInitiator"/>
            </w:pPr>
            <w:r>
              <w:lastRenderedPageBreak/>
              <w:t>Abgeordneter</w:t>
            </w:r>
            <w:r>
              <w:rPr>
                <w:b/>
              </w:rPr>
              <w:br/>
              <w:t>Florian</w:t>
            </w:r>
            <w:r>
              <w:rPr>
                <w:b/>
              </w:rPr>
              <w:br/>
              <w:t>Siekmann</w:t>
            </w:r>
            <w:r>
              <w:rPr>
                <w:b/>
              </w:rPr>
              <w:br/>
            </w:r>
            <w:r>
              <w:t>(BÜNDNIS 90/DIE GRÜNEN)</w:t>
            </w:r>
            <w:bookmarkStart w:id="35" w:name="Frage_Nr_17"/>
            <w:bookmarkEnd w:id="35"/>
          </w:p>
        </w:tc>
        <w:tc>
          <w:tcPr>
            <w:tcW w:w="7200" w:type="dxa"/>
          </w:tcPr>
          <w:p w:rsidR="00A70229" w:rsidRDefault="005561EA" w:rsidP="00A70229">
            <w:pPr>
              <w:pStyle w:val="LTAnfrageText"/>
            </w:pPr>
            <w:r w:rsidRPr="005561EA">
              <w:t xml:space="preserve">Ich frage die Staatsregierung, in </w:t>
            </w:r>
            <w:r>
              <w:t>wie vielen Fällen in den vergan</w:t>
            </w:r>
            <w:r w:rsidRPr="005561EA">
              <w:t>genen drei Jahren, Spurenmaterial unbekannter Herkunft beim Kriminaltechnischen Institut des Bayerischen Landeskrimi</w:t>
            </w:r>
            <w:r w:rsidR="00D96201">
              <w:t>nal</w:t>
            </w:r>
            <w:r>
              <w:t>amts auf Grundlage von Art. </w:t>
            </w:r>
            <w:r w:rsidRPr="005561EA">
              <w:t>32a Abs. 1 Polizeiaufgabengesetz (PAG) molekulargenetisch untersucht wurde und bitte um kurze Darstellung der jeweiligen zug</w:t>
            </w:r>
            <w:r>
              <w:t>runde liegenden Sachverhalte so</w:t>
            </w:r>
            <w:r w:rsidRPr="005561EA">
              <w:t>wie der Gründe, aus denen die Untersuchungen im Rahmen der Gefahrenabwehr und nicht der S</w:t>
            </w:r>
            <w:r>
              <w:t>trafverfolgung durchgeführt wur</w:t>
            </w:r>
            <w:r w:rsidRPr="005561EA">
              <w:t>den?</w:t>
            </w:r>
          </w:p>
        </w:tc>
      </w:tr>
    </w:tbl>
    <w:p w:rsidR="00A70229" w:rsidRDefault="00A70229" w:rsidP="00A70229">
      <w:pPr>
        <w:pStyle w:val="LTUeberschrAntwortRessort"/>
      </w:pPr>
      <w:r>
        <w:t>Antwort des Staatsministeriums des Innern, für Sport und Integration</w:t>
      </w:r>
    </w:p>
    <w:p w:rsidR="004076C1" w:rsidRPr="004076C1" w:rsidRDefault="004076C1" w:rsidP="008F1808">
      <w:pPr>
        <w:pStyle w:val="LTUeberschrAntwortRessort"/>
        <w:spacing w:before="240"/>
        <w:jc w:val="both"/>
        <w:rPr>
          <w:b w:val="0"/>
        </w:rPr>
      </w:pPr>
      <w:r w:rsidRPr="004076C1">
        <w:rPr>
          <w:b w:val="0"/>
        </w:rPr>
        <w:t xml:space="preserve">In den letzten drei Jahren wurden beim Kriminaltechnischen </w:t>
      </w:r>
      <w:r>
        <w:rPr>
          <w:b w:val="0"/>
        </w:rPr>
        <w:t>Institut des Bayerischen Landes</w:t>
      </w:r>
      <w:r w:rsidRPr="004076C1">
        <w:rPr>
          <w:b w:val="0"/>
        </w:rPr>
        <w:t>kriminalamtes keine molekulargenetischen Untersuchungen vo</w:t>
      </w:r>
      <w:r>
        <w:rPr>
          <w:b w:val="0"/>
        </w:rPr>
        <w:t>n Spuren auf Grundlage von Art. </w:t>
      </w:r>
      <w:r w:rsidRPr="004076C1">
        <w:rPr>
          <w:b w:val="0"/>
        </w:rPr>
        <w:t>32a Abs. 1</w:t>
      </w:r>
      <w:r w:rsidR="00D96201">
        <w:rPr>
          <w:b w:val="0"/>
        </w:rPr>
        <w:t xml:space="preserve"> Polizeiaufgabengesetz</w:t>
      </w:r>
      <w:r w:rsidRPr="004076C1">
        <w:rPr>
          <w:b w:val="0"/>
        </w:rPr>
        <w:t xml:space="preserve"> </w:t>
      </w:r>
      <w:r w:rsidR="00D96201">
        <w:rPr>
          <w:b w:val="0"/>
        </w:rPr>
        <w:t>(</w:t>
      </w:r>
      <w:r w:rsidRPr="004076C1">
        <w:rPr>
          <w:b w:val="0"/>
        </w:rPr>
        <w:t>PAG</w:t>
      </w:r>
      <w:r w:rsidR="00D96201">
        <w:rPr>
          <w:b w:val="0"/>
        </w:rPr>
        <w:t>)</w:t>
      </w:r>
      <w:r w:rsidRPr="004076C1">
        <w:rPr>
          <w:b w:val="0"/>
        </w:rPr>
        <w:t xml:space="preserve"> durchgeführt. Die durchgeführten molekulargenetischen Untersuchungen von Spuren hinsichtlich der Augen-, Haut- und Haarfarbe sowie des Alters eines unbekannten Spurenlegers wurden auf die Strafprozessordnung gestützt.</w:t>
      </w:r>
    </w:p>
    <w:p w:rsidR="00A70229" w:rsidRDefault="00A70229">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A70229" w:rsidTr="007B0B33">
        <w:tc>
          <w:tcPr>
            <w:tcW w:w="2050" w:type="dxa"/>
          </w:tcPr>
          <w:p w:rsidR="00A70229" w:rsidRDefault="00A70229" w:rsidP="00A70229">
            <w:pPr>
              <w:pStyle w:val="LTAnfrageInitiator"/>
            </w:pPr>
            <w:r>
              <w:lastRenderedPageBreak/>
              <w:t>Abgeordnete</w:t>
            </w:r>
            <w:r>
              <w:rPr>
                <w:b/>
              </w:rPr>
              <w:br/>
              <w:t>Gabriele</w:t>
            </w:r>
            <w:r>
              <w:rPr>
                <w:b/>
              </w:rPr>
              <w:br/>
              <w:t>Triebel</w:t>
            </w:r>
            <w:r>
              <w:rPr>
                <w:b/>
              </w:rPr>
              <w:br/>
            </w:r>
            <w:r>
              <w:t>(BÜNDNIS 90/DIE GRÜNEN)</w:t>
            </w:r>
            <w:bookmarkStart w:id="37" w:name="Frage_Nr_18"/>
            <w:bookmarkEnd w:id="37"/>
          </w:p>
        </w:tc>
        <w:tc>
          <w:tcPr>
            <w:tcW w:w="7200" w:type="dxa"/>
          </w:tcPr>
          <w:p w:rsidR="00A70229" w:rsidRDefault="00BC4E44" w:rsidP="00A70229">
            <w:pPr>
              <w:pStyle w:val="LTAnfrageText"/>
            </w:pPr>
            <w:r w:rsidRPr="00BC4E44">
              <w:t>Vor dem Hintergrund der aktuellen Entwicklungen im Bereich der Abschiebepraxis in Bayern frage ich die Staatsregierung, wie viele Auszubildende oder Per</w:t>
            </w:r>
            <w:r>
              <w:t>sonen mit einem vorhandenen Aus</w:t>
            </w:r>
            <w:r w:rsidRPr="00BC4E44">
              <w:t>bildungsvertrag sich unter d</w:t>
            </w:r>
            <w:r>
              <w:t>en im Jahr 2025 aus Bayern abge</w:t>
            </w:r>
            <w:r w:rsidRPr="00BC4E44">
              <w:t xml:space="preserve">schobenen Personen befanden, </w:t>
            </w:r>
            <w:r>
              <w:t>wie viele der abgeschobenen Per</w:t>
            </w:r>
            <w:r w:rsidRPr="00BC4E44">
              <w:t xml:space="preserve">sonen rechtskräftig wegen einer Straftat verurteilt waren und in welche Länder im Jahr 2025 </w:t>
            </w:r>
            <w:r>
              <w:t>Abschiebungen aus Bayern erfolg</w:t>
            </w:r>
            <w:r w:rsidRPr="00BC4E44">
              <w:t>ten?</w:t>
            </w:r>
          </w:p>
        </w:tc>
      </w:tr>
    </w:tbl>
    <w:p w:rsidR="00A70229" w:rsidRDefault="00A70229" w:rsidP="00A70229">
      <w:pPr>
        <w:pStyle w:val="LTUeberschrAntwortRessort"/>
      </w:pPr>
      <w:r>
        <w:t>Antwort des Staatsministeriums des Innern, für Sport und Integration</w:t>
      </w:r>
    </w:p>
    <w:p w:rsidR="00BC4E44" w:rsidRPr="00BC4E44" w:rsidRDefault="00BC4E44" w:rsidP="00BC4E44">
      <w:pPr>
        <w:pStyle w:val="LTUeberschrAntwortRessort"/>
        <w:spacing w:before="240"/>
        <w:jc w:val="both"/>
        <w:rPr>
          <w:b w:val="0"/>
        </w:rPr>
      </w:pPr>
      <w:r w:rsidRPr="00BC4E44">
        <w:rPr>
          <w:b w:val="0"/>
        </w:rPr>
        <w:t>Insgesamt wurden im Jahr 2025 aus der Zuständigkeit baye</w:t>
      </w:r>
      <w:r>
        <w:rPr>
          <w:b w:val="0"/>
        </w:rPr>
        <w:t>rischer Ausländerbehörden 3</w:t>
      </w:r>
      <w:r w:rsidR="009238C6">
        <w:rPr>
          <w:b w:val="0"/>
        </w:rPr>
        <w:t> </w:t>
      </w:r>
      <w:r>
        <w:rPr>
          <w:b w:val="0"/>
        </w:rPr>
        <w:t>649 </w:t>
      </w:r>
      <w:r w:rsidRPr="00BC4E44">
        <w:rPr>
          <w:b w:val="0"/>
        </w:rPr>
        <w:t>Personen abgeschoben. Der Anteil der Straftäter an den abgeschobenen Personen lag bei knapp 40</w:t>
      </w:r>
      <w:r>
        <w:rPr>
          <w:b w:val="0"/>
        </w:rPr>
        <w:t> Prozent</w:t>
      </w:r>
      <w:r w:rsidRPr="00BC4E44">
        <w:rPr>
          <w:b w:val="0"/>
        </w:rPr>
        <w:t>.</w:t>
      </w:r>
    </w:p>
    <w:p w:rsidR="00BC4E44" w:rsidRPr="00BC4E44" w:rsidRDefault="00BC4E44" w:rsidP="00BC4E44">
      <w:pPr>
        <w:pStyle w:val="LTUeberschrAntwortRessort"/>
        <w:spacing w:before="240"/>
        <w:jc w:val="both"/>
        <w:rPr>
          <w:b w:val="0"/>
        </w:rPr>
      </w:pPr>
      <w:r w:rsidRPr="00BC4E44">
        <w:rPr>
          <w:b w:val="0"/>
        </w:rPr>
        <w:t>Im Jahr 2025 erfolgten aus bayerischer Zuständigkeit Abschie</w:t>
      </w:r>
      <w:r>
        <w:rPr>
          <w:b w:val="0"/>
        </w:rPr>
        <w:t>bungen in die nachfolgend aufge</w:t>
      </w:r>
      <w:r w:rsidRPr="00BC4E44">
        <w:rPr>
          <w:b w:val="0"/>
        </w:rPr>
        <w:t>führten Zielländ</w:t>
      </w:r>
      <w:r>
        <w:rPr>
          <w:b w:val="0"/>
        </w:rPr>
        <w:t>er:</w:t>
      </w:r>
      <w:r>
        <w:rPr>
          <w:b w:val="0"/>
        </w:rPr>
        <w:tab/>
      </w:r>
      <w:r>
        <w:rPr>
          <w:b w:val="0"/>
        </w:rPr>
        <w:br/>
      </w:r>
      <w:r w:rsidRPr="00BC4E44">
        <w:rPr>
          <w:b w:val="0"/>
        </w:rPr>
        <w:t>Türkei, Griechenland, Spanien, Frankreich, Polen, Irak, Bul</w:t>
      </w:r>
      <w:r>
        <w:rPr>
          <w:b w:val="0"/>
        </w:rPr>
        <w:t>garien, Georgien, Nigeria, Tune</w:t>
      </w:r>
      <w:r w:rsidRPr="00BC4E44">
        <w:rPr>
          <w:b w:val="0"/>
        </w:rPr>
        <w:t>sien, Rumänien, Aserbaidschan, Österreich, Kroatien, Marokko, Niederlande, Italien, Algerien, Belgien, Russland, Moldau, Albanien, Kosovo, Tschechische Republik, Serbien, Schweiz, Schweden,</w:t>
      </w:r>
      <w:r>
        <w:rPr>
          <w:b w:val="0"/>
        </w:rPr>
        <w:t xml:space="preserve"> Gambia, Äthiopien, Zypern, Nord</w:t>
      </w:r>
      <w:r w:rsidRPr="00BC4E44">
        <w:rPr>
          <w:b w:val="0"/>
        </w:rPr>
        <w:t>mazedonien, Sl</w:t>
      </w:r>
      <w:r>
        <w:rPr>
          <w:b w:val="0"/>
        </w:rPr>
        <w:t>owenien, Pakistan, Portugal, Ar</w:t>
      </w:r>
      <w:r w:rsidRPr="00BC4E44">
        <w:rPr>
          <w:b w:val="0"/>
        </w:rPr>
        <w:t>menien, Lettland, Sierra Leone, Ungarn, Litauen, Afghanis</w:t>
      </w:r>
      <w:r>
        <w:rPr>
          <w:b w:val="0"/>
        </w:rPr>
        <w:t>tan, Jordanien, Bosnien-Herzego</w:t>
      </w:r>
      <w:r w:rsidRPr="00BC4E44">
        <w:rPr>
          <w:b w:val="0"/>
        </w:rPr>
        <w:t>wina, Somalia, Vietnam, Slowakische Republik, Senegal, Guinea</w:t>
      </w:r>
      <w:r>
        <w:rPr>
          <w:b w:val="0"/>
        </w:rPr>
        <w:t>, Uganda, Ägypten, Kasachs</w:t>
      </w:r>
      <w:r w:rsidRPr="00BC4E44">
        <w:rPr>
          <w:b w:val="0"/>
        </w:rPr>
        <w:t>tan, Demokratische Republik Kongo, Brasilien, Ghana, Kolumbien, Tadschikistan, Malta, Mali, Peru, Estland, Dänemark, Volksrepublik China, Indien, Ir</w:t>
      </w:r>
      <w:r>
        <w:rPr>
          <w:b w:val="0"/>
        </w:rPr>
        <w:t>an, Côte d'Ivoire, Tansania, Ve</w:t>
      </w:r>
      <w:r w:rsidRPr="00BC4E44">
        <w:rPr>
          <w:b w:val="0"/>
        </w:rPr>
        <w:t>nezuela, Finnland, Kamerun, Timor-Leste, Angola, Bangla</w:t>
      </w:r>
      <w:r>
        <w:rPr>
          <w:b w:val="0"/>
        </w:rPr>
        <w:t>desch, Benin, Jemen, Kenia, Mon</w:t>
      </w:r>
      <w:r w:rsidRPr="00BC4E44">
        <w:rPr>
          <w:b w:val="0"/>
        </w:rPr>
        <w:t>tenegro, Vereinigte Staaten von Amerika, Norwegen, Luxe</w:t>
      </w:r>
      <w:r>
        <w:rPr>
          <w:b w:val="0"/>
        </w:rPr>
        <w:t>mburg, Burkina Faso, Dominikani</w:t>
      </w:r>
      <w:r w:rsidRPr="00BC4E44">
        <w:rPr>
          <w:b w:val="0"/>
        </w:rPr>
        <w:t>sche Republik, Dschibuti, Großbritannien, Israel, Japan, Kir</w:t>
      </w:r>
      <w:r>
        <w:rPr>
          <w:b w:val="0"/>
        </w:rPr>
        <w:t>gisistan, Kuwait, Malaysia, Mon</w:t>
      </w:r>
      <w:r w:rsidRPr="00BC4E44">
        <w:rPr>
          <w:b w:val="0"/>
        </w:rPr>
        <w:t>golei, Mosambik, Philippinen, Sambia, Sri Lanka, Togo, Island.</w:t>
      </w:r>
    </w:p>
    <w:p w:rsidR="00BC4E44" w:rsidRPr="00BC4E44" w:rsidRDefault="00BC4E44" w:rsidP="00BC4E44">
      <w:pPr>
        <w:pStyle w:val="LTUeberschrAntwortRessort"/>
        <w:spacing w:before="240"/>
        <w:jc w:val="both"/>
        <w:rPr>
          <w:b w:val="0"/>
        </w:rPr>
      </w:pPr>
      <w:r w:rsidRPr="00BC4E44">
        <w:rPr>
          <w:b w:val="0"/>
        </w:rPr>
        <w:t>Die im Übrigen abgefragten Informationen werden weder im Ausländerzentralregister (AZR) noch in anderen Datenbanken noch sonst bayernweit erfasst und liegen dem Staatsministerium des Innern, für Sport und Integration nicht vor. Eine Datenerhebung außerhalb des AZR ist mit einem erheblichen zeitlichen und personellen Aufwand verbunden und kann daher vorliegend auch unter Berücksichtigung der Bedeutung des sich aus Art. 13 Abs. 2, Art. 16a Abs. 1 und 2 Satz 1 Bayerische Verfassung</w:t>
      </w:r>
      <w:r>
        <w:rPr>
          <w:b w:val="0"/>
        </w:rPr>
        <w:t xml:space="preserve"> </w:t>
      </w:r>
      <w:r w:rsidRPr="00BC4E44">
        <w:rPr>
          <w:b w:val="0"/>
        </w:rPr>
        <w:t>ergebenden parlamentarischen Fragerechts der Abgeordneten des Landtags nicht erfolgen.</w:t>
      </w:r>
    </w:p>
    <w:p w:rsidR="00A70229" w:rsidRDefault="00A70229">
      <w:pPr>
        <w:rPr>
          <w:b/>
          <w:szCs w:val="22"/>
        </w:rPr>
      </w:pPr>
      <w:bookmarkStart w:id="38" w:name="Frage_Nr_18_Ende"/>
      <w:bookmarkEnd w:id="38"/>
      <w:r>
        <w:br w:type="page"/>
      </w:r>
    </w:p>
    <w:p w:rsidR="00A70229" w:rsidRDefault="00A70229" w:rsidP="00A70229">
      <w:pPr>
        <w:pStyle w:val="LTUeberschrRessort"/>
      </w:pPr>
      <w:r>
        <w:lastRenderedPageBreak/>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A70229" w:rsidTr="007B0B33">
        <w:tc>
          <w:tcPr>
            <w:tcW w:w="2050" w:type="dxa"/>
          </w:tcPr>
          <w:p w:rsidR="00A70229" w:rsidRDefault="00A70229" w:rsidP="00A70229">
            <w:pPr>
              <w:pStyle w:val="LTAnfrageInitiator"/>
            </w:pPr>
            <w:r>
              <w:t>Abgeordnete</w:t>
            </w:r>
            <w:r>
              <w:rPr>
                <w:b/>
              </w:rPr>
              <w:br/>
              <w:t>Kerstin</w:t>
            </w:r>
            <w:r>
              <w:rPr>
                <w:b/>
              </w:rPr>
              <w:br/>
              <w:t>Celina</w:t>
            </w:r>
            <w:r>
              <w:rPr>
                <w:b/>
              </w:rPr>
              <w:br/>
            </w:r>
            <w:r>
              <w:t>(BÜNDNIS 90/DIE GRÜNEN)</w:t>
            </w:r>
            <w:bookmarkStart w:id="39" w:name="Frage_Nr_19"/>
            <w:bookmarkEnd w:id="39"/>
          </w:p>
        </w:tc>
        <w:tc>
          <w:tcPr>
            <w:tcW w:w="7200" w:type="dxa"/>
          </w:tcPr>
          <w:p w:rsidR="00A70229" w:rsidRDefault="00A85BDE" w:rsidP="00A70229">
            <w:pPr>
              <w:pStyle w:val="LTAnfrageText"/>
            </w:pPr>
            <w:r w:rsidRPr="00A85BDE">
              <w:t>Da der geplante Radweg zwischen der Gemeinde Kist (Lkr. Würzburg) und der Gemeinde</w:t>
            </w:r>
            <w:r>
              <w:t xml:space="preserve"> Großrinderfeld, Ortsteil Gerchs</w:t>
            </w:r>
            <w:r w:rsidRPr="00A85BDE">
              <w:t>heim (Lkr. Main-Tauber) einen wichtigen Lückenschluss im regionalen und überregi</w:t>
            </w:r>
            <w:r>
              <w:t>onalen Radwegenetz zwischen Tau</w:t>
            </w:r>
            <w:r w:rsidRPr="00A85BDE">
              <w:t xml:space="preserve">berbischofsheim und Würzburg </w:t>
            </w:r>
            <w:r>
              <w:t>darstellt und vonseiten des Lan</w:t>
            </w:r>
            <w:r w:rsidRPr="00A85BDE">
              <w:t>des Baden-Württemberg einer zeitnahen Umsetzung nichts im Wege steht, frage ich die Staatsregierung, welche Faktoren zu einer weiteren Verzögerung i</w:t>
            </w:r>
            <w:r>
              <w:t>m Planungs- und Genehmigungspro</w:t>
            </w:r>
            <w:r w:rsidRPr="00A85BDE">
              <w:t>zess führen, so dass mit dem Bau des Radwegs auf bayerischer Seite nicht vor dem Jahr 2030 zu</w:t>
            </w:r>
            <w:r>
              <w:t xml:space="preserve"> rechnen ist, welche Möglichkei</w:t>
            </w:r>
            <w:r w:rsidRPr="00A85BDE">
              <w:t>ten die Staatsregierung sieht, das Projekt zeitlich vorzuziehen und zu beschleunigen und ob die Staatsregierung die Planung eines sinnvollen Alltagsradweges entlang der Staats</w:t>
            </w:r>
            <w:r>
              <w:t>straße ST 578 im</w:t>
            </w:r>
            <w:r w:rsidRPr="00A85BDE">
              <w:t>mer noch für nachrangiger hält als eine Planung eines Radwegs durch den Irtenberger Forst, die von der Bevölkerung und den betroffenen Gemeinden abgelehnt wird</w:t>
            </w:r>
            <w:r w:rsidR="00605612">
              <w:t>?</w:t>
            </w:r>
          </w:p>
        </w:tc>
      </w:tr>
    </w:tbl>
    <w:p w:rsidR="00A70229" w:rsidRDefault="00A70229" w:rsidP="00A70229">
      <w:pPr>
        <w:pStyle w:val="LTUeberschrAntwortRessort"/>
      </w:pPr>
      <w:r>
        <w:t>Antwort des Staatsministeriums für Wohnen, Bau und Verkehr</w:t>
      </w:r>
    </w:p>
    <w:p w:rsidR="00A85BDE" w:rsidRPr="00A85BDE" w:rsidRDefault="00A85BDE" w:rsidP="00BC0CDD">
      <w:pPr>
        <w:pStyle w:val="LTUeberschrAntwortRessort"/>
        <w:spacing w:before="240"/>
        <w:jc w:val="both"/>
        <w:rPr>
          <w:b w:val="0"/>
        </w:rPr>
      </w:pPr>
      <w:r w:rsidRPr="00A85BDE">
        <w:rPr>
          <w:b w:val="0"/>
        </w:rPr>
        <w:t xml:space="preserve">Der Staatsregierung sind keine Verzögerungen </w:t>
      </w:r>
      <w:r>
        <w:rPr>
          <w:b w:val="0"/>
        </w:rPr>
        <w:t>bei der Planung des Radwegs zwi</w:t>
      </w:r>
      <w:r w:rsidRPr="00A85BDE">
        <w:rPr>
          <w:b w:val="0"/>
        </w:rPr>
        <w:t>schen Kist und der Landesgrenze zu Bade</w:t>
      </w:r>
      <w:r>
        <w:rPr>
          <w:b w:val="0"/>
        </w:rPr>
        <w:t>n-Württemberg bei Gerchsheim be</w:t>
      </w:r>
      <w:r w:rsidRPr="00A85BDE">
        <w:rPr>
          <w:b w:val="0"/>
        </w:rPr>
        <w:t>kannt. Das Staatliche Bauamt Würzburg arbeit</w:t>
      </w:r>
      <w:r>
        <w:rPr>
          <w:b w:val="0"/>
        </w:rPr>
        <w:t>et alle erforderlichen Planungs</w:t>
      </w:r>
      <w:r w:rsidRPr="00A85BDE">
        <w:rPr>
          <w:b w:val="0"/>
        </w:rPr>
        <w:t>schritte für eine Radverkehrsverbindung zwischen Kist und Gerchsheim nach und nach ab. Um den Radweg im FFH-Gebiet</w:t>
      </w:r>
      <w:r>
        <w:rPr>
          <w:b w:val="0"/>
        </w:rPr>
        <w:t xml:space="preserve"> (FFH= Fauna-Flora-Habitat)</w:t>
      </w:r>
      <w:r w:rsidRPr="00A85BDE">
        <w:rPr>
          <w:b w:val="0"/>
        </w:rPr>
        <w:t xml:space="preserve"> realisi</w:t>
      </w:r>
      <w:r>
        <w:rPr>
          <w:b w:val="0"/>
        </w:rPr>
        <w:t>eren zu können, ist dabei insbe</w:t>
      </w:r>
      <w:r w:rsidRPr="00A85BDE">
        <w:rPr>
          <w:b w:val="0"/>
        </w:rPr>
        <w:t xml:space="preserve">sondere die Zulässigkeit des Vorhabens rechtssicher zu klären. Deshalb steht aus heutiger Sicht noch kein Baubeginn fest. Derzeit werden die Varianten für einen Alltagsradweg untersucht und ergebnisoffen abgewogen. In Baden-Württemberg konzentrieren sich die Planungen nach unseren </w:t>
      </w:r>
      <w:r>
        <w:rPr>
          <w:b w:val="0"/>
        </w:rPr>
        <w:t>Informationen auf den ersten Ab</w:t>
      </w:r>
      <w:r w:rsidRPr="00A85BDE">
        <w:rPr>
          <w:b w:val="0"/>
        </w:rPr>
        <w:t>schnitt in Tauberbischofsheim. Danach folgt der Abschnitt Tauberbischofsheim – Großrinderfeld. Der dritte Abschnitt weiter b</w:t>
      </w:r>
      <w:r>
        <w:rPr>
          <w:b w:val="0"/>
        </w:rPr>
        <w:t>is Gerchsheim wurde zunächst zu</w:t>
      </w:r>
      <w:r w:rsidRPr="00A85BDE">
        <w:rPr>
          <w:b w:val="0"/>
        </w:rPr>
        <w:t>rückgestellt</w:t>
      </w:r>
      <w:r w:rsidR="006C3F10">
        <w:rPr>
          <w:b w:val="0"/>
        </w:rPr>
        <w:t>,</w:t>
      </w:r>
      <w:r w:rsidRPr="00A85BDE">
        <w:rPr>
          <w:b w:val="0"/>
        </w:rPr>
        <w:t xml:space="preserve"> ebenso die Anbindung Gerchsheims an die Landesgrenze.</w:t>
      </w:r>
    </w:p>
    <w:p w:rsidR="00A70229" w:rsidRDefault="00A70229">
      <w:pPr>
        <w:rPr>
          <w:b/>
          <w:szCs w:val="22"/>
        </w:rPr>
      </w:pPr>
      <w:bookmarkStart w:id="40" w:name="Frage_Nr_19_Ende"/>
      <w:bookmarkEnd w:id="4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A70229" w:rsidTr="007B0B33">
        <w:tc>
          <w:tcPr>
            <w:tcW w:w="2050" w:type="dxa"/>
          </w:tcPr>
          <w:p w:rsidR="00A70229" w:rsidRDefault="00A70229" w:rsidP="00A70229">
            <w:pPr>
              <w:pStyle w:val="LTAnfrageInitiator"/>
            </w:pPr>
            <w:r>
              <w:lastRenderedPageBreak/>
              <w:t>Abgeordneter</w:t>
            </w:r>
            <w:r>
              <w:rPr>
                <w:b/>
              </w:rPr>
              <w:br/>
              <w:t>Maximilian</w:t>
            </w:r>
            <w:r>
              <w:rPr>
                <w:b/>
              </w:rPr>
              <w:br/>
              <w:t>Deisenhofer</w:t>
            </w:r>
            <w:r>
              <w:rPr>
                <w:b/>
              </w:rPr>
              <w:br/>
            </w:r>
            <w:r>
              <w:t>(BÜNDNIS 90/DIE GRÜNEN)</w:t>
            </w:r>
            <w:bookmarkStart w:id="41" w:name="Frage_Nr_20"/>
            <w:bookmarkEnd w:id="41"/>
          </w:p>
        </w:tc>
        <w:tc>
          <w:tcPr>
            <w:tcW w:w="7200" w:type="dxa"/>
          </w:tcPr>
          <w:p w:rsidR="00A70229" w:rsidRDefault="00135F08" w:rsidP="00A70229">
            <w:pPr>
              <w:pStyle w:val="LTAnfrageText"/>
            </w:pPr>
            <w:r w:rsidRPr="00135F08">
              <w:t>Ich frage die Staatsregierung, wi</w:t>
            </w:r>
            <w:r>
              <w:t>e sie das Vorgehen des Landrats</w:t>
            </w:r>
            <w:r w:rsidRPr="00135F08">
              <w:t>amts Oberallgäu hinsichtlich des Neubaus der Scheidtobelbahn mit Pistenumbauten im Skigeb</w:t>
            </w:r>
            <w:r>
              <w:t>iet Fellhorn-Kanzelwand dahinge</w:t>
            </w:r>
            <w:r w:rsidRPr="00135F08">
              <w:t xml:space="preserve">hend bewertet, dass bereits </w:t>
            </w:r>
            <w:r>
              <w:t>vor der Veröffentlichung des Be</w:t>
            </w:r>
            <w:r w:rsidRPr="00135F08">
              <w:t>scheids vom 03.03.2026 im Amtsblatt vom 05.03.2026 mit den Rodungsarbeiten am 04.03.20</w:t>
            </w:r>
            <w:r>
              <w:t>26 begonnen wurde und damit fak</w:t>
            </w:r>
            <w:r w:rsidRPr="00135F08">
              <w:t>tisch der Rechtsbehelf der Umweltv</w:t>
            </w:r>
            <w:r>
              <w:t>erbände ausgeschlossen wur</w:t>
            </w:r>
            <w:r w:rsidRPr="00135F08">
              <w:t>de, inwiefern rechtfertigen die</w:t>
            </w:r>
            <w:r>
              <w:t xml:space="preserve"> vom Landratsamt genannten Grün</w:t>
            </w:r>
            <w:r w:rsidRPr="00135F08">
              <w:t>de („wenige Spezialfirmen, s</w:t>
            </w:r>
            <w:r>
              <w:t>chwankende Baukosten und das Ri</w:t>
            </w:r>
            <w:r w:rsidRPr="00135F08">
              <w:t>siko eines frühen Wintereinbruc</w:t>
            </w:r>
            <w:r>
              <w:t>hs“) einen Sofortvollzug des Be</w:t>
            </w:r>
            <w:r w:rsidRPr="00135F08">
              <w:t>scheids ohne Vorliegen einer artenschutzrec</w:t>
            </w:r>
            <w:r>
              <w:t>htlichen Ausnahme</w:t>
            </w:r>
            <w:r w:rsidRPr="00135F08">
              <w:t>genehmigung und wie lassen sich die Auswirkungen des Baus der neuen Scheidtobelbahn auf Natur und Umwelt in ihrer Gesamtheit beurteilen, wenn die Baupläne vom Antragsteller einzeln und nicht im Gesamtzusammenhang eingereicht und vom Landratsamt einzeln bewertet wurden und werden?</w:t>
            </w:r>
          </w:p>
        </w:tc>
      </w:tr>
    </w:tbl>
    <w:p w:rsidR="00A70229" w:rsidRDefault="00A70229" w:rsidP="00A70229">
      <w:pPr>
        <w:pStyle w:val="LTUeberschrAntwortRessort"/>
      </w:pPr>
      <w:r>
        <w:t>Antwort des Staatsministeriums für Wohnen, Bau und Verkehr</w:t>
      </w:r>
    </w:p>
    <w:p w:rsidR="00135F08" w:rsidRPr="00135F08" w:rsidRDefault="00135F08" w:rsidP="00317A03">
      <w:pPr>
        <w:pStyle w:val="LTUeberschrAntwortRessort"/>
        <w:spacing w:before="240"/>
        <w:jc w:val="both"/>
        <w:rPr>
          <w:b w:val="0"/>
        </w:rPr>
      </w:pPr>
      <w:r w:rsidRPr="00135F08">
        <w:rPr>
          <w:b w:val="0"/>
        </w:rPr>
        <w:t>Der Vollzug nach Art. 13 Bayerische</w:t>
      </w:r>
      <w:r w:rsidR="006632AD">
        <w:rPr>
          <w:b w:val="0"/>
        </w:rPr>
        <w:t>s</w:t>
      </w:r>
      <w:r w:rsidRPr="00135F08">
        <w:rPr>
          <w:b w:val="0"/>
        </w:rPr>
        <w:t xml:space="preserve"> Eisenbahn- und Seilbahngesetz </w:t>
      </w:r>
      <w:r>
        <w:rPr>
          <w:b w:val="0"/>
        </w:rPr>
        <w:t xml:space="preserve">(BayESG) </w:t>
      </w:r>
      <w:r w:rsidRPr="00135F08">
        <w:rPr>
          <w:b w:val="0"/>
        </w:rPr>
        <w:t>obliegt den Kreisverwaltungsbehörden. Bzgl. des Genehmigungsverfahrens für den Neubau der S</w:t>
      </w:r>
      <w:r>
        <w:rPr>
          <w:b w:val="0"/>
        </w:rPr>
        <w:t>cheidtobelbahn der Fellhornbahn </w:t>
      </w:r>
      <w:r w:rsidRPr="00135F08">
        <w:rPr>
          <w:b w:val="0"/>
        </w:rPr>
        <w:t>GmbH ist das Landratsamt Oberallgäu daher als sachlich und örtlich zuständige Kreisverwaltungsbehörde für den Erlass des Bescheids und dessen Vollzug zuständig.</w:t>
      </w:r>
    </w:p>
    <w:p w:rsidR="00135F08" w:rsidRPr="00135F08" w:rsidRDefault="00135F08" w:rsidP="00317A03">
      <w:pPr>
        <w:pStyle w:val="LTUeberschrAntwortRessort"/>
        <w:spacing w:before="240"/>
        <w:jc w:val="both"/>
        <w:rPr>
          <w:b w:val="0"/>
        </w:rPr>
      </w:pPr>
      <w:r w:rsidRPr="00135F08">
        <w:rPr>
          <w:b w:val="0"/>
        </w:rPr>
        <w:t>Die fachliche und rechtliche Würdigung des konkreten Sachverhalts obliegt daher der zuständigen Kreisverwaltungsbehörde, die in eigener Zuständigkeit selbstständig entscheidet.</w:t>
      </w:r>
    </w:p>
    <w:p w:rsidR="00A70229" w:rsidRDefault="00A70229">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5773"/>
      </w:tblGrid>
      <w:tr w:rsidR="00A70229" w:rsidTr="007B0B33">
        <w:tc>
          <w:tcPr>
            <w:tcW w:w="2050" w:type="dxa"/>
          </w:tcPr>
          <w:p w:rsidR="00A70229" w:rsidRDefault="00A70229" w:rsidP="00A70229">
            <w:pPr>
              <w:pStyle w:val="LTAnfrageInitiator"/>
            </w:pPr>
            <w:r>
              <w:lastRenderedPageBreak/>
              <w:t>Abgeordnete</w:t>
            </w:r>
            <w:r>
              <w:rPr>
                <w:b/>
              </w:rPr>
              <w:br/>
              <w:t>Sabine</w:t>
            </w:r>
            <w:r>
              <w:rPr>
                <w:b/>
              </w:rPr>
              <w:br/>
              <w:t>Gross</w:t>
            </w:r>
            <w:r>
              <w:rPr>
                <w:b/>
              </w:rPr>
              <w:br/>
            </w:r>
            <w:r>
              <w:t>(SPD)</w:t>
            </w:r>
            <w:bookmarkStart w:id="43" w:name="Frage_Nr_21"/>
            <w:bookmarkEnd w:id="43"/>
          </w:p>
        </w:tc>
        <w:tc>
          <w:tcPr>
            <w:tcW w:w="7200" w:type="dxa"/>
          </w:tcPr>
          <w:p w:rsidR="00A70229" w:rsidRDefault="00F5041C" w:rsidP="00494079">
            <w:pPr>
              <w:pStyle w:val="LTAnfrageText"/>
            </w:pPr>
            <w:r w:rsidRPr="00F5041C">
              <w:t>Anlässlich des Urteils des</w:t>
            </w:r>
            <w:r w:rsidR="00494079">
              <w:t xml:space="preserve"> </w:t>
            </w:r>
            <w:r w:rsidR="00494079" w:rsidRPr="00F5041C">
              <w:t>Europäischen</w:t>
            </w:r>
            <w:r w:rsidRPr="00F5041C">
              <w:t xml:space="preserve"> Gerichtshofs (EuGH) bezüglich der Preisdeckelung im Nahverkehr frage ich die Staatsregierung, welche Maßnahmen sollen ergriffen werden, um die Trassenpreise in Bayern</w:t>
            </w:r>
            <w:r>
              <w:t xml:space="preserve"> an das Urteil des EuGH anzupas</w:t>
            </w:r>
            <w:r w:rsidRPr="00F5041C">
              <w:t>sen, wie sollen die voraussichtlichen Mehrkosten im Haushalt gedeckt werden und welche Auswirkungen wird das Urteil auf das Zugangebot haben?</w:t>
            </w:r>
          </w:p>
        </w:tc>
      </w:tr>
    </w:tbl>
    <w:p w:rsidR="00A70229" w:rsidRDefault="00A70229" w:rsidP="00A70229">
      <w:pPr>
        <w:pStyle w:val="LTUeberschrAntwortRessort"/>
      </w:pPr>
      <w:r>
        <w:t>Antwort des Staatsministeriums für Wohnen, Bau und Verkehr</w:t>
      </w:r>
    </w:p>
    <w:p w:rsidR="00F5041C" w:rsidRPr="00F5041C" w:rsidRDefault="00F5041C" w:rsidP="00EE2164">
      <w:pPr>
        <w:pStyle w:val="LTUeberschrAntwortRessort"/>
        <w:spacing w:before="240"/>
        <w:jc w:val="both"/>
        <w:rPr>
          <w:b w:val="0"/>
        </w:rPr>
      </w:pPr>
      <w:r w:rsidRPr="00F5041C">
        <w:rPr>
          <w:b w:val="0"/>
        </w:rPr>
        <w:t>Die Trassenpreise werden von der Bundesnetzagentur als Regulierungsbehörde festgelegt. Es muss zunächst abgewartet werden, wie sich die Entscheidung des Europäischen Gerichtshofs auf das anhängi</w:t>
      </w:r>
      <w:r w:rsidR="00EE2164">
        <w:rPr>
          <w:b w:val="0"/>
        </w:rPr>
        <w:t>ge Verfahren beim Verwaltungsge</w:t>
      </w:r>
      <w:r w:rsidRPr="00F5041C">
        <w:rPr>
          <w:b w:val="0"/>
        </w:rPr>
        <w:t>richt Köln und letztlich auf das Verwaltungsha</w:t>
      </w:r>
      <w:r w:rsidR="00EE2164">
        <w:rPr>
          <w:b w:val="0"/>
        </w:rPr>
        <w:t>ndeln der Bundesnetzagentur aus</w:t>
      </w:r>
      <w:r w:rsidRPr="00F5041C">
        <w:rPr>
          <w:b w:val="0"/>
        </w:rPr>
        <w:t>wirkt.</w:t>
      </w:r>
    </w:p>
    <w:p w:rsidR="00F5041C" w:rsidRPr="00F5041C" w:rsidRDefault="00F5041C" w:rsidP="00EE2164">
      <w:pPr>
        <w:pStyle w:val="LTUeberschrAntwortRessort"/>
        <w:spacing w:before="240"/>
        <w:jc w:val="both"/>
        <w:rPr>
          <w:b w:val="0"/>
        </w:rPr>
      </w:pPr>
      <w:r w:rsidRPr="00F5041C">
        <w:rPr>
          <w:b w:val="0"/>
        </w:rPr>
        <w:t>Sollten sich dadurch Kostensteigerungen für de</w:t>
      </w:r>
      <w:r w:rsidR="00EE2164">
        <w:rPr>
          <w:b w:val="0"/>
        </w:rPr>
        <w:t>n Schienenpersonennahverkehr er</w:t>
      </w:r>
      <w:r w:rsidRPr="00F5041C">
        <w:rPr>
          <w:b w:val="0"/>
        </w:rPr>
        <w:t>geben, erwartet die Staatsregierung, dass der Bund zeitnah seiner Verantwortung nachkommt und den Ländern mögliche Mehrkosten vollständig kompensiert.</w:t>
      </w:r>
    </w:p>
    <w:p w:rsidR="00A70229" w:rsidRDefault="00A70229">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A70229" w:rsidTr="007B0B33">
        <w:tc>
          <w:tcPr>
            <w:tcW w:w="2050" w:type="dxa"/>
          </w:tcPr>
          <w:p w:rsidR="00A70229" w:rsidRDefault="00A70229" w:rsidP="00A70229">
            <w:pPr>
              <w:pStyle w:val="LTAnfrageInitiator"/>
            </w:pPr>
            <w:r>
              <w:lastRenderedPageBreak/>
              <w:t>Abgeordneter</w:t>
            </w:r>
            <w:r>
              <w:rPr>
                <w:b/>
              </w:rPr>
              <w:br/>
              <w:t>Volkmar</w:t>
            </w:r>
            <w:r>
              <w:rPr>
                <w:b/>
              </w:rPr>
              <w:br/>
              <w:t>Halbleib</w:t>
            </w:r>
            <w:r>
              <w:rPr>
                <w:b/>
              </w:rPr>
              <w:br/>
            </w:r>
            <w:r>
              <w:t>(SPD)</w:t>
            </w:r>
            <w:bookmarkStart w:id="45" w:name="Frage_Nr_22"/>
            <w:bookmarkEnd w:id="45"/>
          </w:p>
        </w:tc>
        <w:tc>
          <w:tcPr>
            <w:tcW w:w="7200" w:type="dxa"/>
          </w:tcPr>
          <w:p w:rsidR="00A70229" w:rsidRDefault="00675F0B" w:rsidP="00A70229">
            <w:pPr>
              <w:pStyle w:val="LTAnfrageText"/>
            </w:pPr>
            <w:r w:rsidRPr="00675F0B">
              <w:t>Ich frage die Staatsregierung, in Bezug auf den Artikel „Rampe der Sommerhäuser Brücke gesperrt“ in der Main-Post vom 20.03.2026, welches genaue Ergebnis die Sonderprüfung der Rampe brachte, welche Planungen einer alternativen Einfahrt nach Sommerhausen durch ein</w:t>
            </w:r>
            <w:r>
              <w:t>en Kreisverkehr oder eine Abbie</w:t>
            </w:r>
            <w:r w:rsidRPr="00675F0B">
              <w:t>gespur, die bereits 2017 angekündigt wurden mit dem Hinweis dass die Rampe erhebliche Schäden aufweist, konkret vorliegen (bitte hier auch den Zeitrahme</w:t>
            </w:r>
            <w:r>
              <w:t>n der geplanten Umsetzung darle</w:t>
            </w:r>
            <w:r w:rsidRPr="00675F0B">
              <w:t>gen) und warum nicht die Sperrung der Brückenauffahrt und die Umgestaltung der Alternativzu</w:t>
            </w:r>
            <w:r>
              <w:t>fahrt zeitlich aufeinander abge</w:t>
            </w:r>
            <w:r w:rsidRPr="00675F0B">
              <w:t>stimmt wurden?</w:t>
            </w:r>
          </w:p>
        </w:tc>
      </w:tr>
    </w:tbl>
    <w:p w:rsidR="00A70229" w:rsidRDefault="00A70229" w:rsidP="00A70229">
      <w:pPr>
        <w:pStyle w:val="LTUeberschrAntwortRessort"/>
      </w:pPr>
      <w:r>
        <w:t>Antwort des Staatsministeriums für Wohnen, Bau und Verkehr</w:t>
      </w:r>
    </w:p>
    <w:p w:rsidR="006F3586" w:rsidRPr="006F3586" w:rsidRDefault="006F3586" w:rsidP="006A4B6B">
      <w:pPr>
        <w:pStyle w:val="LTUeberschrAntwortRessort"/>
        <w:spacing w:before="240"/>
        <w:jc w:val="both"/>
        <w:rPr>
          <w:b w:val="0"/>
        </w:rPr>
      </w:pPr>
      <w:r w:rsidRPr="006F3586">
        <w:rPr>
          <w:b w:val="0"/>
        </w:rPr>
        <w:t>Bei der Sonderprüfung am 18.</w:t>
      </w:r>
      <w:r>
        <w:rPr>
          <w:b w:val="0"/>
        </w:rPr>
        <w:t>03.</w:t>
      </w:r>
      <w:r w:rsidRPr="006F3586">
        <w:rPr>
          <w:b w:val="0"/>
        </w:rPr>
        <w:t>2026 wurden bei der Rampenbrücke Setzungen und übermäßig zunehmende Verformungen des Überbaus festgestellt, die zu Rissen und einer außerplanmäßigen Öffnung der Übergangskonstruktion geführt haben.</w:t>
      </w:r>
      <w:r w:rsidRPr="006F3586">
        <w:rPr>
          <w:b w:val="0"/>
        </w:rPr>
        <w:br/>
        <w:t>Nachdem feststand, dass die Rampenbrücke nur noch begrenzt für den Verkehr genutzt wer</w:t>
      </w:r>
      <w:r>
        <w:rPr>
          <w:b w:val="0"/>
        </w:rPr>
        <w:t>den kann, wurde der Umbau des B 13-Knotens nördlich Sommerhau</w:t>
      </w:r>
      <w:r w:rsidRPr="006F3586">
        <w:rPr>
          <w:b w:val="0"/>
        </w:rPr>
        <w:t xml:space="preserve">sen geplant. Die Straßenplanung ist abgeschlossen und es liegen alle notwendigen Erlaubnisse und Genehmigungen vor. Erste </w:t>
      </w:r>
      <w:r>
        <w:rPr>
          <w:b w:val="0"/>
        </w:rPr>
        <w:t>Vorleistungen wurden bereits er</w:t>
      </w:r>
      <w:r w:rsidRPr="006F3586">
        <w:rPr>
          <w:b w:val="0"/>
        </w:rPr>
        <w:t>bracht. Zurzeit finden die finalen Abstimmungen mit den Kommunen statt. Der Knoten wird während der noch bis Jahresend</w:t>
      </w:r>
      <w:r>
        <w:rPr>
          <w:b w:val="0"/>
        </w:rPr>
        <w:t>e andauernden Sperrung der Main</w:t>
      </w:r>
      <w:r w:rsidRPr="006F3586">
        <w:rPr>
          <w:b w:val="0"/>
        </w:rPr>
        <w:t>brücke zu einer ampelgeregelten Einmündung mit Linksabbiegespuren umgebaut. Dabe</w:t>
      </w:r>
      <w:r>
        <w:rPr>
          <w:b w:val="0"/>
        </w:rPr>
        <w:t>i wird der Main-Radweg an die B </w:t>
      </w:r>
      <w:r w:rsidRPr="006F3586">
        <w:rPr>
          <w:b w:val="0"/>
        </w:rPr>
        <w:t>13 verlegt und über die Einmündung mit dem örtlichen Radwegenetz verbunden. Der Knotenumbau bei Sommerhausen ist eingetaktet in eine Reihe größerer und mehrjäh</w:t>
      </w:r>
      <w:r>
        <w:rPr>
          <w:b w:val="0"/>
        </w:rPr>
        <w:t>riger Baumaßnahmen an überörtli</w:t>
      </w:r>
      <w:r w:rsidRPr="006F3586">
        <w:rPr>
          <w:b w:val="0"/>
        </w:rPr>
        <w:t>chen Straßen in der Region wie die Sanierung</w:t>
      </w:r>
      <w:r>
        <w:rPr>
          <w:b w:val="0"/>
        </w:rPr>
        <w:t xml:space="preserve"> der Reichenberger Talbrücke (B </w:t>
      </w:r>
      <w:r w:rsidRPr="006F3586">
        <w:rPr>
          <w:b w:val="0"/>
        </w:rPr>
        <w:t>19) oder der Kreuzungsausbau in Winterhausen.</w:t>
      </w:r>
    </w:p>
    <w:p w:rsidR="00A70229" w:rsidRDefault="00A70229">
      <w:pPr>
        <w:rPr>
          <w:b/>
          <w:szCs w:val="22"/>
        </w:rPr>
      </w:pPr>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4"/>
        <w:gridCol w:w="5732"/>
      </w:tblGrid>
      <w:tr w:rsidR="00A70229" w:rsidTr="007B0B33">
        <w:tc>
          <w:tcPr>
            <w:tcW w:w="2050" w:type="dxa"/>
          </w:tcPr>
          <w:p w:rsidR="00A70229" w:rsidRDefault="00A70229" w:rsidP="00A70229">
            <w:pPr>
              <w:pStyle w:val="LTAnfrageInitiator"/>
            </w:pPr>
            <w:r>
              <w:lastRenderedPageBreak/>
              <w:t>Abgeordneter</w:t>
            </w:r>
            <w:r>
              <w:rPr>
                <w:b/>
              </w:rPr>
              <w:br/>
              <w:t>Christian</w:t>
            </w:r>
            <w:r>
              <w:rPr>
                <w:b/>
              </w:rPr>
              <w:br/>
              <w:t>Hierneis</w:t>
            </w:r>
            <w:r>
              <w:rPr>
                <w:b/>
              </w:rPr>
              <w:br/>
            </w:r>
            <w:r>
              <w:t>(BÜNDNIS 90/DIE GRÜNEN)</w:t>
            </w:r>
            <w:bookmarkStart w:id="47" w:name="Frage_Nr_23"/>
            <w:bookmarkEnd w:id="47"/>
          </w:p>
        </w:tc>
        <w:tc>
          <w:tcPr>
            <w:tcW w:w="7200" w:type="dxa"/>
          </w:tcPr>
          <w:p w:rsidR="00A70229" w:rsidRDefault="006F3586" w:rsidP="00A70229">
            <w:pPr>
              <w:pStyle w:val="LTAnfrageText"/>
            </w:pPr>
            <w:r w:rsidRPr="006F3586">
              <w:t xml:space="preserve">Ich frage die Staatsregierung, auf Basis welcher Vereinbarung wurden der Stiftung Kulturerbe Bayern Verantwortlichkeiten in Bezug auf die Sanierung und </w:t>
            </w:r>
            <w:r>
              <w:t>Instandhaltung des Zerwirkgewöl</w:t>
            </w:r>
            <w:r w:rsidRPr="006F3586">
              <w:t>bes in München übertragen (bitte auch den Zeitpunkt und den Umfang der Verantwortlichke</w:t>
            </w:r>
            <w:r>
              <w:t>iten darlegen), welche Vereinba</w:t>
            </w:r>
            <w:r w:rsidRPr="006F3586">
              <w:t>rungen gibt es bezüglich der Ber</w:t>
            </w:r>
            <w:r>
              <w:t>eitstellung von Mitteln von Sei</w:t>
            </w:r>
            <w:r w:rsidRPr="006F3586">
              <w:t>ten des Freistaates für diese historisch einmalige Gebäude (wenn möglich Haushalts-Titel nennen) und wie soll die Sanierung des Zerwirkgewölbes insgesamt sichergestellt und finanziert werden (bitte auch weit</w:t>
            </w:r>
            <w:r>
              <w:t>ere dafür infrage kommende Stel</w:t>
            </w:r>
            <w:r w:rsidRPr="006F3586">
              <w:t>len/Behörden/Auftragnehmer und infrage kommende kommunale Förderprogramme und Finanzierungsmöglichkeiten benennen)?</w:t>
            </w:r>
          </w:p>
        </w:tc>
      </w:tr>
    </w:tbl>
    <w:p w:rsidR="00A70229" w:rsidRDefault="00A70229" w:rsidP="00A70229">
      <w:pPr>
        <w:pStyle w:val="LTUeberschrAntwortRessort"/>
      </w:pPr>
      <w:r>
        <w:t>Antwort des Staatsministeriums für Wohnen, Bau und Verkehr</w:t>
      </w:r>
    </w:p>
    <w:p w:rsidR="006A4B6B" w:rsidRPr="006A4B6B" w:rsidRDefault="006A4B6B" w:rsidP="006A4B6B">
      <w:pPr>
        <w:pStyle w:val="LTUeberschrAntwortRessort"/>
        <w:spacing w:before="240"/>
        <w:jc w:val="both"/>
        <w:rPr>
          <w:b w:val="0"/>
        </w:rPr>
      </w:pPr>
      <w:r w:rsidRPr="006A4B6B">
        <w:rPr>
          <w:b w:val="0"/>
        </w:rPr>
        <w:t>Die Verhandlungen mit der Stiftung Kulturerb</w:t>
      </w:r>
      <w:r>
        <w:rPr>
          <w:b w:val="0"/>
        </w:rPr>
        <w:t>e Bayern dauern an. Eine Verein</w:t>
      </w:r>
      <w:r w:rsidRPr="006A4B6B">
        <w:rPr>
          <w:b w:val="0"/>
        </w:rPr>
        <w:t>barung über eine Sanierung oder Instandhaltung des Zerwirkgewölbes zwischen Freistaat und Stiftung besteht nicht.</w:t>
      </w:r>
    </w:p>
    <w:p w:rsidR="00A70229" w:rsidRDefault="00A70229">
      <w:pPr>
        <w:rPr>
          <w:b/>
          <w:szCs w:val="22"/>
        </w:rPr>
      </w:pPr>
      <w:bookmarkStart w:id="48" w:name="Frage_Nr_23_Ende"/>
      <w:bookmarkEnd w:id="4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A70229" w:rsidTr="007B0B33">
        <w:tc>
          <w:tcPr>
            <w:tcW w:w="2050" w:type="dxa"/>
          </w:tcPr>
          <w:p w:rsidR="00A70229" w:rsidRDefault="00A70229" w:rsidP="00A70229">
            <w:pPr>
              <w:pStyle w:val="LTAnfrageInitiator"/>
            </w:pPr>
            <w:r>
              <w:lastRenderedPageBreak/>
              <w:t>Abgeordnete</w:t>
            </w:r>
            <w:r>
              <w:rPr>
                <w:b/>
              </w:rPr>
              <w:br/>
              <w:t>Verena</w:t>
            </w:r>
            <w:r>
              <w:rPr>
                <w:b/>
              </w:rPr>
              <w:br/>
              <w:t>Osgyan</w:t>
            </w:r>
            <w:r>
              <w:rPr>
                <w:b/>
              </w:rPr>
              <w:br/>
            </w:r>
            <w:r>
              <w:t>(BÜNDNIS 90/DIE GRÜNEN)</w:t>
            </w:r>
            <w:bookmarkStart w:id="49" w:name="Frage_Nr_24"/>
            <w:bookmarkEnd w:id="49"/>
          </w:p>
        </w:tc>
        <w:tc>
          <w:tcPr>
            <w:tcW w:w="7200" w:type="dxa"/>
          </w:tcPr>
          <w:p w:rsidR="00A70229" w:rsidRDefault="001D4C87" w:rsidP="00A70229">
            <w:pPr>
              <w:pStyle w:val="LTAnfrageText"/>
            </w:pPr>
            <w:r w:rsidRPr="001D4C87">
              <w:t>Vor dem Hintergrund der Bekanntgab</w:t>
            </w:r>
            <w:r w:rsidR="00377019">
              <w:t>e des Einstiegs der BayernHeim </w:t>
            </w:r>
            <w:r w:rsidRPr="001D4C87">
              <w:t>GmbH und des Siedlungswerks Nürnberg GmbH in das so genannte „Schocken-Ca</w:t>
            </w:r>
            <w:r>
              <w:t>rré“ am Aufseßplatz in Nürnberg</w:t>
            </w:r>
            <w:r w:rsidR="00377019">
              <w:rPr>
                <w:rStyle w:val="Funotenzeichen"/>
              </w:rPr>
              <w:footnoteReference w:id="2"/>
            </w:r>
            <w:r w:rsidRPr="001D4C87">
              <w:t xml:space="preserve"> frage ich die Staatsregierung, wie sich die genannte Investitionssumme von 140 Mio. Euro aufschlüsselt, ob sie sich auf den Erwerb und die Übernahme des Grundstücks oder des Gesamtprojekts des von der </w:t>
            </w:r>
            <w:r w:rsidRPr="001D4C87">
              <w:rPr>
                <w:highlight w:val="black"/>
              </w:rPr>
              <w:t>……………</w:t>
            </w:r>
            <w:r w:rsidRPr="001D4C87">
              <w:t xml:space="preserve"> realisierten Proj</w:t>
            </w:r>
            <w:r w:rsidR="00377019">
              <w:t>ekts bezieht und welche Projekt</w:t>
            </w:r>
            <w:r w:rsidRPr="001D4C87">
              <w:t>struktur und Zeitplanung dem Bau zugrunde liegt?</w:t>
            </w:r>
          </w:p>
        </w:tc>
      </w:tr>
    </w:tbl>
    <w:p w:rsidR="00A70229" w:rsidRDefault="00A70229" w:rsidP="00A70229">
      <w:pPr>
        <w:pStyle w:val="LTUeberschrAntwortRessort"/>
      </w:pPr>
      <w:r>
        <w:t>Antwort des Staatsministeriums für Wohnen, Bau und Verkehr</w:t>
      </w:r>
    </w:p>
    <w:p w:rsidR="00377019" w:rsidRPr="00377019" w:rsidRDefault="00377019" w:rsidP="00BC0CDD">
      <w:pPr>
        <w:pStyle w:val="LTUeberschrAntwortRessort"/>
        <w:spacing w:before="240"/>
        <w:jc w:val="both"/>
        <w:rPr>
          <w:b w:val="0"/>
        </w:rPr>
      </w:pPr>
      <w:r w:rsidRPr="00377019">
        <w:rPr>
          <w:b w:val="0"/>
        </w:rPr>
        <w:t>Die</w:t>
      </w:r>
      <w:r>
        <w:rPr>
          <w:b w:val="0"/>
        </w:rPr>
        <w:t xml:space="preserve"> Investitionssumme von rund 140 </w:t>
      </w:r>
      <w:r w:rsidRPr="00377019">
        <w:rPr>
          <w:b w:val="0"/>
        </w:rPr>
        <w:t>Mi</w:t>
      </w:r>
      <w:r>
        <w:rPr>
          <w:b w:val="0"/>
        </w:rPr>
        <w:t>o. </w:t>
      </w:r>
      <w:r w:rsidRPr="00377019">
        <w:rPr>
          <w:b w:val="0"/>
        </w:rPr>
        <w:t xml:space="preserve">Euro umfasst sowohl den Erwerb des Grundstücks als auch die Realisierung des Gesamtprojektes. Die BayernHeim GmbH hat das Projekt mit Baugenehmigung erworben. Die Durchführung erfolgt durch die </w:t>
      </w:r>
      <w:r w:rsidR="00772563" w:rsidRPr="00BC0CDD">
        <w:rPr>
          <w:b w:val="0"/>
          <w:highlight w:val="black"/>
        </w:rPr>
        <w:t>……………</w:t>
      </w:r>
      <w:r w:rsidRPr="00377019">
        <w:rPr>
          <w:b w:val="0"/>
        </w:rPr>
        <w:t>. Nach Fertigstell</w:t>
      </w:r>
      <w:r w:rsidR="00772563">
        <w:rPr>
          <w:b w:val="0"/>
        </w:rPr>
        <w:t>ung wird die Siedlungswerk Nürn</w:t>
      </w:r>
      <w:r w:rsidRPr="00377019">
        <w:rPr>
          <w:b w:val="0"/>
        </w:rPr>
        <w:t>berg GmbH die Bewirtschaftung übernehmen. Der Baubeginn mit vorbereitenden Maßnahmen ist in 2026 vorgesehen, die Fertigstellung Ende 2029.</w:t>
      </w:r>
    </w:p>
    <w:p w:rsidR="00A70229" w:rsidRDefault="00A70229">
      <w:pPr>
        <w:rPr>
          <w:b/>
          <w:szCs w:val="22"/>
        </w:rPr>
      </w:pPr>
      <w:bookmarkStart w:id="50" w:name="Frage_Nr_24_Ende"/>
      <w:bookmarkEnd w:id="5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A70229" w:rsidTr="007B0B33">
        <w:tc>
          <w:tcPr>
            <w:tcW w:w="2050" w:type="dxa"/>
          </w:tcPr>
          <w:p w:rsidR="00A70229" w:rsidRDefault="00A70229" w:rsidP="00A70229">
            <w:pPr>
              <w:pStyle w:val="LTAnfrageInitiator"/>
            </w:pPr>
            <w:r>
              <w:lastRenderedPageBreak/>
              <w:t>Abgeordneter</w:t>
            </w:r>
            <w:r>
              <w:rPr>
                <w:b/>
              </w:rPr>
              <w:br/>
              <w:t>Arif</w:t>
            </w:r>
            <w:r>
              <w:rPr>
                <w:b/>
              </w:rPr>
              <w:br/>
            </w:r>
            <w:r w:rsidR="00AA4AA0">
              <w:rPr>
                <w:b/>
              </w:rPr>
              <w:t>Taşdelen</w:t>
            </w:r>
            <w:r>
              <w:rPr>
                <w:b/>
              </w:rPr>
              <w:br/>
            </w:r>
            <w:r>
              <w:t>(SPD)</w:t>
            </w:r>
            <w:bookmarkStart w:id="51" w:name="Frage_Nr_25"/>
            <w:bookmarkEnd w:id="51"/>
          </w:p>
        </w:tc>
        <w:tc>
          <w:tcPr>
            <w:tcW w:w="7200" w:type="dxa"/>
          </w:tcPr>
          <w:p w:rsidR="00A70229" w:rsidRDefault="00E50FC5" w:rsidP="006A78CD">
            <w:pPr>
              <w:pStyle w:val="LTAnfrageText"/>
            </w:pPr>
            <w:r>
              <w:t>Ich frage die Staatsregierung, wer zu der Veranstaltung am 25.</w:t>
            </w:r>
            <w:r w:rsidR="006A78CD">
              <w:t>02.</w:t>
            </w:r>
            <w:r>
              <w:t>2026 zum „Startschuss Bauprojekt Schocken-Carré“ am Aufseßplatz sowie am 13.</w:t>
            </w:r>
            <w:r w:rsidR="006A78CD">
              <w:t>03.</w:t>
            </w:r>
            <w:r>
              <w:t>2026 zur Grundsteinlegung für das neue Zentrum für seelische Gesundheit am Klinikum Nürnberg jeweils eingeladen oder vorab informiert wurde, insbesondere welche kommunalen Mandats- und Funktionsträgerinnen und -träger sowie die örtlich zuständigen Landtagsabgeordneten, und wie die Staatsregierung Anlass und die zeitliche Nähe zur Kommunalwahl im Hinblick auf das Gebot staatlicher Neutralität und die Chancengleichheit der Parteien beurteilt, nachdem in den Medien öffentlich erkennbar ausschließlich politische Vertreterinnen und Vertreter der CSU anwesend waren oder jedenfalls so dargestellt wurden?</w:t>
            </w:r>
          </w:p>
        </w:tc>
      </w:tr>
    </w:tbl>
    <w:p w:rsidR="00A70229" w:rsidRDefault="00A70229" w:rsidP="00A70229">
      <w:pPr>
        <w:pStyle w:val="LTUeberschrAntwortRessort"/>
      </w:pPr>
      <w:r>
        <w:t>Antwort des Staatsministeriums für Wohnen, Bau und Verkehr</w:t>
      </w:r>
    </w:p>
    <w:p w:rsidR="00E50FC5" w:rsidRPr="000A40CB" w:rsidRDefault="00E50FC5" w:rsidP="000A40CB">
      <w:pPr>
        <w:pStyle w:val="LTUeberschrAntwortRessort"/>
        <w:spacing w:before="240"/>
        <w:jc w:val="both"/>
        <w:rPr>
          <w:b w:val="0"/>
        </w:rPr>
      </w:pPr>
      <w:r w:rsidRPr="000A40CB">
        <w:rPr>
          <w:b w:val="0"/>
        </w:rPr>
        <w:t>Zum Pressetermin „Startschuss Bauprojekt</w:t>
      </w:r>
      <w:r w:rsidR="000A40CB" w:rsidRPr="000A40CB">
        <w:rPr>
          <w:b w:val="0"/>
        </w:rPr>
        <w:t xml:space="preserve"> Schocken-Carré“ am 25.</w:t>
      </w:r>
      <w:r w:rsidR="006A78CD">
        <w:rPr>
          <w:b w:val="0"/>
        </w:rPr>
        <w:t>02.</w:t>
      </w:r>
      <w:r w:rsidRPr="000A40CB">
        <w:rPr>
          <w:b w:val="0"/>
        </w:rPr>
        <w:t xml:space="preserve">2026 am Aufseßplatz wurden nur Medienvertreterinnen </w:t>
      </w:r>
      <w:r w:rsidR="000A40CB" w:rsidRPr="000A40CB">
        <w:rPr>
          <w:b w:val="0"/>
        </w:rPr>
        <w:t xml:space="preserve">und Medienvertreter eingeladen. </w:t>
      </w:r>
      <w:r w:rsidRPr="000A40CB">
        <w:rPr>
          <w:b w:val="0"/>
        </w:rPr>
        <w:t xml:space="preserve">Der Zeitpunkt wurde gewählt, da die </w:t>
      </w:r>
      <w:r w:rsidR="000A40CB" w:rsidRPr="000A40CB">
        <w:rPr>
          <w:b w:val="0"/>
        </w:rPr>
        <w:t xml:space="preserve">BayernHeim GmbH den Kaufvertrag </w:t>
      </w:r>
      <w:r w:rsidRPr="000A40CB">
        <w:rPr>
          <w:b w:val="0"/>
        </w:rPr>
        <w:t>für das „Schocken-Carré“ am 13.</w:t>
      </w:r>
      <w:r w:rsidR="006A78CD">
        <w:rPr>
          <w:b w:val="0"/>
        </w:rPr>
        <w:t>02.</w:t>
      </w:r>
      <w:r w:rsidRPr="000A40CB">
        <w:rPr>
          <w:b w:val="0"/>
        </w:rPr>
        <w:t>2</w:t>
      </w:r>
      <w:r w:rsidR="000A40CB" w:rsidRPr="000A40CB">
        <w:rPr>
          <w:b w:val="0"/>
        </w:rPr>
        <w:t>026 unterzeichnet hat. Aufgrund</w:t>
      </w:r>
      <w:r w:rsidR="000A40CB">
        <w:rPr>
          <w:b w:val="0"/>
        </w:rPr>
        <w:t xml:space="preserve"> </w:t>
      </w:r>
      <w:r w:rsidRPr="000A40CB">
        <w:rPr>
          <w:b w:val="0"/>
        </w:rPr>
        <w:t xml:space="preserve">des öffentlichen Interesses wurde im Anschluss </w:t>
      </w:r>
      <w:r w:rsidR="000A40CB" w:rsidRPr="000A40CB">
        <w:rPr>
          <w:b w:val="0"/>
        </w:rPr>
        <w:t xml:space="preserve">daran der nächstmögliche Termin </w:t>
      </w:r>
      <w:r w:rsidRPr="000A40CB">
        <w:rPr>
          <w:b w:val="0"/>
        </w:rPr>
        <w:t>für die Bekanntgabe des Einstieges der BayernHe</w:t>
      </w:r>
      <w:r w:rsidR="000A40CB" w:rsidRPr="000A40CB">
        <w:rPr>
          <w:b w:val="0"/>
        </w:rPr>
        <w:t xml:space="preserve">im GmbH in das Projekt gewählt. </w:t>
      </w:r>
      <w:r w:rsidRPr="000A40CB">
        <w:rPr>
          <w:b w:val="0"/>
        </w:rPr>
        <w:t>Es besteht kein Zusammenhang mit der Wahl.</w:t>
      </w:r>
    </w:p>
    <w:p w:rsidR="00E50FC5" w:rsidRPr="000A40CB" w:rsidRDefault="00E50FC5" w:rsidP="000A40CB">
      <w:pPr>
        <w:pStyle w:val="LTUeberschrAntwortRessort"/>
        <w:spacing w:before="240"/>
        <w:jc w:val="both"/>
        <w:rPr>
          <w:b w:val="0"/>
        </w:rPr>
      </w:pPr>
      <w:r w:rsidRPr="000A40CB">
        <w:rPr>
          <w:b w:val="0"/>
        </w:rPr>
        <w:t>Bei der Grundsteinlegung am 13.</w:t>
      </w:r>
      <w:r w:rsidR="006A78CD">
        <w:rPr>
          <w:b w:val="0"/>
        </w:rPr>
        <w:t>03.</w:t>
      </w:r>
      <w:r w:rsidRPr="000A40CB">
        <w:rPr>
          <w:b w:val="0"/>
        </w:rPr>
        <w:t>2026 handelte e</w:t>
      </w:r>
      <w:r w:rsidR="000A40CB" w:rsidRPr="000A40CB">
        <w:rPr>
          <w:b w:val="0"/>
        </w:rPr>
        <w:t xml:space="preserve">s sich nicht um eine staatliche </w:t>
      </w:r>
      <w:r w:rsidRPr="000A40CB">
        <w:rPr>
          <w:b w:val="0"/>
        </w:rPr>
        <w:t>Veranstaltung. Das Klinikum Nürnberg ist ein se</w:t>
      </w:r>
      <w:r w:rsidR="000A40CB" w:rsidRPr="000A40CB">
        <w:rPr>
          <w:b w:val="0"/>
        </w:rPr>
        <w:t xml:space="preserve">lbständiges Kommunalunternehmen </w:t>
      </w:r>
      <w:r w:rsidRPr="000A40CB">
        <w:rPr>
          <w:b w:val="0"/>
        </w:rPr>
        <w:t>der Stadt Nürnberg, das eigenständig einlädt.</w:t>
      </w:r>
    </w:p>
    <w:p w:rsidR="00A70229" w:rsidRDefault="00A70229">
      <w:pPr>
        <w:rPr>
          <w:b/>
          <w:szCs w:val="22"/>
        </w:rPr>
      </w:pPr>
      <w:bookmarkStart w:id="52" w:name="Frage_Nr_25_Ende"/>
      <w:bookmarkEnd w:id="52"/>
      <w:r>
        <w:br w:type="page"/>
      </w:r>
    </w:p>
    <w:p w:rsidR="00A70229" w:rsidRDefault="00A70229" w:rsidP="00A70229">
      <w:pPr>
        <w:pStyle w:val="LTUeberschrRessort"/>
      </w:pPr>
      <w:r>
        <w:lastRenderedPageBreak/>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A70229" w:rsidTr="007B0B33">
        <w:tc>
          <w:tcPr>
            <w:tcW w:w="2050" w:type="dxa"/>
          </w:tcPr>
          <w:p w:rsidR="00A70229" w:rsidRDefault="00A70229" w:rsidP="00A70229">
            <w:pPr>
              <w:pStyle w:val="LTAnfrageInitiator"/>
            </w:pPr>
            <w:r>
              <w:t>Abgeordneter</w:t>
            </w:r>
            <w:r>
              <w:rPr>
                <w:b/>
              </w:rPr>
              <w:br/>
              <w:t>Horst</w:t>
            </w:r>
            <w:r>
              <w:rPr>
                <w:b/>
              </w:rPr>
              <w:br/>
              <w:t>Arnold</w:t>
            </w:r>
            <w:r>
              <w:rPr>
                <w:b/>
              </w:rPr>
              <w:br/>
            </w:r>
            <w:r>
              <w:t>(SPD)</w:t>
            </w:r>
            <w:bookmarkStart w:id="53" w:name="Frage_Nr_26"/>
            <w:bookmarkEnd w:id="53"/>
          </w:p>
        </w:tc>
        <w:tc>
          <w:tcPr>
            <w:tcW w:w="7200" w:type="dxa"/>
          </w:tcPr>
          <w:p w:rsidR="00A70229" w:rsidRDefault="00AD6C96" w:rsidP="00A70229">
            <w:pPr>
              <w:pStyle w:val="LTAnfrageText"/>
            </w:pPr>
            <w:r w:rsidRPr="00AD6C96">
              <w:t>Laut Veröffentlichung Staatsministeriums der Justiz vom 01.01.2026 wurde das „Ziel erreicht: E-Akte an allen Gerichten und Staatsanwaltschaften im Freistaat eingeführt / 3,5 Millionen Verfahrensakten rein elektronisch geführt“, daher frage ich die Staatsregierung, gibt es aktuell trotz des verkündeten Erfolgs Probleme bei der Umsetzung diese</w:t>
            </w:r>
            <w:r>
              <w:t>s Zieles technischer Art, insbe</w:t>
            </w:r>
            <w:r w:rsidRPr="00AD6C96">
              <w:t>sondere wie häufig (bzw. bitte</w:t>
            </w:r>
            <w:r>
              <w:t xml:space="preserve"> Zeiträume nennen, Tage, Uhrzei</w:t>
            </w:r>
            <w:r w:rsidRPr="00AD6C96">
              <w:t>ten) wurde der justizielle Dienstbetrieb durch „Updates“ oder anderweitige Systemfehler un</w:t>
            </w:r>
            <w:r>
              <w:t>d deren Behebung zeitlich behin</w:t>
            </w:r>
            <w:r w:rsidRPr="00AD6C96">
              <w:t>dert, bzw. inwiefern ist insbesondere bei Staatsanwaltschaften und dem notwendigen Datenausta</w:t>
            </w:r>
            <w:r>
              <w:t>usch mit der Polizei als Ermitt</w:t>
            </w:r>
            <w:r w:rsidRPr="00AD6C96">
              <w:t>lungsperson der Staatsanwaltschaft eine Kompatibilität jeweiliger Software gewährleistet, bzw. inwieweit ergeben sich aus einer Inkompatibilität der Betriebssysteme bei umfangreichen aktuellen rein digitalisierten Ermittlungs</w:t>
            </w:r>
            <w:r>
              <w:t>verfahren Probleme (z. B. durch</w:t>
            </w:r>
            <w:r w:rsidRPr="00AD6C96">
              <w:t>gehende Paginierung der Akten)?</w:t>
            </w:r>
          </w:p>
        </w:tc>
      </w:tr>
    </w:tbl>
    <w:p w:rsidR="00A70229" w:rsidRDefault="00A70229" w:rsidP="00A70229">
      <w:pPr>
        <w:pStyle w:val="LTUeberschrAntwortRessort"/>
      </w:pPr>
      <w:r>
        <w:t>Antwort des Staatsministeriums der Justiz</w:t>
      </w:r>
    </w:p>
    <w:p w:rsidR="00AD6C96" w:rsidRPr="00AD6C96" w:rsidRDefault="00AD6C96" w:rsidP="00BC0CDD">
      <w:pPr>
        <w:pStyle w:val="LTUeberschrAntwortRessort"/>
        <w:spacing w:before="240"/>
        <w:jc w:val="both"/>
        <w:rPr>
          <w:b w:val="0"/>
        </w:rPr>
      </w:pPr>
      <w:r w:rsidRPr="00AD6C96">
        <w:rPr>
          <w:b w:val="0"/>
        </w:rPr>
        <w:t>Mit dem Abschluss der Regeleinführung in a</w:t>
      </w:r>
      <w:r>
        <w:rPr>
          <w:b w:val="0"/>
        </w:rPr>
        <w:t>llen Fachbereichen werden grund</w:t>
      </w:r>
      <w:r w:rsidRPr="00AD6C96">
        <w:rPr>
          <w:b w:val="0"/>
        </w:rPr>
        <w:t>sätzlich alle neu angelegten Verfahrensakten in Bayern in der ord</w:t>
      </w:r>
      <w:r>
        <w:rPr>
          <w:b w:val="0"/>
        </w:rPr>
        <w:t>entlichen Ge</w:t>
      </w:r>
      <w:r w:rsidRPr="00AD6C96">
        <w:rPr>
          <w:b w:val="0"/>
        </w:rPr>
        <w:t>richtsbarkeit und bei den Staatsanwaltschaften elektronisch geführt. Inzwischen haben die Anwenderinnen und Anwender mehr al</w:t>
      </w:r>
      <w:r>
        <w:rPr>
          <w:b w:val="0"/>
        </w:rPr>
        <w:t>s 4 Mio. elektronische Akten an</w:t>
      </w:r>
      <w:r w:rsidRPr="00AD6C96">
        <w:rPr>
          <w:b w:val="0"/>
        </w:rPr>
        <w:t>gelegt.</w:t>
      </w:r>
    </w:p>
    <w:p w:rsidR="00AD6C96" w:rsidRPr="00AD6C96" w:rsidRDefault="00AD6C96" w:rsidP="00BC0CDD">
      <w:pPr>
        <w:pStyle w:val="LTUeberschrAntwortRessort"/>
        <w:spacing w:before="240"/>
        <w:jc w:val="both"/>
        <w:rPr>
          <w:b w:val="0"/>
        </w:rPr>
      </w:pPr>
      <w:r w:rsidRPr="00AD6C96">
        <w:rPr>
          <w:b w:val="0"/>
        </w:rPr>
        <w:t>Es gab allerdings immer wieder Performanceprobleme. Die elektronische Akte ist ein Gesamtprodukt, bei dem sehr viele techn</w:t>
      </w:r>
      <w:r>
        <w:rPr>
          <w:b w:val="0"/>
        </w:rPr>
        <w:t>ische Komponenten zusammenarbei</w:t>
      </w:r>
      <w:r w:rsidRPr="00AD6C96">
        <w:rPr>
          <w:b w:val="0"/>
        </w:rPr>
        <w:t>ten müssen. Diese Komponenten liegen oftmals</w:t>
      </w:r>
      <w:r>
        <w:rPr>
          <w:b w:val="0"/>
        </w:rPr>
        <w:t xml:space="preserve"> im Verantwortungsbereich exter</w:t>
      </w:r>
      <w:r w:rsidRPr="00AD6C96">
        <w:rPr>
          <w:b w:val="0"/>
        </w:rPr>
        <w:t>ner Dienstleister. IT-Störungen an einzelnen Komponenten lassen sich niemals vollständig vermeiden oder vorhersehen. Wichtig ist deshalb, Systemanomalien möglichst frühzeitig zu erkennen und zu vermeiden</w:t>
      </w:r>
      <w:r>
        <w:rPr>
          <w:b w:val="0"/>
        </w:rPr>
        <w:t xml:space="preserve"> oder jedenfalls dafür Sorge zu </w:t>
      </w:r>
      <w:r w:rsidRPr="00AD6C96">
        <w:rPr>
          <w:b w:val="0"/>
        </w:rPr>
        <w:t>tragen, dass Störungen möglichst wenig die Arbeitsfähigkeit der Anwenderinnen und Anwender in Mitleidenschaft ziehen. Dies hat für das Staatsministerium der Justiz höchste Priorität.</w:t>
      </w:r>
    </w:p>
    <w:p w:rsidR="00AD6C96" w:rsidRPr="00AD6C96" w:rsidRDefault="00AD6C96" w:rsidP="00BC0CDD">
      <w:pPr>
        <w:pStyle w:val="LTUeberschrAntwortRessort"/>
        <w:spacing w:before="240"/>
        <w:jc w:val="both"/>
        <w:rPr>
          <w:b w:val="0"/>
        </w:rPr>
      </w:pPr>
      <w:r w:rsidRPr="00AD6C96">
        <w:rPr>
          <w:b w:val="0"/>
        </w:rPr>
        <w:t>Das aufgebaute Frühwarnsystem der bayerischen Ju</w:t>
      </w:r>
      <w:r>
        <w:rPr>
          <w:b w:val="0"/>
        </w:rPr>
        <w:t>stiz hat bereits in einigen Fäl</w:t>
      </w:r>
      <w:r w:rsidRPr="00AD6C96">
        <w:rPr>
          <w:b w:val="0"/>
        </w:rPr>
        <w:t>len ermöglicht, Ausfälle mit präventiven Maß</w:t>
      </w:r>
      <w:r>
        <w:rPr>
          <w:b w:val="0"/>
        </w:rPr>
        <w:t>nahmen von vornherein zu verhin</w:t>
      </w:r>
      <w:r w:rsidRPr="00AD6C96">
        <w:rPr>
          <w:b w:val="0"/>
        </w:rPr>
        <w:t>dern. Außerdem wurde im vergangenen Jahr ein</w:t>
      </w:r>
      <w:r>
        <w:rPr>
          <w:b w:val="0"/>
        </w:rPr>
        <w:t>e Taskforce eingerichtet. Gemei</w:t>
      </w:r>
      <w:r w:rsidRPr="00AD6C96">
        <w:rPr>
          <w:b w:val="0"/>
        </w:rPr>
        <w:t>nsam mit allen externen Dienstleistern erfolgte da</w:t>
      </w:r>
      <w:r>
        <w:rPr>
          <w:b w:val="0"/>
        </w:rPr>
        <w:t>bei eine systematische sowie um</w:t>
      </w:r>
      <w:r w:rsidRPr="00AD6C96">
        <w:rPr>
          <w:b w:val="0"/>
        </w:rPr>
        <w:t>fassende Erfassung und Bewertung aller Optimierungspotentiale, zentriert auf die Verfügbarkeit der elektronischen Akte. Die Taskforce hat mit</w:t>
      </w:r>
      <w:r>
        <w:rPr>
          <w:b w:val="0"/>
        </w:rPr>
        <w:t>tlerweile ein Maßnah</w:t>
      </w:r>
      <w:r w:rsidRPr="00AD6C96">
        <w:rPr>
          <w:b w:val="0"/>
        </w:rPr>
        <w:t>menpaket erarbeitet und vorgelegt. Mit der Umsetzung erster Maßnahmen wurde bereits begonnen.</w:t>
      </w:r>
    </w:p>
    <w:p w:rsidR="00AD6C96" w:rsidRPr="00AD6C96" w:rsidRDefault="00AD6C96" w:rsidP="00BC0CDD">
      <w:pPr>
        <w:pStyle w:val="LTUeberschrAntwortRessort"/>
        <w:spacing w:before="240"/>
        <w:jc w:val="both"/>
        <w:rPr>
          <w:b w:val="0"/>
        </w:rPr>
      </w:pPr>
      <w:r w:rsidRPr="00AD6C96">
        <w:rPr>
          <w:b w:val="0"/>
        </w:rPr>
        <w:t>Um Störungen des Dienstbetriebs durch Updates vorzubeugen, finden notwendige Updates regelmäßig außerhalb der regulären Dienstzeiten statt.</w:t>
      </w:r>
    </w:p>
    <w:p w:rsidR="00AD6C96" w:rsidRPr="00AD6C96" w:rsidRDefault="00AD6C96" w:rsidP="00BC0CDD">
      <w:pPr>
        <w:pStyle w:val="LTUeberschrAntwortRessort"/>
        <w:spacing w:before="240"/>
        <w:jc w:val="both"/>
        <w:rPr>
          <w:b w:val="0"/>
        </w:rPr>
      </w:pPr>
      <w:r w:rsidRPr="00AD6C96">
        <w:rPr>
          <w:b w:val="0"/>
        </w:rPr>
        <w:t xml:space="preserve">Gelingt die Prävention in Einzelfällen nicht, wird </w:t>
      </w:r>
      <w:r>
        <w:rPr>
          <w:b w:val="0"/>
        </w:rPr>
        <w:t>auf eine rasche, effiziente Stö</w:t>
      </w:r>
      <w:r w:rsidRPr="00AD6C96">
        <w:rPr>
          <w:b w:val="0"/>
        </w:rPr>
        <w:t>rungsbeseitigung geachtet. Konkret gab es im Jahr 2026 folgende nennenswerte Beeinträchtigungen:</w:t>
      </w:r>
    </w:p>
    <w:p w:rsidR="00AD6C96" w:rsidRPr="00AD6C96" w:rsidRDefault="00AD6C96" w:rsidP="00BC0CDD">
      <w:pPr>
        <w:pStyle w:val="LTUeberschrAntwortRessort"/>
        <w:spacing w:before="240"/>
        <w:jc w:val="both"/>
        <w:rPr>
          <w:b w:val="0"/>
        </w:rPr>
      </w:pPr>
      <w:r w:rsidRPr="00AD6C96">
        <w:rPr>
          <w:b w:val="0"/>
        </w:rPr>
        <w:lastRenderedPageBreak/>
        <w:t xml:space="preserve">Zwischen </w:t>
      </w:r>
      <w:r w:rsidR="00B63068">
        <w:rPr>
          <w:b w:val="0"/>
        </w:rPr>
        <w:t>0</w:t>
      </w:r>
      <w:r w:rsidRPr="00AD6C96">
        <w:rPr>
          <w:b w:val="0"/>
        </w:rPr>
        <w:t>7. und 28.</w:t>
      </w:r>
      <w:r w:rsidR="00DA6365">
        <w:rPr>
          <w:b w:val="0"/>
        </w:rPr>
        <w:t>01.</w:t>
      </w:r>
      <w:r w:rsidRPr="00AD6C96">
        <w:rPr>
          <w:b w:val="0"/>
        </w:rPr>
        <w:t>2026 sank die Performance der elektronischen Akten bei den Staatsanwaltschaften deutlich unter das</w:t>
      </w:r>
      <w:r>
        <w:rPr>
          <w:b w:val="0"/>
        </w:rPr>
        <w:t xml:space="preserve"> normale Niveau. In diesem Zeit</w:t>
      </w:r>
      <w:r w:rsidRPr="00AD6C96">
        <w:rPr>
          <w:b w:val="0"/>
        </w:rPr>
        <w:t>raum führte die Programmroutine eines ne</w:t>
      </w:r>
      <w:r w:rsidR="00DA6365">
        <w:rPr>
          <w:b w:val="0"/>
        </w:rPr>
        <w:t>uen Speichersystems im Zusammen</w:t>
      </w:r>
      <w:r w:rsidRPr="00AD6C96">
        <w:rPr>
          <w:b w:val="0"/>
        </w:rPr>
        <w:t xml:space="preserve">hang mit den vorhandenen Datenbanksystemen </w:t>
      </w:r>
      <w:r>
        <w:rPr>
          <w:b w:val="0"/>
        </w:rPr>
        <w:t>dazu, dass die Antworten der Da</w:t>
      </w:r>
      <w:r w:rsidRPr="00AD6C96">
        <w:rPr>
          <w:b w:val="0"/>
        </w:rPr>
        <w:t>tenbank nur stark verzögert gegeben werden k</w:t>
      </w:r>
      <w:r>
        <w:rPr>
          <w:b w:val="0"/>
        </w:rPr>
        <w:t>onnten. Mit einer Softwareanpas</w:t>
      </w:r>
      <w:r w:rsidRPr="00AD6C96">
        <w:rPr>
          <w:b w:val="0"/>
        </w:rPr>
        <w:t>sung und der Schaffung weiterer Kapazitäten in den Datenbanksystemen wurden die Probleme gelöst und die Performance besser als zuvor stabilisiert.</w:t>
      </w:r>
    </w:p>
    <w:p w:rsidR="00AD6C96" w:rsidRPr="00AD6C96" w:rsidRDefault="00AD6C96" w:rsidP="00BC0CDD">
      <w:pPr>
        <w:pStyle w:val="LTUeberschrAntwortRessort"/>
        <w:spacing w:before="240"/>
        <w:jc w:val="both"/>
        <w:rPr>
          <w:b w:val="0"/>
        </w:rPr>
      </w:pPr>
      <w:r w:rsidRPr="00AD6C96">
        <w:rPr>
          <w:b w:val="0"/>
        </w:rPr>
        <w:t xml:space="preserve">Am </w:t>
      </w:r>
      <w:r w:rsidR="00B63068">
        <w:rPr>
          <w:b w:val="0"/>
        </w:rPr>
        <w:t>0</w:t>
      </w:r>
      <w:r w:rsidRPr="00AD6C96">
        <w:rPr>
          <w:b w:val="0"/>
        </w:rPr>
        <w:t>4.</w:t>
      </w:r>
      <w:r w:rsidR="00DA6365">
        <w:rPr>
          <w:b w:val="0"/>
        </w:rPr>
        <w:t>03.</w:t>
      </w:r>
      <w:r w:rsidRPr="00AD6C96">
        <w:rPr>
          <w:b w:val="0"/>
        </w:rPr>
        <w:t>2026 kam es zu einem Ausfall eines Datenbankservers</w:t>
      </w:r>
      <w:r>
        <w:rPr>
          <w:b w:val="0"/>
        </w:rPr>
        <w:t xml:space="preserve"> im Rechen</w:t>
      </w:r>
      <w:r w:rsidRPr="00AD6C96">
        <w:rPr>
          <w:b w:val="0"/>
        </w:rPr>
        <w:t>zentrum Nord des Landesamts für St</w:t>
      </w:r>
      <w:r>
        <w:rPr>
          <w:b w:val="0"/>
        </w:rPr>
        <w:t>euern. In der Folge war ein Öff</w:t>
      </w:r>
      <w:r w:rsidRPr="00AD6C96">
        <w:rPr>
          <w:b w:val="0"/>
        </w:rPr>
        <w:t>nen der elektronischen Akte bei den Gerichten und Staatsanwaltschaften zu Dienstbeginn nicht möglich. Nach Verlagerung</w:t>
      </w:r>
      <w:r>
        <w:rPr>
          <w:b w:val="0"/>
        </w:rPr>
        <w:t xml:space="preserve"> der Datenbanken auf einen ande</w:t>
      </w:r>
      <w:r w:rsidRPr="00AD6C96">
        <w:rPr>
          <w:b w:val="0"/>
        </w:rPr>
        <w:t>ren Server stande</w:t>
      </w:r>
      <w:r w:rsidR="00DA6365">
        <w:rPr>
          <w:b w:val="0"/>
        </w:rPr>
        <w:t>n die Systeme um 09:20 </w:t>
      </w:r>
      <w:r w:rsidRPr="00AD6C96">
        <w:rPr>
          <w:b w:val="0"/>
        </w:rPr>
        <w:t>Uhr wieder zur Verfügung.</w:t>
      </w:r>
    </w:p>
    <w:p w:rsidR="00AD6C96" w:rsidRPr="00AD6C96" w:rsidRDefault="00AD6C96" w:rsidP="00BC0CDD">
      <w:pPr>
        <w:pStyle w:val="LTUeberschrAntwortRessort"/>
        <w:spacing w:before="240"/>
        <w:jc w:val="both"/>
        <w:rPr>
          <w:b w:val="0"/>
        </w:rPr>
      </w:pPr>
      <w:r w:rsidRPr="00AD6C96">
        <w:rPr>
          <w:b w:val="0"/>
        </w:rPr>
        <w:t>Am 17.</w:t>
      </w:r>
      <w:r w:rsidR="00DA6365">
        <w:rPr>
          <w:b w:val="0"/>
        </w:rPr>
        <w:t>03.</w:t>
      </w:r>
      <w:r w:rsidRPr="00AD6C96">
        <w:rPr>
          <w:b w:val="0"/>
        </w:rPr>
        <w:t>2026 kam es nachmittags zeitweise und partiell zum Auftreten von Verbindungsproblemen in der elektronischen Ak</w:t>
      </w:r>
      <w:r w:rsidR="00DA6365">
        <w:rPr>
          <w:b w:val="0"/>
        </w:rPr>
        <w:t>te bei den Gerichten. Das Arbei</w:t>
      </w:r>
      <w:r w:rsidRPr="00AD6C96">
        <w:rPr>
          <w:b w:val="0"/>
        </w:rPr>
        <w:t>ten war bei Betroffenheit von der Störung durch längere Ladezeiten beeinträchtigt.</w:t>
      </w:r>
    </w:p>
    <w:p w:rsidR="00AD6C96" w:rsidRPr="00AD6C96" w:rsidRDefault="00AD6C96" w:rsidP="00BC0CDD">
      <w:pPr>
        <w:pStyle w:val="LTUeberschrAntwortRessort"/>
        <w:spacing w:before="240"/>
        <w:jc w:val="both"/>
        <w:rPr>
          <w:b w:val="0"/>
        </w:rPr>
      </w:pPr>
      <w:r w:rsidRPr="00AD6C96">
        <w:rPr>
          <w:b w:val="0"/>
        </w:rPr>
        <w:t>Noch am 17.</w:t>
      </w:r>
      <w:r w:rsidR="00DA6365">
        <w:rPr>
          <w:b w:val="0"/>
        </w:rPr>
        <w:t>03.</w:t>
      </w:r>
      <w:r w:rsidRPr="00AD6C96">
        <w:rPr>
          <w:b w:val="0"/>
        </w:rPr>
        <w:t>2026 wurde ein Serverneustar</w:t>
      </w:r>
      <w:r w:rsidR="00DA6365">
        <w:rPr>
          <w:b w:val="0"/>
        </w:rPr>
        <w:t>t durchgeführt. Die Verbindungs</w:t>
      </w:r>
      <w:r w:rsidRPr="00AD6C96">
        <w:rPr>
          <w:b w:val="0"/>
        </w:rPr>
        <w:t>probleme sind ab Dienstbeginn am 18.</w:t>
      </w:r>
      <w:r w:rsidR="00DA6365">
        <w:rPr>
          <w:b w:val="0"/>
        </w:rPr>
        <w:t>03.</w:t>
      </w:r>
      <w:r w:rsidRPr="00AD6C96">
        <w:rPr>
          <w:b w:val="0"/>
        </w:rPr>
        <w:t>2026 und auch seitdem nicht mehr aufgetreten. Vorsorglich erfolgte am 18.</w:t>
      </w:r>
      <w:r w:rsidR="00DA6365">
        <w:rPr>
          <w:b w:val="0"/>
        </w:rPr>
        <w:t>03.</w:t>
      </w:r>
      <w:r w:rsidRPr="00AD6C96">
        <w:rPr>
          <w:b w:val="0"/>
        </w:rPr>
        <w:t>2026 eine zusätzliche Stabil</w:t>
      </w:r>
      <w:r>
        <w:rPr>
          <w:b w:val="0"/>
        </w:rPr>
        <w:t>isie</w:t>
      </w:r>
      <w:r w:rsidRPr="00AD6C96">
        <w:rPr>
          <w:b w:val="0"/>
        </w:rPr>
        <w:t>rungsmaßnahme im Rechenzentrum Nord.</w:t>
      </w:r>
    </w:p>
    <w:p w:rsidR="00AD6C96" w:rsidRPr="00AD6C96" w:rsidRDefault="00AD6C96" w:rsidP="00BC0CDD">
      <w:pPr>
        <w:pStyle w:val="LTUeberschrAntwortRessort"/>
        <w:spacing w:before="240"/>
        <w:jc w:val="both"/>
        <w:rPr>
          <w:b w:val="0"/>
        </w:rPr>
      </w:pPr>
      <w:r w:rsidRPr="00AD6C96">
        <w:rPr>
          <w:b w:val="0"/>
        </w:rPr>
        <w:t xml:space="preserve">Der Datenaustausch zwischen den bayerischen Staatsanwaltschaften und der Bayerischen Polizei erfolgt über einen etablierten Kommunikationsweg und unter Verwendung kompatibler Dateiformate. Schwierigkeiten bestehen </w:t>
      </w:r>
      <w:r>
        <w:rPr>
          <w:b w:val="0"/>
        </w:rPr>
        <w:t>trotz unter</w:t>
      </w:r>
      <w:r w:rsidRPr="00AD6C96">
        <w:rPr>
          <w:b w:val="0"/>
        </w:rPr>
        <w:t>schiedlicher Fachanwendungen auf Seiten der Polizei und der Staatsanwaltschaft nach den uns vorliegenden Berichten nicht. Die Verfahrensdokumente werden durch die Polizei als Einzeldokumente in struktur</w:t>
      </w:r>
      <w:r w:rsidR="00DA6365">
        <w:rPr>
          <w:b w:val="0"/>
        </w:rPr>
        <w:t>ierter Form übermittelt und kön</w:t>
      </w:r>
      <w:r w:rsidRPr="00AD6C96">
        <w:rPr>
          <w:b w:val="0"/>
        </w:rPr>
        <w:t xml:space="preserve">nen in das </w:t>
      </w:r>
      <w:r w:rsidR="00EA7813">
        <w:rPr>
          <w:b w:val="0"/>
        </w:rPr>
        <w:br/>
      </w:r>
      <w:r w:rsidR="00DA6365">
        <w:rPr>
          <w:b w:val="0"/>
        </w:rPr>
        <w:t>E-</w:t>
      </w:r>
      <w:r w:rsidRPr="00AD6C96">
        <w:rPr>
          <w:b w:val="0"/>
        </w:rPr>
        <w:t>Aktensystem bei der Staatsanwaltschaft übernommen werden, wobei eine automatische Paginierung der Dokumente er</w:t>
      </w:r>
      <w:r w:rsidR="00DA6365">
        <w:rPr>
          <w:b w:val="0"/>
        </w:rPr>
        <w:t>folgt. Bei umfangreichen Verfah</w:t>
      </w:r>
      <w:r w:rsidRPr="00AD6C96">
        <w:rPr>
          <w:b w:val="0"/>
        </w:rPr>
        <w:t xml:space="preserve">ren kann eine Übermittlung in Teilchargen erfolgen und diese nacheinander oder in mehreren </w:t>
      </w:r>
      <w:r w:rsidR="00DA6365">
        <w:rPr>
          <w:b w:val="0"/>
        </w:rPr>
        <w:t>E-</w:t>
      </w:r>
      <w:r w:rsidRPr="00AD6C96">
        <w:rPr>
          <w:b w:val="0"/>
        </w:rPr>
        <w:t>Akten veraktet werden.</w:t>
      </w:r>
    </w:p>
    <w:p w:rsidR="00AD6C96" w:rsidRPr="00AD6C96" w:rsidRDefault="00AD6C96" w:rsidP="00BC0CDD">
      <w:pPr>
        <w:pStyle w:val="LTUeberschrAntwortRessort"/>
        <w:spacing w:before="240"/>
        <w:jc w:val="both"/>
        <w:rPr>
          <w:b w:val="0"/>
        </w:rPr>
      </w:pPr>
      <w:r w:rsidRPr="00AD6C96">
        <w:rPr>
          <w:b w:val="0"/>
        </w:rPr>
        <w:t xml:space="preserve">Mit der Bundespolizei wird momentan noch nicht elektronisch kommuniziert. Im Mai wird bei der </w:t>
      </w:r>
      <w:r w:rsidR="00DA6365">
        <w:rPr>
          <w:b w:val="0"/>
        </w:rPr>
        <w:t>Staatsanwaltschaft</w:t>
      </w:r>
      <w:r w:rsidRPr="00AD6C96">
        <w:rPr>
          <w:b w:val="0"/>
        </w:rPr>
        <w:t xml:space="preserve"> Traunstein als Pilotbehörde der Testbetrieb begonnen. Im Anschluss daran soll der Rollout in die Fläche erfolgen.</w:t>
      </w:r>
    </w:p>
    <w:p w:rsidR="00A70229" w:rsidRDefault="00A70229">
      <w:pPr>
        <w:rPr>
          <w:b/>
          <w:szCs w:val="22"/>
        </w:rPr>
      </w:pPr>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A70229" w:rsidTr="007B0B33">
        <w:tc>
          <w:tcPr>
            <w:tcW w:w="2050" w:type="dxa"/>
          </w:tcPr>
          <w:p w:rsidR="00A70229" w:rsidRDefault="00A70229" w:rsidP="00A70229">
            <w:pPr>
              <w:pStyle w:val="LTAnfrageInitiator"/>
            </w:pPr>
            <w:r>
              <w:lastRenderedPageBreak/>
              <w:t>Abgeordneter</w:t>
            </w:r>
            <w:r>
              <w:rPr>
                <w:b/>
              </w:rPr>
              <w:br/>
              <w:t>Toni</w:t>
            </w:r>
            <w:r>
              <w:rPr>
                <w:b/>
              </w:rPr>
              <w:br/>
              <w:t>Schuberl</w:t>
            </w:r>
            <w:r>
              <w:rPr>
                <w:b/>
              </w:rPr>
              <w:br/>
            </w:r>
            <w:r>
              <w:t>(BÜNDNIS 90/DIE GRÜNEN)</w:t>
            </w:r>
            <w:bookmarkStart w:id="55" w:name="Frage_Nr_27"/>
            <w:bookmarkEnd w:id="55"/>
          </w:p>
        </w:tc>
        <w:tc>
          <w:tcPr>
            <w:tcW w:w="7200" w:type="dxa"/>
          </w:tcPr>
          <w:p w:rsidR="00A70229" w:rsidRDefault="00EF2B9A" w:rsidP="00A70229">
            <w:pPr>
              <w:pStyle w:val="LTAnfrageText"/>
            </w:pPr>
            <w:r w:rsidRPr="00EF2B9A">
              <w:t>Angesichts der Festste</w:t>
            </w:r>
            <w:r w:rsidR="00066106">
              <w:t>llung von Ministerpräsident Dr.</w:t>
            </w:r>
            <w:r w:rsidRPr="00EF2B9A">
              <w:t xml:space="preserve">Markus Söder, dass Kommunalpolitikerinnen und Kommunalpolitiker der CSU mehr Möglichkeiten haben, staatliche Fördermittel zu </w:t>
            </w:r>
            <w:r>
              <w:t>erhal</w:t>
            </w:r>
            <w:r w:rsidRPr="00EF2B9A">
              <w:t>ten („Und Kandidaten der CSU haben mehr Möglichkeiten, sich einzubringen, Fördermitt</w:t>
            </w:r>
            <w:r w:rsidR="00066106">
              <w:t>el, Unterstützung zu bekommen –</w:t>
            </w:r>
            <w:r w:rsidRPr="00EF2B9A">
              <w:t xml:space="preserve">aus München, aber auch aus Berlin.“ – siehe BR24 vom 07.02.2026), frage ich die Staatsregierung, ob angesichts dieser Zustandsbeschreibung des Ministerpräsidenten Dr. Markus Söder ein Anfangsverdacht auf </w:t>
            </w:r>
            <w:r>
              <w:t>illegaler Vorteilsgewährung, Be</w:t>
            </w:r>
            <w:r w:rsidRPr="00EF2B9A">
              <w:t>stechlichkeit, Subventionsbetrug, Veruntreuung oder sonstiger strafbarer oder dienstrechtlich relevanter Handlungen besteht, insbesondere im Kontext des Gleichheitsgrundsatzes in Art. 3 Grundgesetz (GG), inwiefern es d</w:t>
            </w:r>
            <w:r>
              <w:t>iesbezüglich staatsanwaltschaft</w:t>
            </w:r>
            <w:r w:rsidRPr="00EF2B9A">
              <w:t>liche Ermittlungen oder Dienstaufsichtsverfahren gibt und wie der Stand der jeweiligen Vorgänge ist?</w:t>
            </w:r>
          </w:p>
        </w:tc>
      </w:tr>
    </w:tbl>
    <w:p w:rsidR="00A70229" w:rsidRDefault="00A70229" w:rsidP="00A70229">
      <w:pPr>
        <w:pStyle w:val="LTUeberschrAntwortRessort"/>
      </w:pPr>
      <w:r>
        <w:t>Antwort des Staatsministeriums der Justiz</w:t>
      </w:r>
    </w:p>
    <w:p w:rsidR="00066106" w:rsidRPr="00066106" w:rsidRDefault="00066106" w:rsidP="00066106">
      <w:pPr>
        <w:pStyle w:val="LTUeberschrAntwortRessort"/>
        <w:spacing w:before="240"/>
        <w:jc w:val="both"/>
        <w:rPr>
          <w:b w:val="0"/>
        </w:rPr>
      </w:pPr>
      <w:r w:rsidRPr="00066106">
        <w:rPr>
          <w:b w:val="0"/>
        </w:rPr>
        <w:t>Nach Auskunft der drei bayerischen Generalstaatsanwaltschaften werden in ihren Bezirken keine entsprechenden Verfahren geführt.</w:t>
      </w:r>
    </w:p>
    <w:p w:rsidR="00A70229" w:rsidRDefault="00A70229">
      <w:pPr>
        <w:rPr>
          <w:b/>
          <w:szCs w:val="22"/>
        </w:rPr>
      </w:pPr>
      <w:bookmarkStart w:id="56" w:name="Frage_Nr_27_Ende"/>
      <w:bookmarkEnd w:id="56"/>
      <w:r>
        <w:br w:type="page"/>
      </w:r>
    </w:p>
    <w:p w:rsidR="00A70229" w:rsidRDefault="00A70229" w:rsidP="00A70229">
      <w:pPr>
        <w:pStyle w:val="LTUeberschrRessort"/>
      </w:pPr>
      <w:r>
        <w:lastRenderedPageBreak/>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A70229" w:rsidTr="007B0B33">
        <w:tc>
          <w:tcPr>
            <w:tcW w:w="2050" w:type="dxa"/>
          </w:tcPr>
          <w:p w:rsidR="00A70229" w:rsidRDefault="00A70229" w:rsidP="00A70229">
            <w:pPr>
              <w:pStyle w:val="LTAnfrageInitiator"/>
            </w:pPr>
            <w:r>
              <w:t>Abgeordnete</w:t>
            </w:r>
            <w:r>
              <w:rPr>
                <w:b/>
              </w:rPr>
              <w:br/>
              <w:t>Nicole</w:t>
            </w:r>
            <w:r>
              <w:rPr>
                <w:b/>
              </w:rPr>
              <w:br/>
              <w:t>Bäumler</w:t>
            </w:r>
            <w:r>
              <w:rPr>
                <w:b/>
              </w:rPr>
              <w:br/>
            </w:r>
            <w:r>
              <w:t>(SPD)</w:t>
            </w:r>
            <w:bookmarkStart w:id="57" w:name="Frage_Nr_28"/>
            <w:bookmarkEnd w:id="57"/>
          </w:p>
        </w:tc>
        <w:tc>
          <w:tcPr>
            <w:tcW w:w="7200" w:type="dxa"/>
          </w:tcPr>
          <w:p w:rsidR="00A70229" w:rsidRDefault="004864B7" w:rsidP="00A70229">
            <w:pPr>
              <w:pStyle w:val="LTAnfrageText"/>
            </w:pPr>
            <w:r w:rsidRPr="004864B7">
              <w:t>Ich frage die Staatsregierung, welche konkreten Schritte seit der Vorlage des Gutachtens der Expertenkommission zur Weitere</w:t>
            </w:r>
            <w:r>
              <w:t>nt</w:t>
            </w:r>
            <w:r w:rsidRPr="004864B7">
              <w:t xml:space="preserve">wicklung der Lehrkräftebildung im Mai 2025 zur Erarbeitung des angekündigten „Masterplans </w:t>
            </w:r>
            <w:r>
              <w:t>Lehrkräftebildung Bayern“ unter</w:t>
            </w:r>
            <w:r w:rsidRPr="004864B7">
              <w:t>nommen wurden, wann mit dessen Vorlage zu rechnen ist und welche Akteure – insbesondere Universitäten, Lehrerverbände und Studierende – in den Erarbeitungsprozess einbezogen sind?</w:t>
            </w:r>
          </w:p>
        </w:tc>
      </w:tr>
    </w:tbl>
    <w:p w:rsidR="00A70229" w:rsidRDefault="00A70229" w:rsidP="00A70229">
      <w:pPr>
        <w:pStyle w:val="LTUeberschrAntwortRessort"/>
      </w:pPr>
      <w:r>
        <w:t>Antwort des Staatsministeriums für Unterricht und Kultus</w:t>
      </w:r>
    </w:p>
    <w:p w:rsidR="002D5100" w:rsidRPr="002D5100" w:rsidRDefault="002D5100" w:rsidP="00E8064A">
      <w:pPr>
        <w:pStyle w:val="LTUeberschrAntwortRessort"/>
        <w:spacing w:before="240"/>
        <w:jc w:val="both"/>
        <w:rPr>
          <w:b w:val="0"/>
        </w:rPr>
      </w:pPr>
      <w:r w:rsidRPr="002D5100">
        <w:rPr>
          <w:b w:val="0"/>
        </w:rPr>
        <w:t>Ausgehend von den Empfehlungen der Expertenkommission und die Ergebnisse einer Dialogveranstaltung zum Vorbereitungsdienst einbe</w:t>
      </w:r>
      <w:r w:rsidR="002312FF">
        <w:rPr>
          <w:b w:val="0"/>
        </w:rPr>
        <w:t>ziehend, im Zuge derer Vertrete</w:t>
      </w:r>
      <w:r w:rsidRPr="002D5100">
        <w:rPr>
          <w:b w:val="0"/>
        </w:rPr>
        <w:t>rinnen und Vertreter von Lehramtsanwärtern bzw. Studienreferendaren, ausbildenden Lehrkräften sowie Junglehrkräften aller Lehrämter am 15.01.2025 Ansatzpunkte zur Weiterentwicklung des Vorbereitungsdienstes samme</w:t>
      </w:r>
      <w:r w:rsidR="002312FF">
        <w:rPr>
          <w:b w:val="0"/>
        </w:rPr>
        <w:t>lten, erarbeiten</w:t>
      </w:r>
      <w:r w:rsidR="00FD5E96">
        <w:rPr>
          <w:b w:val="0"/>
        </w:rPr>
        <w:t xml:space="preserve"> das Staatsministerium für Unterricht und Kultus sowie das Staatsministerium für Wissenschaft und Kultus</w:t>
      </w:r>
      <w:r w:rsidRPr="002D5100">
        <w:rPr>
          <w:b w:val="0"/>
        </w:rPr>
        <w:t xml:space="preserve"> einen Masterplan zur Weiterentwicklung der Lehrkräftebildung. Zur Unterstützung dieses Prozesses wurden fünf themenbezogene Arbeitsgruppen zu spezifischen Fragestellungen eingerichtet und thematisch ausgewiesene Expertinnen und Experten aus allen drei Phasen der Lehrkräftebildung (Studium, Vorbereitungsdienst und</w:t>
      </w:r>
      <w:r w:rsidR="00FD5E96">
        <w:rPr>
          <w:b w:val="0"/>
        </w:rPr>
        <w:t xml:space="preserve"> Fortbildung) um Beteiligung ge</w:t>
      </w:r>
      <w:r w:rsidRPr="002D5100">
        <w:rPr>
          <w:b w:val="0"/>
        </w:rPr>
        <w:t>beten. Folgende Arbeitsgruppen wurden eingerichtet:</w:t>
      </w:r>
    </w:p>
    <w:p w:rsidR="002D5100" w:rsidRPr="002D5100" w:rsidRDefault="002D5100" w:rsidP="00BC0CDD">
      <w:pPr>
        <w:pStyle w:val="LTUeberschrAntwortRessort"/>
        <w:numPr>
          <w:ilvl w:val="0"/>
          <w:numId w:val="25"/>
        </w:numPr>
        <w:spacing w:before="120"/>
        <w:ind w:left="680" w:hanging="340"/>
        <w:jc w:val="both"/>
        <w:rPr>
          <w:b w:val="0"/>
        </w:rPr>
      </w:pPr>
      <w:r w:rsidRPr="002D5100">
        <w:rPr>
          <w:b w:val="0"/>
        </w:rPr>
        <w:t>Weiterentwicklung des Vorbereitungsdienstes</w:t>
      </w:r>
    </w:p>
    <w:p w:rsidR="002D5100" w:rsidRPr="002D5100" w:rsidRDefault="002D5100" w:rsidP="00BC0CDD">
      <w:pPr>
        <w:pStyle w:val="LTUeberschrAntwortRessort"/>
        <w:numPr>
          <w:ilvl w:val="0"/>
          <w:numId w:val="25"/>
        </w:numPr>
        <w:spacing w:before="120"/>
        <w:ind w:left="680" w:hanging="340"/>
        <w:jc w:val="both"/>
        <w:rPr>
          <w:b w:val="0"/>
        </w:rPr>
      </w:pPr>
      <w:r w:rsidRPr="002D5100">
        <w:rPr>
          <w:b w:val="0"/>
        </w:rPr>
        <w:t>Weiterentwicklung der Praktika</w:t>
      </w:r>
    </w:p>
    <w:p w:rsidR="002D5100" w:rsidRPr="002D5100" w:rsidRDefault="002D5100" w:rsidP="00BC0CDD">
      <w:pPr>
        <w:pStyle w:val="LTUeberschrAntwortRessort"/>
        <w:numPr>
          <w:ilvl w:val="0"/>
          <w:numId w:val="25"/>
        </w:numPr>
        <w:spacing w:before="120"/>
        <w:ind w:left="680" w:hanging="340"/>
        <w:jc w:val="both"/>
        <w:rPr>
          <w:b w:val="0"/>
        </w:rPr>
      </w:pPr>
      <w:r w:rsidRPr="002D5100">
        <w:rPr>
          <w:b w:val="0"/>
        </w:rPr>
        <w:t>Verzahnung Phase 1 und 2</w:t>
      </w:r>
    </w:p>
    <w:p w:rsidR="002D5100" w:rsidRPr="002D5100" w:rsidRDefault="002D5100" w:rsidP="00BC0CDD">
      <w:pPr>
        <w:pStyle w:val="LTUeberschrAntwortRessort"/>
        <w:numPr>
          <w:ilvl w:val="0"/>
          <w:numId w:val="25"/>
        </w:numPr>
        <w:spacing w:before="120"/>
        <w:ind w:left="680" w:hanging="340"/>
        <w:jc w:val="both"/>
        <w:rPr>
          <w:b w:val="0"/>
        </w:rPr>
      </w:pPr>
      <w:r w:rsidRPr="002D5100">
        <w:rPr>
          <w:b w:val="0"/>
        </w:rPr>
        <w:t>Verzahnung Phase 1 und 3</w:t>
      </w:r>
    </w:p>
    <w:p w:rsidR="008F1808" w:rsidRDefault="002D5100" w:rsidP="00BC0CDD">
      <w:pPr>
        <w:pStyle w:val="LTUeberschrAntwortRessort"/>
        <w:numPr>
          <w:ilvl w:val="0"/>
          <w:numId w:val="25"/>
        </w:numPr>
        <w:spacing w:before="120"/>
        <w:ind w:left="680" w:hanging="340"/>
        <w:jc w:val="both"/>
        <w:rPr>
          <w:b w:val="0"/>
        </w:rPr>
      </w:pPr>
      <w:r w:rsidRPr="002D5100">
        <w:rPr>
          <w:b w:val="0"/>
        </w:rPr>
        <w:t>Machbarkeitsstudie Core Practices</w:t>
      </w:r>
    </w:p>
    <w:p w:rsidR="00EA7813" w:rsidRDefault="00EA7813" w:rsidP="00E8064A">
      <w:pPr>
        <w:pStyle w:val="LTUeberschrAntwortRessort"/>
        <w:spacing w:before="240"/>
        <w:jc w:val="both"/>
        <w:rPr>
          <w:b w:val="0"/>
        </w:rPr>
      </w:pPr>
    </w:p>
    <w:p w:rsidR="002D5100" w:rsidRPr="002D5100" w:rsidRDefault="002D5100" w:rsidP="00DD1059">
      <w:pPr>
        <w:pStyle w:val="LTUeberschrAntwortRessort"/>
        <w:spacing w:before="120"/>
        <w:jc w:val="both"/>
        <w:rPr>
          <w:b w:val="0"/>
        </w:rPr>
      </w:pPr>
      <w:r w:rsidRPr="002D5100">
        <w:rPr>
          <w:b w:val="0"/>
        </w:rPr>
        <w:t>Bei der Auswahl der Expertinnen und Experten für die Arbeitsgruppen wurde darauf geachtet, durch un</w:t>
      </w:r>
      <w:r w:rsidR="00FD5E96">
        <w:rPr>
          <w:b w:val="0"/>
        </w:rPr>
        <w:t>terschiedliche Perspektiven (z. </w:t>
      </w:r>
      <w:r w:rsidRPr="002D5100">
        <w:rPr>
          <w:b w:val="0"/>
        </w:rPr>
        <w:t>B. unterschiedliche Strukturen des Vorbereitungsdienstes in verschiedenen Lehrämte</w:t>
      </w:r>
      <w:r w:rsidR="00FD5E96">
        <w:rPr>
          <w:b w:val="0"/>
        </w:rPr>
        <w:t>rn) und hohe Expertise die Erar</w:t>
      </w:r>
      <w:r w:rsidRPr="002D5100">
        <w:rPr>
          <w:b w:val="0"/>
        </w:rPr>
        <w:t xml:space="preserve">beitung des </w:t>
      </w:r>
      <w:r w:rsidR="00FD5E96">
        <w:rPr>
          <w:b w:val="0"/>
        </w:rPr>
        <w:t>„</w:t>
      </w:r>
      <w:r w:rsidRPr="002D5100">
        <w:rPr>
          <w:b w:val="0"/>
        </w:rPr>
        <w:t>Masterplans Lehrkräftebildung</w:t>
      </w:r>
      <w:r w:rsidR="00FD5E96">
        <w:rPr>
          <w:b w:val="0"/>
        </w:rPr>
        <w:t>“</w:t>
      </w:r>
      <w:r w:rsidRPr="002D5100">
        <w:rPr>
          <w:b w:val="0"/>
        </w:rPr>
        <w:t xml:space="preserve"> bestmögli</w:t>
      </w:r>
      <w:r w:rsidR="00FD5E96">
        <w:rPr>
          <w:b w:val="0"/>
        </w:rPr>
        <w:t>ch zu unterstützen. Bei der Dis</w:t>
      </w:r>
      <w:r w:rsidRPr="002D5100">
        <w:rPr>
          <w:b w:val="0"/>
        </w:rPr>
        <w:t>kussion von Fragestellungen, die verschiedene Phase</w:t>
      </w:r>
      <w:r w:rsidR="00FD5E96">
        <w:rPr>
          <w:b w:val="0"/>
        </w:rPr>
        <w:t>n der Lehrkräftebildung in glei</w:t>
      </w:r>
      <w:r w:rsidRPr="002D5100">
        <w:rPr>
          <w:b w:val="0"/>
        </w:rPr>
        <w:t>chem Maße betreffen, erfolgte jeweils eine parität</w:t>
      </w:r>
      <w:r w:rsidR="00FD5E96">
        <w:rPr>
          <w:b w:val="0"/>
        </w:rPr>
        <w:t>ische Besetzung. Neben der Bera</w:t>
      </w:r>
      <w:r w:rsidRPr="002D5100">
        <w:rPr>
          <w:b w:val="0"/>
        </w:rPr>
        <w:t>tung durch ausgewiesene Exp</w:t>
      </w:r>
      <w:r w:rsidR="00FD5E96">
        <w:rPr>
          <w:b w:val="0"/>
        </w:rPr>
        <w:t>ertinnen und Experten in den o. g. Arbeitsgruppen wer</w:t>
      </w:r>
      <w:r w:rsidRPr="002D5100">
        <w:rPr>
          <w:b w:val="0"/>
        </w:rPr>
        <w:t xml:space="preserve">den Rückmeldungen von Interessensgruppen zum Gutachten </w:t>
      </w:r>
      <w:r w:rsidR="00FD5E96">
        <w:rPr>
          <w:b w:val="0"/>
        </w:rPr>
        <w:t>der Expertenkommis</w:t>
      </w:r>
      <w:r w:rsidRPr="002D5100">
        <w:rPr>
          <w:b w:val="0"/>
        </w:rPr>
        <w:t>sion in die Überlegungen der be</w:t>
      </w:r>
      <w:r w:rsidR="00FD5E96">
        <w:rPr>
          <w:b w:val="0"/>
        </w:rPr>
        <w:t>iden Ministerien miteinbezogen.</w:t>
      </w:r>
      <w:r w:rsidR="00FD5E96">
        <w:rPr>
          <w:b w:val="0"/>
        </w:rPr>
        <w:br/>
      </w:r>
      <w:r w:rsidRPr="002D5100">
        <w:rPr>
          <w:b w:val="0"/>
        </w:rPr>
        <w:t>Ergänzend wird darauf hingewiesen, dass bei der</w:t>
      </w:r>
      <w:r w:rsidR="00FD5E96">
        <w:rPr>
          <w:b w:val="0"/>
        </w:rPr>
        <w:t xml:space="preserve"> Zusammensetzung der ursprüngli</w:t>
      </w:r>
      <w:r w:rsidRPr="002D5100">
        <w:rPr>
          <w:b w:val="0"/>
        </w:rPr>
        <w:t xml:space="preserve">chen Expertenkommission bereits Vertreterinnen und </w:t>
      </w:r>
      <w:r w:rsidR="00FD5E96">
        <w:rPr>
          <w:b w:val="0"/>
        </w:rPr>
        <w:t>Vertreter der Universitäten (da</w:t>
      </w:r>
      <w:r w:rsidRPr="002D5100">
        <w:rPr>
          <w:b w:val="0"/>
        </w:rPr>
        <w:t>r</w:t>
      </w:r>
      <w:r w:rsidR="00FD5E96">
        <w:rPr>
          <w:b w:val="0"/>
        </w:rPr>
        <w:t xml:space="preserve">unter </w:t>
      </w:r>
      <w:r w:rsidR="007F0DE5">
        <w:rPr>
          <w:b w:val="0"/>
        </w:rPr>
        <w:t>drei</w:t>
      </w:r>
      <w:r w:rsidR="00FD5E96">
        <w:rPr>
          <w:b w:val="0"/>
        </w:rPr>
        <w:t xml:space="preserve"> Vizepräsidentinnen bzw. </w:t>
      </w:r>
      <w:r w:rsidRPr="002D5100">
        <w:rPr>
          <w:b w:val="0"/>
        </w:rPr>
        <w:t>-präsidenten inklusive des damaligen Sprechers der Vizepräsidenten für Lehre von Universität Bayern e.</w:t>
      </w:r>
      <w:r w:rsidR="00FD5E96">
        <w:rPr>
          <w:b w:val="0"/>
        </w:rPr>
        <w:t> </w:t>
      </w:r>
      <w:r w:rsidRPr="002D5100">
        <w:rPr>
          <w:b w:val="0"/>
        </w:rPr>
        <w:t xml:space="preserve">V.), die Vorsitzenden von </w:t>
      </w:r>
      <w:r w:rsidR="007F0DE5">
        <w:rPr>
          <w:b w:val="0"/>
        </w:rPr>
        <w:t>sechs</w:t>
      </w:r>
      <w:r w:rsidRPr="002D5100">
        <w:rPr>
          <w:b w:val="0"/>
        </w:rPr>
        <w:t xml:space="preserve"> Lehrkräfteverbänden und ein mandatierter Studi</w:t>
      </w:r>
      <w:r w:rsidR="00FD5E96">
        <w:rPr>
          <w:b w:val="0"/>
        </w:rPr>
        <w:t>erendenvertreter einbezogen wur</w:t>
      </w:r>
      <w:r w:rsidRPr="002D5100">
        <w:rPr>
          <w:b w:val="0"/>
        </w:rPr>
        <w:t>den.</w:t>
      </w:r>
    </w:p>
    <w:p w:rsidR="004864B7" w:rsidRPr="002D5100" w:rsidRDefault="002D5100" w:rsidP="00DD1059">
      <w:pPr>
        <w:pStyle w:val="LTUeberschrAntwortRessort"/>
        <w:spacing w:before="120"/>
        <w:jc w:val="both"/>
        <w:rPr>
          <w:b w:val="0"/>
        </w:rPr>
      </w:pPr>
      <w:r w:rsidRPr="002D5100">
        <w:rPr>
          <w:b w:val="0"/>
        </w:rPr>
        <w:t>Der Zeitpunkt der Veröffentlichung des Masterplans</w:t>
      </w:r>
      <w:r w:rsidR="00FD5E96">
        <w:rPr>
          <w:b w:val="0"/>
        </w:rPr>
        <w:t xml:space="preserve"> zur Weiterentwicklung der Lehr</w:t>
      </w:r>
      <w:r w:rsidRPr="002D5100">
        <w:rPr>
          <w:b w:val="0"/>
        </w:rPr>
        <w:t>kräftebildung steht gegenwärtig noch nicht fest.</w:t>
      </w:r>
    </w:p>
    <w:p w:rsidR="00A70229" w:rsidRDefault="00A70229">
      <w:pPr>
        <w:rPr>
          <w:b/>
          <w:szCs w:val="22"/>
        </w:rPr>
      </w:pPr>
      <w:bookmarkStart w:id="58" w:name="Frage_Nr_28_Ende"/>
      <w:bookmarkEnd w:id="58"/>
      <w:r>
        <w:lastRenderedPageBreak/>
        <w:br w:type="page"/>
      </w:r>
    </w:p>
    <w:p w:rsidR="00A70229" w:rsidRDefault="00A70229" w:rsidP="00A70229">
      <w:pPr>
        <w:pStyle w:val="LTUeberschrRessort"/>
      </w:pPr>
      <w:r>
        <w:lastRenderedPageBreak/>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A70229" w:rsidTr="007B0B33">
        <w:tc>
          <w:tcPr>
            <w:tcW w:w="2050" w:type="dxa"/>
          </w:tcPr>
          <w:p w:rsidR="00A70229" w:rsidRDefault="00A70229" w:rsidP="00A70229">
            <w:pPr>
              <w:pStyle w:val="LTAnfrageInitiator"/>
            </w:pPr>
            <w:r>
              <w:t>Abgeordnete</w:t>
            </w:r>
            <w:r>
              <w:rPr>
                <w:b/>
              </w:rPr>
              <w:br/>
              <w:t>Claudia</w:t>
            </w:r>
            <w:r>
              <w:rPr>
                <w:b/>
              </w:rPr>
              <w:br/>
              <w:t>Köhler</w:t>
            </w:r>
            <w:r>
              <w:rPr>
                <w:b/>
              </w:rPr>
              <w:br/>
            </w:r>
            <w:r>
              <w:t>(BÜNDNIS 90/DIE GRÜNEN)</w:t>
            </w:r>
            <w:bookmarkStart w:id="59" w:name="Frage_Nr_29"/>
            <w:bookmarkEnd w:id="59"/>
          </w:p>
        </w:tc>
        <w:tc>
          <w:tcPr>
            <w:tcW w:w="7200" w:type="dxa"/>
          </w:tcPr>
          <w:p w:rsidR="00A70229" w:rsidRDefault="00E8064A" w:rsidP="00A70229">
            <w:pPr>
              <w:pStyle w:val="LTAnfrageText"/>
            </w:pPr>
            <w:r w:rsidRPr="00E8064A">
              <w:t>Ich frage die Staatsregierung, i</w:t>
            </w:r>
            <w:r>
              <w:t>st die im Dezember 2025 angekün</w:t>
            </w:r>
            <w:r w:rsidRPr="00E8064A">
              <w:t>digte Produktion des neuen Zen</w:t>
            </w:r>
            <w:r>
              <w:t>tralkanals für</w:t>
            </w:r>
            <w:r w:rsidR="001F5E37">
              <w:t xml:space="preserve"> die</w:t>
            </w:r>
            <w:r>
              <w:t xml:space="preserve"> </w:t>
            </w:r>
            <w:r w:rsidR="001F5E37">
              <w:t>Forschungs-Neutronenquelle Heinz Maier-Leibnitz</w:t>
            </w:r>
            <w:r w:rsidRPr="00E8064A">
              <w:t xml:space="preserve"> (FRM II) mittlerweile abgeschlossen, wurde mit dem Einbau in den Reaktor bereits begonnen und wann rechnet die Staatsregierung mit einer Wiederinbetriebnahme des FRM II?</w:t>
            </w:r>
          </w:p>
        </w:tc>
      </w:tr>
    </w:tbl>
    <w:p w:rsidR="00A70229" w:rsidRDefault="00A70229" w:rsidP="00A70229">
      <w:pPr>
        <w:pStyle w:val="LTUeberschrAntwortRessort"/>
      </w:pPr>
      <w:r>
        <w:t>Antwort des Staatsministeriums für Wissenschaft und Kunst</w:t>
      </w:r>
    </w:p>
    <w:p w:rsidR="00E8064A" w:rsidRPr="00E8064A" w:rsidRDefault="00E8064A" w:rsidP="00E8064A">
      <w:pPr>
        <w:pStyle w:val="LTUeberschrAntwortRessort"/>
        <w:spacing w:before="240"/>
        <w:jc w:val="both"/>
        <w:rPr>
          <w:b w:val="0"/>
        </w:rPr>
      </w:pPr>
      <w:r w:rsidRPr="00E8064A">
        <w:rPr>
          <w:b w:val="0"/>
        </w:rPr>
        <w:t xml:space="preserve">Die externen Fachfirmen haben den neuen Zentralkanal </w:t>
      </w:r>
      <w:r w:rsidR="001F5E37">
        <w:rPr>
          <w:b w:val="0"/>
        </w:rPr>
        <w:t xml:space="preserve">der </w:t>
      </w:r>
      <w:r w:rsidR="001F5E37" w:rsidRPr="001F5E37">
        <w:rPr>
          <w:b w:val="0"/>
        </w:rPr>
        <w:t>Forschungs-Neutronenquelle Heinz Maier-Leibnitz</w:t>
      </w:r>
      <w:r w:rsidR="001F5E37" w:rsidRPr="00E8064A">
        <w:rPr>
          <w:b w:val="0"/>
        </w:rPr>
        <w:t xml:space="preserve"> </w:t>
      </w:r>
      <w:r w:rsidR="001F5E37">
        <w:rPr>
          <w:b w:val="0"/>
        </w:rPr>
        <w:t>(</w:t>
      </w:r>
      <w:r w:rsidRPr="00E8064A">
        <w:rPr>
          <w:b w:val="0"/>
        </w:rPr>
        <w:t>FRM II</w:t>
      </w:r>
      <w:r w:rsidR="001F5E37">
        <w:rPr>
          <w:b w:val="0"/>
        </w:rPr>
        <w:t>)</w:t>
      </w:r>
      <w:r w:rsidRPr="00E8064A">
        <w:rPr>
          <w:b w:val="0"/>
        </w:rPr>
        <w:t xml:space="preserve"> noch nicht liefern können. Alle Beteiligten arbeiten mit Hochdruck an der Realisierung. Die Technische Universität München als Betreiber kann erst nach</w:t>
      </w:r>
      <w:r>
        <w:rPr>
          <w:b w:val="0"/>
        </w:rPr>
        <w:t xml:space="preserve"> Einbau und Abnahme des Zentral</w:t>
      </w:r>
      <w:r w:rsidRPr="00E8064A">
        <w:rPr>
          <w:b w:val="0"/>
        </w:rPr>
        <w:t>kanals eine verlässliche Aussage zur Wiederinbetriebnahme treffen.</w:t>
      </w:r>
    </w:p>
    <w:p w:rsidR="00A70229" w:rsidRDefault="00A70229">
      <w:pPr>
        <w:rPr>
          <w:b/>
          <w:szCs w:val="22"/>
        </w:rPr>
      </w:pPr>
      <w:bookmarkStart w:id="60" w:name="Frage_Nr_29_Ende"/>
      <w:bookmarkEnd w:id="60"/>
      <w:r>
        <w:br w:type="page"/>
      </w:r>
    </w:p>
    <w:p w:rsidR="00A70229" w:rsidRDefault="00A70229" w:rsidP="00A70229">
      <w:pPr>
        <w:pStyle w:val="LTUeberschrRessort"/>
      </w:pPr>
      <w:r>
        <w:lastRenderedPageBreak/>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A70229" w:rsidTr="007B0B33">
        <w:tc>
          <w:tcPr>
            <w:tcW w:w="2050" w:type="dxa"/>
          </w:tcPr>
          <w:p w:rsidR="00A70229" w:rsidRDefault="00A70229" w:rsidP="00A70229">
            <w:pPr>
              <w:pStyle w:val="LTAnfrageInitiator"/>
            </w:pPr>
            <w:r>
              <w:t>Abgeordneter</w:t>
            </w:r>
            <w:r>
              <w:rPr>
                <w:b/>
              </w:rPr>
              <w:br/>
              <w:t>Johannes</w:t>
            </w:r>
            <w:r>
              <w:rPr>
                <w:b/>
              </w:rPr>
              <w:br/>
              <w:t>Becher</w:t>
            </w:r>
            <w:r>
              <w:rPr>
                <w:b/>
              </w:rPr>
              <w:br/>
            </w:r>
            <w:r>
              <w:t>(BÜNDNIS 90/DIE GRÜNEN)</w:t>
            </w:r>
            <w:bookmarkStart w:id="61" w:name="Frage_Nr_30"/>
            <w:bookmarkEnd w:id="61"/>
          </w:p>
        </w:tc>
        <w:tc>
          <w:tcPr>
            <w:tcW w:w="7200" w:type="dxa"/>
          </w:tcPr>
          <w:p w:rsidR="00A70229" w:rsidRDefault="009C17B9" w:rsidP="00A70229">
            <w:pPr>
              <w:pStyle w:val="LTAnfrageText"/>
            </w:pPr>
            <w:r w:rsidRPr="009C17B9">
              <w:t>Ich frage die Staatsregierung, was ist der aktuelle Sachstand zur angedachten Erweiterung des</w:t>
            </w:r>
            <w:r>
              <w:t xml:space="preserve"> T2-Satelliten am Flughafen Mün</w:t>
            </w:r>
            <w:r w:rsidRPr="009C17B9">
              <w:t>chen, gibt es bereits eine vertragliche Vereinbarung zwischen</w:t>
            </w:r>
            <w:r>
              <w:t xml:space="preserve"> der</w:t>
            </w:r>
            <w:r w:rsidRPr="009C17B9">
              <w:t xml:space="preserve"> Lufthansa</w:t>
            </w:r>
            <w:r>
              <w:t xml:space="preserve"> AG</w:t>
            </w:r>
            <w:r w:rsidRPr="009C17B9">
              <w:t xml:space="preserve"> und Flughafen München GmbH und wenn ja, welche Rechte und Pflichten beinhaltet</w:t>
            </w:r>
            <w:r>
              <w:t xml:space="preserve"> diese Vereinbarung im Wesentli</w:t>
            </w:r>
            <w:r w:rsidRPr="009C17B9">
              <w:t>chen?</w:t>
            </w:r>
          </w:p>
        </w:tc>
      </w:tr>
    </w:tbl>
    <w:p w:rsidR="00A70229" w:rsidRDefault="00A70229" w:rsidP="00A70229">
      <w:pPr>
        <w:pStyle w:val="LTUeberschrAntwortRessort"/>
      </w:pPr>
      <w:r>
        <w:t>Antwort des Staatsministeriums der Finanzen und für Heimat</w:t>
      </w:r>
    </w:p>
    <w:p w:rsidR="009C17B9" w:rsidRPr="009C17B9" w:rsidRDefault="009C17B9" w:rsidP="00BC0CDD">
      <w:pPr>
        <w:pStyle w:val="LTUeberschrAntwortRessort"/>
        <w:jc w:val="both"/>
        <w:rPr>
          <w:b w:val="0"/>
        </w:rPr>
      </w:pPr>
      <w:r w:rsidRPr="009C17B9">
        <w:rPr>
          <w:b w:val="0"/>
        </w:rPr>
        <w:t>Die Flughafen München GmbH und die Lufthansa AG haben sich auf eine</w:t>
      </w:r>
      <w:r>
        <w:rPr>
          <w:b w:val="0"/>
        </w:rPr>
        <w:t xml:space="preserve"> </w:t>
      </w:r>
      <w:r w:rsidRPr="009C17B9">
        <w:rPr>
          <w:b w:val="0"/>
        </w:rPr>
        <w:t>Vertiefung ihres bestehenden Joint Ventures am Flughafen München verständigt. Die wesentlichen Rahmenbedingungen der weiteren Zusammenarbeit sollen vertraglich in einer gemeinsamen Vereinbarung, dem sogenannten „MoU III“</w:t>
      </w:r>
      <w:r w:rsidR="00B33B9E">
        <w:rPr>
          <w:b w:val="0"/>
        </w:rPr>
        <w:t xml:space="preserve"> (MoU=</w:t>
      </w:r>
      <w:r w:rsidR="00B33B9E" w:rsidRPr="00B33B9E">
        <w:t xml:space="preserve"> </w:t>
      </w:r>
      <w:r w:rsidR="00B33B9E" w:rsidRPr="00B33B9E">
        <w:rPr>
          <w:b w:val="0"/>
        </w:rPr>
        <w:t>Memorandum of Understanding</w:t>
      </w:r>
      <w:r w:rsidR="00B33B9E">
        <w:rPr>
          <w:b w:val="0"/>
        </w:rPr>
        <w:t>)</w:t>
      </w:r>
      <w:r w:rsidRPr="009C17B9">
        <w:rPr>
          <w:b w:val="0"/>
        </w:rPr>
        <w:t>, festgelegt werden. Dieses soll auch den Weg in die Planungsphase einer Erweiterung des Terminal 2 bereiten.</w:t>
      </w:r>
      <w:r w:rsidR="001F5E37">
        <w:rPr>
          <w:b w:val="0"/>
        </w:rPr>
        <w:tab/>
      </w:r>
      <w:r w:rsidRPr="009C17B9">
        <w:rPr>
          <w:b w:val="0"/>
        </w:rPr>
        <w:br/>
        <w:t>Eine zeitnahe Behandlung im für staatliche Beteiligungen zuständigen Ausschuss für Staatshaushalt und Finanzfragen ist bereits vorgesehen.</w:t>
      </w:r>
    </w:p>
    <w:p w:rsidR="00A70229" w:rsidRDefault="00A70229">
      <w:pPr>
        <w:rPr>
          <w:b/>
          <w:szCs w:val="22"/>
        </w:rPr>
      </w:pPr>
      <w:bookmarkStart w:id="62" w:name="Frage_Nr_30_Ende"/>
      <w:bookmarkEnd w:id="6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7"/>
        <w:gridCol w:w="5719"/>
      </w:tblGrid>
      <w:tr w:rsidR="00A70229" w:rsidTr="007B0B33">
        <w:tc>
          <w:tcPr>
            <w:tcW w:w="2050" w:type="dxa"/>
          </w:tcPr>
          <w:p w:rsidR="00A70229" w:rsidRDefault="00A70229" w:rsidP="00A70229">
            <w:pPr>
              <w:pStyle w:val="LTAnfrageInitiator"/>
            </w:pPr>
            <w:r>
              <w:lastRenderedPageBreak/>
              <w:t>Abgeordneter</w:t>
            </w:r>
            <w:r>
              <w:rPr>
                <w:b/>
              </w:rPr>
              <w:br/>
              <w:t>Franz</w:t>
            </w:r>
            <w:r>
              <w:rPr>
                <w:b/>
              </w:rPr>
              <w:br/>
              <w:t>Bergmüller</w:t>
            </w:r>
            <w:r>
              <w:rPr>
                <w:b/>
              </w:rPr>
              <w:br/>
            </w:r>
            <w:r>
              <w:t>(AfD)</w:t>
            </w:r>
            <w:bookmarkStart w:id="63" w:name="Frage_Nr_31"/>
            <w:bookmarkEnd w:id="63"/>
          </w:p>
        </w:tc>
        <w:tc>
          <w:tcPr>
            <w:tcW w:w="7200" w:type="dxa"/>
          </w:tcPr>
          <w:p w:rsidR="00A70229" w:rsidRDefault="009F399A" w:rsidP="00A70229">
            <w:pPr>
              <w:pStyle w:val="LTAnfrageText"/>
            </w:pPr>
            <w:r w:rsidRPr="009F399A">
              <w:t>Ich frage die Staatsregierung, wie hoch ist jede der seit Beginn der automatisierten Aufzeichnungen durch die Staatsregierung auf Kraftstoffe erhobenen jeweiligen</w:t>
            </w:r>
            <w:r>
              <w:t xml:space="preserve"> Steuern und Abgaben (bitte jah</w:t>
            </w:r>
            <w:r w:rsidRPr="009F399A">
              <w:t>reswiese und nach den jeweil</w:t>
            </w:r>
            <w:r>
              <w:t>igen Steuerarten, also Mehrwert</w:t>
            </w:r>
            <w:r w:rsidRPr="009F399A">
              <w:t>steuer etc. ausdifferenzieren) und wie hoch ist jede der seit 01.01.2025 durch die Staatsregierung auf Kraftstoffe erhobenen jeweiligen Steuern und Abgaben (bitte monatsweise und nach den jeweiligen Steuerarten, also Meh</w:t>
            </w:r>
            <w:r>
              <w:t>rwertsteuer etc. ausdifferenzie</w:t>
            </w:r>
            <w:r w:rsidRPr="009F399A">
              <w:t>ren) und wie hoch ist jede der seit</w:t>
            </w:r>
            <w:r>
              <w:t xml:space="preserve"> 01.03. 2026 durch die Staatsre</w:t>
            </w:r>
            <w:r w:rsidRPr="009F399A">
              <w:t>gierung auf Kraftstoffe erhobe</w:t>
            </w:r>
            <w:r>
              <w:t>nen jeweiligen Steuern und Abga</w:t>
            </w:r>
            <w:r w:rsidRPr="009F399A">
              <w:t>ben (bitte tagesweise und nach den jeweiligen Steuerarten, also Mehrwertsteuer etc. ausdifferenzieren)?</w:t>
            </w:r>
          </w:p>
        </w:tc>
      </w:tr>
    </w:tbl>
    <w:p w:rsidR="00A70229" w:rsidRDefault="00A70229" w:rsidP="00A70229">
      <w:pPr>
        <w:pStyle w:val="LTUeberschrAntwortRessort"/>
      </w:pPr>
      <w:r>
        <w:t>Antwort des Staatsministeriums der Finanzen und für Heimat</w:t>
      </w:r>
    </w:p>
    <w:p w:rsidR="00F23F63" w:rsidRPr="00F23F63" w:rsidRDefault="00F23F63" w:rsidP="00D46336">
      <w:pPr>
        <w:pStyle w:val="LTUeberschrAntwortRessort"/>
        <w:spacing w:before="240"/>
        <w:jc w:val="both"/>
        <w:rPr>
          <w:b w:val="0"/>
        </w:rPr>
      </w:pPr>
      <w:r w:rsidRPr="00F23F63">
        <w:rPr>
          <w:b w:val="0"/>
        </w:rPr>
        <w:t>Von den Steuern und Abgaben, die unmit</w:t>
      </w:r>
      <w:r w:rsidR="00FF63C6">
        <w:rPr>
          <w:b w:val="0"/>
        </w:rPr>
        <w:t>telbar Bestandteil des Verkaufs</w:t>
      </w:r>
      <w:r w:rsidRPr="00F23F63">
        <w:rPr>
          <w:b w:val="0"/>
        </w:rPr>
        <w:t>preises von Kraftstoffen sind, wird nur di</w:t>
      </w:r>
      <w:r w:rsidR="00FF63C6">
        <w:rPr>
          <w:b w:val="0"/>
        </w:rPr>
        <w:t>e Umsatzsteuer von den Finanzäm</w:t>
      </w:r>
      <w:r w:rsidRPr="00F23F63">
        <w:rPr>
          <w:b w:val="0"/>
        </w:rPr>
        <w:t>tern erhoben. Der Umsatzsteuersatz auf Kra</w:t>
      </w:r>
      <w:r w:rsidR="00FF63C6">
        <w:rPr>
          <w:b w:val="0"/>
        </w:rPr>
        <w:t xml:space="preserve">ftstoffe beträgt seit dem </w:t>
      </w:r>
      <w:r w:rsidR="00932AC4">
        <w:rPr>
          <w:b w:val="0"/>
        </w:rPr>
        <w:t>0</w:t>
      </w:r>
      <w:r w:rsidR="00FF63C6">
        <w:rPr>
          <w:b w:val="0"/>
        </w:rPr>
        <w:t>1.01.</w:t>
      </w:r>
      <w:r w:rsidRPr="00F23F63">
        <w:rPr>
          <w:b w:val="0"/>
        </w:rPr>
        <w:t>2007 19</w:t>
      </w:r>
      <w:r w:rsidR="00FF63C6">
        <w:rPr>
          <w:b w:val="0"/>
        </w:rPr>
        <w:t> Prozentz</w:t>
      </w:r>
      <w:r w:rsidRPr="00F23F63">
        <w:rPr>
          <w:b w:val="0"/>
        </w:rPr>
        <w:t xml:space="preserve"> (Regelsteuers</w:t>
      </w:r>
      <w:r w:rsidR="00FF63C6">
        <w:rPr>
          <w:b w:val="0"/>
        </w:rPr>
        <w:t>atz) der Bemessungsgrundlage i. S. </w:t>
      </w:r>
      <w:r w:rsidRPr="00F23F63">
        <w:rPr>
          <w:b w:val="0"/>
        </w:rPr>
        <w:t xml:space="preserve">d. </w:t>
      </w:r>
      <w:r w:rsidR="00FF63C6">
        <w:rPr>
          <w:b w:val="0"/>
        </w:rPr>
        <w:t>§ </w:t>
      </w:r>
      <w:r w:rsidRPr="00F23F63">
        <w:rPr>
          <w:b w:val="0"/>
        </w:rPr>
        <w:t>10 Umsatzsteuergesetz</w:t>
      </w:r>
      <w:r w:rsidR="00D46336">
        <w:rPr>
          <w:b w:val="0"/>
        </w:rPr>
        <w:t xml:space="preserve"> (UStG)</w:t>
      </w:r>
      <w:r w:rsidRPr="00F23F63">
        <w:rPr>
          <w:b w:val="0"/>
        </w:rPr>
        <w:t xml:space="preserve">. Für den Zeitraum vom </w:t>
      </w:r>
      <w:r w:rsidR="00D46336">
        <w:rPr>
          <w:b w:val="0"/>
        </w:rPr>
        <w:t>0</w:t>
      </w:r>
      <w:r w:rsidRPr="00F23F63">
        <w:rPr>
          <w:b w:val="0"/>
        </w:rPr>
        <w:t>1.</w:t>
      </w:r>
      <w:r w:rsidR="00D46336">
        <w:rPr>
          <w:b w:val="0"/>
        </w:rPr>
        <w:t>07.</w:t>
      </w:r>
      <w:r w:rsidRPr="00F23F63">
        <w:rPr>
          <w:b w:val="0"/>
        </w:rPr>
        <w:t xml:space="preserve"> 2020 bis 31.</w:t>
      </w:r>
      <w:r w:rsidR="00D46336">
        <w:rPr>
          <w:b w:val="0"/>
        </w:rPr>
        <w:t>12.</w:t>
      </w:r>
      <w:r w:rsidRPr="00F23F63">
        <w:rPr>
          <w:b w:val="0"/>
        </w:rPr>
        <w:t xml:space="preserve"> 2020 wurde der Regelsteuersatz der Umsatzsteuer auf 16</w:t>
      </w:r>
      <w:r w:rsidR="00D46336">
        <w:rPr>
          <w:b w:val="0"/>
        </w:rPr>
        <w:t> Prozent reduziert.</w:t>
      </w:r>
      <w:r w:rsidR="00932AC4">
        <w:rPr>
          <w:b w:val="0"/>
        </w:rPr>
        <w:tab/>
      </w:r>
      <w:r w:rsidR="00D46336">
        <w:rPr>
          <w:b w:val="0"/>
        </w:rPr>
        <w:br/>
      </w:r>
      <w:r w:rsidRPr="00F23F63">
        <w:rPr>
          <w:b w:val="0"/>
        </w:rPr>
        <w:t>Hinsichtlich des Steueraufkommens liegen der Staatsregierung keine nach den einzelnen Produktkategorien aufgeschl</w:t>
      </w:r>
      <w:r w:rsidR="00FF63C6">
        <w:rPr>
          <w:b w:val="0"/>
        </w:rPr>
        <w:t>üsselten Beträge vor. In den je</w:t>
      </w:r>
      <w:r w:rsidRPr="00F23F63">
        <w:rPr>
          <w:b w:val="0"/>
        </w:rPr>
        <w:t>weiligen Umsatzsteuererklärungen der Un</w:t>
      </w:r>
      <w:r w:rsidR="00FF63C6">
        <w:rPr>
          <w:b w:val="0"/>
        </w:rPr>
        <w:t>ternehmer werden lediglich kumu</w:t>
      </w:r>
      <w:r w:rsidRPr="00F23F63">
        <w:rPr>
          <w:b w:val="0"/>
        </w:rPr>
        <w:t>lierte Umsätze für die gesamte Unternehmenstätigkeit erklärt, die nicht nach Einzelposten differenziert werden. Eine Ermittlung dieser Beträge seitens der Staatsregierung ist daher nicht möglich.</w:t>
      </w:r>
    </w:p>
    <w:p w:rsidR="00A70229" w:rsidRDefault="00A70229">
      <w:pPr>
        <w:rPr>
          <w:b/>
          <w:szCs w:val="22"/>
        </w:rPr>
      </w:pPr>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tblGrid>
      <w:tr w:rsidR="00A70229" w:rsidTr="007B0B33">
        <w:tc>
          <w:tcPr>
            <w:tcW w:w="2050" w:type="dxa"/>
          </w:tcPr>
          <w:p w:rsidR="00A70229" w:rsidRDefault="00A70229" w:rsidP="00A70229">
            <w:pPr>
              <w:pStyle w:val="LTAnfrageInitiator"/>
            </w:pPr>
            <w:r>
              <w:lastRenderedPageBreak/>
              <w:t>Abgeordneter</w:t>
            </w:r>
            <w:r>
              <w:rPr>
                <w:b/>
              </w:rPr>
              <w:br/>
              <w:t>Florian</w:t>
            </w:r>
            <w:r>
              <w:rPr>
                <w:b/>
              </w:rPr>
              <w:br/>
              <w:t>Brunn</w:t>
            </w:r>
            <w:r>
              <w:rPr>
                <w:b/>
              </w:rPr>
              <w:br/>
            </w:r>
            <w:r>
              <w:t>(SPD)</w:t>
            </w:r>
            <w:bookmarkStart w:id="65" w:name="Frage_Nr_32"/>
            <w:bookmarkEnd w:id="65"/>
          </w:p>
        </w:tc>
        <w:tc>
          <w:tcPr>
            <w:tcW w:w="7200" w:type="dxa"/>
          </w:tcPr>
          <w:p w:rsidR="00A70229" w:rsidRDefault="00203E26" w:rsidP="00203E26">
            <w:pPr>
              <w:pStyle w:val="LTAnfrageText"/>
            </w:pPr>
            <w:r>
              <w:t>Nachdem die Staatsregierung in der Antwort auf meine Schriftlichen Anfrage „Wer bestimmt Bayerns Erbschaftssteuerpolitik?“ eingeräumt hat, dass sich neben Ministerpräsident Dr. Markus Söder weitere Mitglieder der Staatsregierung mit dem Verband „Die Familienunternehmer“ und der „Stiftung Familienunternehmen“ getroffen haben, die beide für die Begünstigung von Firmenerben lobbyieren, frage ich die Staatsregierung, was wurde bei den in der Antwort auf meine o. g. Schriftliche Anfrage genannten Treffen von Ministerpräsident Dr. Markus Söder mit der „Stiftung Familienunternehmen“ in den Jahren 2019, 2021, 2023 und 2024 hinsichtlich Steuerpolitik besprochen, um was geht es in dem ebenda erwähnten Schreiben der „Stiftung Familienunternehmen“ bezüglich verwaltungsseitiger Umsetzung der Verschonungsbedarfsprüfung nach § 28a Erbschaftsteuer- und Schenkungsteuergesetz (ErbStG) genau (bitte alle Anmerkungen, Forderungen und Vorschläge angeben), und welche der in dem Schreiben genannten Punkte wurden danach aufgegriffen und umgesetzt bzw. nicht umgesetzt?</w:t>
            </w:r>
          </w:p>
        </w:tc>
      </w:tr>
    </w:tbl>
    <w:p w:rsidR="00A70229" w:rsidRDefault="00A70229" w:rsidP="00A70229">
      <w:pPr>
        <w:pStyle w:val="LTUeberschrAntwortRessort"/>
      </w:pPr>
      <w:r>
        <w:t>Antwort des Staatsministeriums der Finanzen und für Heimat</w:t>
      </w:r>
    </w:p>
    <w:p w:rsidR="00445F3E" w:rsidRPr="00445F3E" w:rsidRDefault="00445F3E" w:rsidP="00BC0CDD">
      <w:pPr>
        <w:pStyle w:val="LTUeberschrAntwortRessort"/>
        <w:spacing w:before="240"/>
        <w:jc w:val="both"/>
        <w:rPr>
          <w:b w:val="0"/>
        </w:rPr>
      </w:pPr>
      <w:r w:rsidRPr="00445F3E">
        <w:rPr>
          <w:b w:val="0"/>
        </w:rPr>
        <w:t>Generell wird auf die Vorbemerkung sowie die Antwort zu Frage 4b und 4c der Schriftlichen Anfrage „Wer bestimmt Bayerns Erbsch</w:t>
      </w:r>
      <w:r>
        <w:rPr>
          <w:b w:val="0"/>
        </w:rPr>
        <w:t>aftsteuerpolitik?“ des Herrn Ab</w:t>
      </w:r>
      <w:r w:rsidRPr="00445F3E">
        <w:rPr>
          <w:b w:val="0"/>
        </w:rPr>
        <w:t>geordneten von Brunn vom 12.</w:t>
      </w:r>
      <w:r w:rsidR="00932AC4">
        <w:rPr>
          <w:b w:val="0"/>
        </w:rPr>
        <w:t>01.</w:t>
      </w:r>
      <w:r w:rsidRPr="00445F3E">
        <w:rPr>
          <w:b w:val="0"/>
        </w:rPr>
        <w:t>2026 verwiesen. Bezüglich einer Offenlegung von an die Staatsregierung gerichteter Kor</w:t>
      </w:r>
      <w:r>
        <w:rPr>
          <w:b w:val="0"/>
        </w:rPr>
        <w:t>respondenz besteht kein A</w:t>
      </w:r>
      <w:r w:rsidR="00F42C1A">
        <w:rPr>
          <w:b w:val="0"/>
        </w:rPr>
        <w:t>n</w:t>
      </w:r>
      <w:r w:rsidRPr="00445F3E">
        <w:rPr>
          <w:b w:val="0"/>
        </w:rPr>
        <w:t>lass.</w:t>
      </w:r>
      <w:r>
        <w:rPr>
          <w:b w:val="0"/>
        </w:rPr>
        <w:t xml:space="preserve"> Hinsicht</w:t>
      </w:r>
      <w:r w:rsidRPr="00445F3E">
        <w:rPr>
          <w:b w:val="0"/>
        </w:rPr>
        <w:t>lich des Themas verwaltungsseitiger Umsetzung der Ve</w:t>
      </w:r>
      <w:r>
        <w:rPr>
          <w:b w:val="0"/>
        </w:rPr>
        <w:t>rschonungsbedarfsprüfung nach § </w:t>
      </w:r>
      <w:r w:rsidRPr="00445F3E">
        <w:rPr>
          <w:b w:val="0"/>
        </w:rPr>
        <w:t>28a</w:t>
      </w:r>
      <w:r>
        <w:rPr>
          <w:b w:val="0"/>
        </w:rPr>
        <w:t xml:space="preserve"> Erbschaftsteuer- und Schenkungsteuergesetz</w:t>
      </w:r>
      <w:r w:rsidRPr="00445F3E">
        <w:rPr>
          <w:b w:val="0"/>
        </w:rPr>
        <w:t xml:space="preserve"> </w:t>
      </w:r>
      <w:r>
        <w:rPr>
          <w:b w:val="0"/>
        </w:rPr>
        <w:t>(</w:t>
      </w:r>
      <w:r w:rsidRPr="00445F3E">
        <w:rPr>
          <w:b w:val="0"/>
        </w:rPr>
        <w:t>ErbStG</w:t>
      </w:r>
      <w:r>
        <w:rPr>
          <w:b w:val="0"/>
        </w:rPr>
        <w:t>)</w:t>
      </w:r>
      <w:r w:rsidRPr="00445F3E">
        <w:rPr>
          <w:b w:val="0"/>
        </w:rPr>
        <w:t xml:space="preserve"> wurde keiner der in dem Schre</w:t>
      </w:r>
      <w:r>
        <w:rPr>
          <w:b w:val="0"/>
        </w:rPr>
        <w:t>iben genannten Punkte aufgegrif</w:t>
      </w:r>
      <w:r w:rsidRPr="00445F3E">
        <w:rPr>
          <w:b w:val="0"/>
        </w:rPr>
        <w:t>fen oder umgesetzt.</w:t>
      </w:r>
    </w:p>
    <w:p w:rsidR="00A70229" w:rsidRDefault="00A70229">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A70229" w:rsidTr="007B0B33">
        <w:tc>
          <w:tcPr>
            <w:tcW w:w="2050" w:type="dxa"/>
          </w:tcPr>
          <w:p w:rsidR="00A70229" w:rsidRDefault="00A70229" w:rsidP="00A70229">
            <w:pPr>
              <w:pStyle w:val="LTAnfrageInitiator"/>
            </w:pPr>
            <w:r>
              <w:lastRenderedPageBreak/>
              <w:t>Abgeordnete</w:t>
            </w:r>
            <w:r>
              <w:rPr>
                <w:b/>
              </w:rPr>
              <w:br/>
              <w:t>Eva</w:t>
            </w:r>
            <w:r>
              <w:rPr>
                <w:b/>
              </w:rPr>
              <w:br/>
              <w:t>Lettenbauer</w:t>
            </w:r>
            <w:r>
              <w:rPr>
                <w:b/>
              </w:rPr>
              <w:br/>
            </w:r>
            <w:r>
              <w:t>(BÜNDNIS 90/DIE GRÜNEN)</w:t>
            </w:r>
            <w:bookmarkStart w:id="67" w:name="Frage_Nr_33"/>
            <w:bookmarkEnd w:id="67"/>
          </w:p>
        </w:tc>
        <w:tc>
          <w:tcPr>
            <w:tcW w:w="7200" w:type="dxa"/>
          </w:tcPr>
          <w:p w:rsidR="00A70229" w:rsidRDefault="00E64825" w:rsidP="00A70229">
            <w:pPr>
              <w:pStyle w:val="LTAnfrageText"/>
            </w:pPr>
            <w:r w:rsidRPr="00E64825">
              <w:t>Ich frage die Staatsregierung, wie und ab welchem Zeitpunkt können Kommunen, die in de</w:t>
            </w:r>
            <w:r>
              <w:t>r Nachschubliste des Einzelplan </w:t>
            </w:r>
            <w:r w:rsidRPr="00E64825">
              <w:t>13 vorgesehenen Mittel für nach dem Solidaritäts</w:t>
            </w:r>
            <w:r>
              <w:t>fonds der Europäi</w:t>
            </w:r>
            <w:r w:rsidRPr="00E64825">
              <w:t>schen Union förderfähige Mehraufwendungen, die aufgrund der Hochwasserkatastrophe 2024 angefallen sind, beantragen und wie werden die im Begleitschreib</w:t>
            </w:r>
            <w:r>
              <w:t>en benannten „feststehenden Maß</w:t>
            </w:r>
            <w:r w:rsidRPr="00E64825">
              <w:t>nahmen“ definiert?</w:t>
            </w:r>
          </w:p>
        </w:tc>
      </w:tr>
    </w:tbl>
    <w:p w:rsidR="00A70229" w:rsidRDefault="00A70229" w:rsidP="00A70229">
      <w:pPr>
        <w:pStyle w:val="LTUeberschrAntwortRessort"/>
      </w:pPr>
      <w:r>
        <w:t>Antwort des Staatsministeriums der Finanzen und für Heimat</w:t>
      </w:r>
    </w:p>
    <w:p w:rsidR="00896C7A" w:rsidRPr="00896C7A" w:rsidRDefault="00896C7A" w:rsidP="00896C7A">
      <w:pPr>
        <w:pStyle w:val="LTUeberschrAntwortRessort"/>
        <w:spacing w:before="240"/>
        <w:jc w:val="both"/>
        <w:rPr>
          <w:b w:val="0"/>
        </w:rPr>
      </w:pPr>
      <w:r w:rsidRPr="00896C7A">
        <w:rPr>
          <w:b w:val="0"/>
        </w:rPr>
        <w:t>Für den Einsatz der EUSF-Mittel</w:t>
      </w:r>
      <w:r>
        <w:rPr>
          <w:b w:val="0"/>
        </w:rPr>
        <w:t xml:space="preserve"> (EUSF=</w:t>
      </w:r>
      <w:r w:rsidRPr="00896C7A">
        <w:t xml:space="preserve"> </w:t>
      </w:r>
      <w:r w:rsidRPr="00896C7A">
        <w:rPr>
          <w:b w:val="0"/>
        </w:rPr>
        <w:t>Solidaritätsfonds der Europäischen Union</w:t>
      </w:r>
      <w:r>
        <w:rPr>
          <w:b w:val="0"/>
        </w:rPr>
        <w:t>)</w:t>
      </w:r>
      <w:r w:rsidRPr="00896C7A">
        <w:rPr>
          <w:b w:val="0"/>
        </w:rPr>
        <w:t xml:space="preserve"> sind die Vorgaben der EU zu beachten. Demnach können die Mittel nur für die durch die Hochwasserkatastrophe Ende Mai / Anfang Juni 2024 entstandenen Kosten in den von der EU</w:t>
      </w:r>
      <w:r>
        <w:rPr>
          <w:b w:val="0"/>
        </w:rPr>
        <w:t xml:space="preserve"> vorgegebenen Bereichen (Bereit</w:t>
      </w:r>
      <w:r w:rsidRPr="00896C7A">
        <w:rPr>
          <w:b w:val="0"/>
        </w:rPr>
        <w:t>stellung von Notunterkünften und Einsatzkosten</w:t>
      </w:r>
      <w:r>
        <w:rPr>
          <w:b w:val="0"/>
        </w:rPr>
        <w:t xml:space="preserve"> der Hilfsdienste, Schutzmaßnah</w:t>
      </w:r>
      <w:r w:rsidRPr="00896C7A">
        <w:rPr>
          <w:b w:val="0"/>
        </w:rPr>
        <w:t>men, öffentliche Infrastruktur sowie Säuberung/W</w:t>
      </w:r>
      <w:r>
        <w:rPr>
          <w:b w:val="0"/>
        </w:rPr>
        <w:t>iederherstellung betroffener Ge</w:t>
      </w:r>
      <w:r w:rsidRPr="00896C7A">
        <w:rPr>
          <w:b w:val="0"/>
        </w:rPr>
        <w:t>biete) verwendet werden. Hier stehen bereits dive</w:t>
      </w:r>
      <w:r>
        <w:rPr>
          <w:b w:val="0"/>
        </w:rPr>
        <w:t>rse Maßnahmen im staatlichen Be</w:t>
      </w:r>
      <w:r w:rsidRPr="00896C7A">
        <w:rPr>
          <w:b w:val="0"/>
        </w:rPr>
        <w:t xml:space="preserve">reich fest, insbesondere Einsatzkosten des </w:t>
      </w:r>
      <w:r>
        <w:rPr>
          <w:b w:val="0"/>
        </w:rPr>
        <w:t xml:space="preserve">Staatsministeriums des Inneren, für Sport und Integration </w:t>
      </w:r>
      <w:r w:rsidRPr="00896C7A">
        <w:rPr>
          <w:b w:val="0"/>
        </w:rPr>
        <w:t>und Deichsanierungsmaßnahmen des</w:t>
      </w:r>
      <w:r>
        <w:rPr>
          <w:b w:val="0"/>
        </w:rPr>
        <w:t xml:space="preserve"> Staatsministeriums für Umwelt und Verbraucherschutz</w:t>
      </w:r>
      <w:r w:rsidRPr="00896C7A">
        <w:rPr>
          <w:b w:val="0"/>
        </w:rPr>
        <w:t>.</w:t>
      </w:r>
    </w:p>
    <w:p w:rsidR="00896C7A" w:rsidRPr="00896C7A" w:rsidRDefault="00896C7A" w:rsidP="00896C7A">
      <w:pPr>
        <w:pStyle w:val="LTUeberschrAntwortRessort"/>
        <w:spacing w:before="240"/>
        <w:jc w:val="both"/>
        <w:rPr>
          <w:b w:val="0"/>
        </w:rPr>
      </w:pPr>
      <w:r w:rsidRPr="00896C7A">
        <w:rPr>
          <w:b w:val="0"/>
        </w:rPr>
        <w:t>Zunächst musste eine Verwaltungsvereinbarung</w:t>
      </w:r>
      <w:r>
        <w:rPr>
          <w:b w:val="0"/>
        </w:rPr>
        <w:t xml:space="preserve"> zum Einsatz der EUSF-Mittel ge</w:t>
      </w:r>
      <w:r w:rsidRPr="00896C7A">
        <w:rPr>
          <w:b w:val="0"/>
        </w:rPr>
        <w:t>schlossen werden, die erst Anfang März in untersc</w:t>
      </w:r>
      <w:r>
        <w:rPr>
          <w:b w:val="0"/>
        </w:rPr>
        <w:t>hriebener Fassung vom Bund über</w:t>
      </w:r>
      <w:r w:rsidRPr="00896C7A">
        <w:rPr>
          <w:b w:val="0"/>
        </w:rPr>
        <w:t>mittelt wurde.</w:t>
      </w:r>
    </w:p>
    <w:p w:rsidR="00896C7A" w:rsidRPr="00896C7A" w:rsidRDefault="00896C7A" w:rsidP="00896C7A">
      <w:pPr>
        <w:pStyle w:val="LTUeberschrAntwortRessort"/>
        <w:spacing w:before="240"/>
        <w:jc w:val="both"/>
        <w:rPr>
          <w:b w:val="0"/>
        </w:rPr>
      </w:pPr>
      <w:r w:rsidRPr="00896C7A">
        <w:rPr>
          <w:b w:val="0"/>
        </w:rPr>
        <w:t>Details werden in den kommenden Wochen mit den Kommunalen Spitzenverbänden abgestimmt.</w:t>
      </w:r>
    </w:p>
    <w:p w:rsidR="00A70229" w:rsidRDefault="00A70229">
      <w:pPr>
        <w:rPr>
          <w:b/>
          <w:szCs w:val="22"/>
        </w:rPr>
      </w:pP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A70229" w:rsidTr="007B0B33">
        <w:tc>
          <w:tcPr>
            <w:tcW w:w="2050" w:type="dxa"/>
          </w:tcPr>
          <w:p w:rsidR="00A70229" w:rsidRDefault="00A70229" w:rsidP="00A70229">
            <w:pPr>
              <w:pStyle w:val="LTAnfrageInitiator"/>
            </w:pPr>
            <w:r>
              <w:lastRenderedPageBreak/>
              <w:t>Abgeordnete</w:t>
            </w:r>
            <w:r>
              <w:rPr>
                <w:b/>
              </w:rPr>
              <w:br/>
              <w:t>Dr. Sabine</w:t>
            </w:r>
            <w:r>
              <w:rPr>
                <w:b/>
              </w:rPr>
              <w:br/>
              <w:t>Weigand</w:t>
            </w:r>
            <w:r>
              <w:rPr>
                <w:b/>
              </w:rPr>
              <w:br/>
            </w:r>
            <w:r>
              <w:t>(BÜNDNIS 90/DIE GRÜNEN)</w:t>
            </w:r>
            <w:bookmarkStart w:id="69" w:name="Frage_Nr_34"/>
            <w:bookmarkEnd w:id="69"/>
          </w:p>
        </w:tc>
        <w:tc>
          <w:tcPr>
            <w:tcW w:w="7200" w:type="dxa"/>
          </w:tcPr>
          <w:p w:rsidR="00A70229" w:rsidRDefault="006666EC" w:rsidP="00A70229">
            <w:pPr>
              <w:pStyle w:val="LTAnfrageText"/>
            </w:pPr>
            <w:r w:rsidRPr="006666EC">
              <w:t>Ich frage die Staatsregierung, wie ist der aktuelle bauliche Zu-stand des Schulhauses im Vorhof der Burg Cadolzburg, wann ist eine Sanierung geplant und welche Pläne verfolgt die Bayerische Schlösserverwaltung bezüglich einer zukünftigen Nutzung?</w:t>
            </w:r>
          </w:p>
        </w:tc>
      </w:tr>
    </w:tbl>
    <w:p w:rsidR="00A70229" w:rsidRDefault="00A70229" w:rsidP="00A70229">
      <w:pPr>
        <w:pStyle w:val="LTUeberschrAntwortRessort"/>
      </w:pPr>
      <w:r>
        <w:t>Antwort des Staatsministeriums der Finanzen und für Heimat</w:t>
      </w:r>
    </w:p>
    <w:p w:rsidR="006666EC" w:rsidRPr="006666EC" w:rsidRDefault="006666EC" w:rsidP="00BC0CDD">
      <w:pPr>
        <w:pStyle w:val="LTUeberschrAntwortRessort"/>
        <w:spacing w:before="240"/>
        <w:jc w:val="both"/>
        <w:rPr>
          <w:b w:val="0"/>
        </w:rPr>
      </w:pPr>
      <w:r>
        <w:rPr>
          <w:b w:val="0"/>
        </w:rPr>
        <w:t>Der Wiederaufbau der im 2. </w:t>
      </w:r>
      <w:r w:rsidRPr="006666EC">
        <w:rPr>
          <w:b w:val="0"/>
        </w:rPr>
        <w:t>Weltkrieg zerstörten Cadolzburg wurde bis 2017 sukzessive in drei Bauabschnitten durc</w:t>
      </w:r>
      <w:r>
        <w:rPr>
          <w:b w:val="0"/>
        </w:rPr>
        <w:t>hgeführt. Die Kernburg ist seit</w:t>
      </w:r>
      <w:r w:rsidRPr="006666EC">
        <w:rPr>
          <w:b w:val="0"/>
        </w:rPr>
        <w:t>dem wieder für die Öffentlichkeit zugänglich.</w:t>
      </w:r>
    </w:p>
    <w:p w:rsidR="006666EC" w:rsidRPr="006666EC" w:rsidRDefault="006666EC" w:rsidP="00BC0CDD">
      <w:pPr>
        <w:pStyle w:val="LTUeberschrAntwortRessort"/>
        <w:spacing w:before="240"/>
        <w:jc w:val="both"/>
        <w:rPr>
          <w:b w:val="0"/>
        </w:rPr>
      </w:pPr>
      <w:r w:rsidRPr="006666EC">
        <w:rPr>
          <w:b w:val="0"/>
        </w:rPr>
        <w:t>Das Schulhaus im Vorhof der Burg Cadolzb</w:t>
      </w:r>
      <w:r>
        <w:rPr>
          <w:b w:val="0"/>
        </w:rPr>
        <w:t>urg ist im Inneren weiterhin sa</w:t>
      </w:r>
      <w:r w:rsidRPr="006666EC">
        <w:rPr>
          <w:b w:val="0"/>
        </w:rPr>
        <w:t>nierungsbedürftig. Die Fassade wurde im Rahmen</w:t>
      </w:r>
      <w:r>
        <w:rPr>
          <w:b w:val="0"/>
        </w:rPr>
        <w:t xml:space="preserve"> des 1. </w:t>
      </w:r>
      <w:r w:rsidRPr="006666EC">
        <w:rPr>
          <w:b w:val="0"/>
        </w:rPr>
        <w:t>Bauabschnitts der Gesamtanlage ertüchtigt. Der Bauunterhalt w</w:t>
      </w:r>
      <w:r>
        <w:rPr>
          <w:b w:val="0"/>
        </w:rPr>
        <w:t>ird mit der Zielstellung des Er</w:t>
      </w:r>
      <w:r w:rsidRPr="006666EC">
        <w:rPr>
          <w:b w:val="0"/>
        </w:rPr>
        <w:t>halts eines für das Denkmalensemble der Vorburg wichtigen Baukörpers durchgeführt.</w:t>
      </w:r>
    </w:p>
    <w:p w:rsidR="00A70229" w:rsidRDefault="00A70229">
      <w:pPr>
        <w:rPr>
          <w:b/>
          <w:szCs w:val="22"/>
        </w:rPr>
      </w:pPr>
      <w:bookmarkStart w:id="70" w:name="Frage_Nr_34_Ende"/>
      <w:bookmarkEnd w:id="70"/>
      <w:r>
        <w:br w:type="page"/>
      </w:r>
    </w:p>
    <w:p w:rsidR="00A70229" w:rsidRDefault="00A70229" w:rsidP="00BC0CDD">
      <w:pPr>
        <w:pStyle w:val="LTUeberschrRessort"/>
        <w:jc w:val="both"/>
      </w:pPr>
      <w:r>
        <w:lastRenderedPageBreak/>
        <w:t>Geschäftsbereich des Staatsministeriums für Wirtschaft, Landesentwicklung und Energie</w:t>
      </w:r>
      <w:r w:rsidR="005C4229">
        <w:t xml:space="preserve"> mit dem Staatsministerium für Digitales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A70229" w:rsidTr="007B0B33">
        <w:tc>
          <w:tcPr>
            <w:tcW w:w="2050" w:type="dxa"/>
          </w:tcPr>
          <w:p w:rsidR="00A70229" w:rsidRDefault="00A70229" w:rsidP="00A70229">
            <w:pPr>
              <w:pStyle w:val="LTAnfrageInitiator"/>
            </w:pPr>
            <w:r>
              <w:t>Abgeordneter</w:t>
            </w:r>
            <w:r>
              <w:rPr>
                <w:b/>
              </w:rPr>
              <w:br/>
              <w:t>Johannes</w:t>
            </w:r>
            <w:r>
              <w:rPr>
                <w:b/>
              </w:rPr>
              <w:br/>
              <w:t>Meier</w:t>
            </w:r>
            <w:r>
              <w:rPr>
                <w:b/>
              </w:rPr>
              <w:br/>
            </w:r>
            <w:r>
              <w:t>(AfD)</w:t>
            </w:r>
            <w:bookmarkStart w:id="71" w:name="Frage_Nr_35"/>
            <w:bookmarkEnd w:id="71"/>
          </w:p>
        </w:tc>
        <w:tc>
          <w:tcPr>
            <w:tcW w:w="7200" w:type="dxa"/>
          </w:tcPr>
          <w:p w:rsidR="00A70229" w:rsidRDefault="004B6C87" w:rsidP="00A70229">
            <w:pPr>
              <w:pStyle w:val="LTAnfrageText"/>
            </w:pPr>
            <w:r w:rsidRPr="004B6C87">
              <w:t>Ich frage die Staatsregierung, wie viele Treffen fanden seit dem 01.01.2018 bis zum Zeitpunkt der Beantwortung dieser Anfrage zwischen Vertretern des Staatsmini</w:t>
            </w:r>
            <w:r>
              <w:t>steriums für Wirtschaft, Lan</w:t>
            </w:r>
            <w:r w:rsidRPr="004B6C87">
              <w:t>desentwicklung und Energie sowie des Staatsministeriums für Digitales und Vertretern der im Bayerischen Landtag vertretenen Fraktionen statt (bitte tabellarisch nach Jahr, Staatsministerium, Fraktion – CSU, FREIE WÄHLER, AfD, SPD, BÜNDNIS 90/DIE GRÜNEN, FDP), wer nahm an diesen Treffen seitens der Staatsministerien jeweils teil (insbesondere politische Leitung, Landtagsbeauftragte und sonstige Mitarbeiter; falls möglich bitte tabellarisch je Treffen unter Angabe von Datum, Staat</w:t>
            </w:r>
            <w:r>
              <w:t>sministeri</w:t>
            </w:r>
            <w:r w:rsidRPr="004B6C87">
              <w:t>um, beteiligter Fraktion sowie konkreter Funktion/Position der teilnehmenden Personen innerhal</w:t>
            </w:r>
            <w:r>
              <w:t>b des Staatsministeriums, insbe</w:t>
            </w:r>
            <w:r w:rsidRPr="004B6C87">
              <w:t>sondere politische Leitung, Landtagsbeauftragte und sonstige Mitarbeiter), wann fanden Treffen von Vertretern der genannten Staatsministerien mit Vertretern der Fraktionen CSU und FREIE WÄHLER vor oder während interner Arbeitssitzungen dieser Fraktionen statt (bitte tabellarisch nach Datum, Staatsministerium, Art des Treffens – vor/während</w:t>
            </w:r>
            <w:r>
              <w:t xml:space="preserve"> der Sitzung – sowie teilnehmen</w:t>
            </w:r>
            <w:r w:rsidRPr="004B6C87">
              <w:t>den Funktionen aufgeschlüsselt)?</w:t>
            </w:r>
          </w:p>
        </w:tc>
      </w:tr>
    </w:tbl>
    <w:p w:rsidR="00A70229" w:rsidRDefault="00A70229" w:rsidP="00BC0CDD">
      <w:pPr>
        <w:pStyle w:val="LTUeberschrAntwortRessort"/>
        <w:jc w:val="both"/>
      </w:pPr>
      <w:r>
        <w:t>Antwort des Staatsministeriums für Wirtschaft, Landesentwicklung und Energie</w:t>
      </w:r>
    </w:p>
    <w:p w:rsidR="007C25A8" w:rsidRPr="007C25A8" w:rsidRDefault="007C25A8" w:rsidP="007C25A8">
      <w:pPr>
        <w:pStyle w:val="LTUeberschrAntwortRessort"/>
        <w:spacing w:before="240"/>
        <w:jc w:val="both"/>
        <w:rPr>
          <w:b w:val="0"/>
        </w:rPr>
      </w:pPr>
      <w:r w:rsidRPr="007C25A8">
        <w:rPr>
          <w:b w:val="0"/>
        </w:rPr>
        <w:t>Treffen zwischen Vertretern des Staatsministeriums für Wirtschaft, Landesentwicklung und Energie sowie des Staatsministeriums für Digit</w:t>
      </w:r>
      <w:r>
        <w:rPr>
          <w:b w:val="0"/>
        </w:rPr>
        <w:t>ales finden im Rahmen des norma</w:t>
      </w:r>
      <w:r w:rsidRPr="007C25A8">
        <w:rPr>
          <w:b w:val="0"/>
        </w:rPr>
        <w:t>len Geschäftsgangs oder auch anlassbezogen mit den Fraktionen statt. Eine zentrale Erfassung erfolgt nicht. Für eine funktionierende Regi</w:t>
      </w:r>
      <w:r>
        <w:rPr>
          <w:b w:val="0"/>
        </w:rPr>
        <w:t>erungsarbeit ist in einem parla</w:t>
      </w:r>
      <w:r w:rsidRPr="007C25A8">
        <w:rPr>
          <w:b w:val="0"/>
        </w:rPr>
        <w:t>mentarischen Regierungssystem eine enge, vertrauensvolle Kooperation mit den Mehrheitsfraktionen, die die Regierung stützen, s</w:t>
      </w:r>
      <w:r>
        <w:rPr>
          <w:b w:val="0"/>
        </w:rPr>
        <w:t>owohl unabdingbar als auch aner</w:t>
      </w:r>
      <w:r w:rsidRPr="007C25A8">
        <w:rPr>
          <w:b w:val="0"/>
        </w:rPr>
        <w:t>kannt.</w:t>
      </w:r>
    </w:p>
    <w:p w:rsidR="00A70229" w:rsidRDefault="00A70229">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5"/>
        <w:gridCol w:w="5801"/>
      </w:tblGrid>
      <w:tr w:rsidR="00A70229" w:rsidTr="007B0B33">
        <w:tc>
          <w:tcPr>
            <w:tcW w:w="2050" w:type="dxa"/>
          </w:tcPr>
          <w:p w:rsidR="00A70229" w:rsidRDefault="00A70229" w:rsidP="00A70229">
            <w:pPr>
              <w:pStyle w:val="LTAnfrageInitiator"/>
            </w:pPr>
            <w:r>
              <w:lastRenderedPageBreak/>
              <w:t>Abgeordneter</w:t>
            </w:r>
            <w:r>
              <w:rPr>
                <w:b/>
              </w:rPr>
              <w:br/>
              <w:t>Markus</w:t>
            </w:r>
            <w:r>
              <w:rPr>
                <w:b/>
              </w:rPr>
              <w:br/>
              <w:t>Rinderspacher</w:t>
            </w:r>
            <w:r>
              <w:rPr>
                <w:b/>
              </w:rPr>
              <w:br/>
            </w:r>
            <w:r>
              <w:t>(SPD)</w:t>
            </w:r>
            <w:bookmarkStart w:id="73" w:name="Frage_Nr_36"/>
            <w:bookmarkEnd w:id="73"/>
          </w:p>
        </w:tc>
        <w:tc>
          <w:tcPr>
            <w:tcW w:w="7200" w:type="dxa"/>
          </w:tcPr>
          <w:p w:rsidR="00A70229" w:rsidRDefault="007439EB" w:rsidP="00BE6265">
            <w:pPr>
              <w:pStyle w:val="LTAnfrageText"/>
            </w:pPr>
            <w:r w:rsidRPr="007439EB">
              <w:t>Ich frage die Staatsregierung,</w:t>
            </w:r>
            <w:r>
              <w:t xml:space="preserve"> welche Pläne und konkreten Maß</w:t>
            </w:r>
            <w:r w:rsidRPr="007439EB">
              <w:t>nahmen verfolgt die Staatsreg</w:t>
            </w:r>
            <w:r>
              <w:t>ierung, um Bayern – neben beste</w:t>
            </w:r>
            <w:r w:rsidRPr="007439EB">
              <w:t>henden Hotspots wie Frankfurt</w:t>
            </w:r>
            <w:r>
              <w:t>/Rhein-Main – als wettbewerbsfä</w:t>
            </w:r>
            <w:r w:rsidRPr="007439EB">
              <w:t>higen und zugleich nachhaltigen Rechenzentrumsstandort in Deutschland zu positionieren, insbesondere im Hinblick auf KI-Rechenkapazitäten, digitale Souveränität und die Ansiedlung von Hyperscalern oder europäischen Alternativen, welche geeigneten Flächen für Rechenzentrumsansiedlungen hat die Staatsregierung in Ba</w:t>
            </w:r>
            <w:r>
              <w:t>yern – insbesondere im Raum Mün</w:t>
            </w:r>
            <w:r w:rsidRPr="007439EB">
              <w:t>chen/Oberbayern – identifiziert, wie bewertet die Staatsregierung vor dem Hintergrund der Reche</w:t>
            </w:r>
            <w:r>
              <w:t>nzentrumsstrategie der Bundesre</w:t>
            </w:r>
            <w:r w:rsidRPr="007439EB">
              <w:t>gierung vom 18.</w:t>
            </w:r>
            <w:r w:rsidR="00BE6265">
              <w:t>03.</w:t>
            </w:r>
            <w:r w:rsidRPr="007439EB">
              <w:t>2026 den aktuellen und zukünftigen Bedarf an Stromnetzanschlusskapazitäten für Rechenzentren in Bayern,</w:t>
            </w:r>
            <w:r w:rsidR="0003399F">
              <w:t xml:space="preserve"> </w:t>
            </w:r>
            <w:r w:rsidR="0003399F" w:rsidRPr="0003399F">
              <w:t>insbesondere im hochverdichteten Raum München/Oberbayern?</w:t>
            </w:r>
          </w:p>
        </w:tc>
      </w:tr>
    </w:tbl>
    <w:p w:rsidR="00A70229" w:rsidRDefault="00A70229" w:rsidP="00BC0CDD">
      <w:pPr>
        <w:pStyle w:val="LTUeberschrAntwortRessort"/>
        <w:jc w:val="both"/>
      </w:pPr>
      <w:r>
        <w:t>Antwort des Staatsministeriums für Wirtschaft, Landesentwicklung und Energie</w:t>
      </w:r>
    </w:p>
    <w:p w:rsidR="009C5CC6" w:rsidRPr="003E05F4" w:rsidRDefault="009C5CC6" w:rsidP="003E05F4">
      <w:pPr>
        <w:pStyle w:val="LTUeberschrAntwortRessort"/>
        <w:spacing w:before="240"/>
        <w:jc w:val="both"/>
        <w:rPr>
          <w:rFonts w:cs="Arial"/>
          <w:b w:val="0"/>
        </w:rPr>
      </w:pPr>
      <w:r w:rsidRPr="003E05F4">
        <w:rPr>
          <w:rFonts w:cs="Arial"/>
          <w:b w:val="0"/>
        </w:rPr>
        <w:t>Im Oktober 2025 hat die Staatsregierung im Ministerrat den „Aktionsplan Rechenzentren Bayern“ behandelt und durch das Staatsministerium für Wirtschaft, Landesentwicklung und Energie (StMWi) mit der „Kontaktstelle Datacenter Bayern“ bei Invest in Bavaria einen zentralen One-Stop-Shop geschaffen, der bereits m</w:t>
      </w:r>
      <w:r w:rsidR="00DE7159" w:rsidRPr="003E05F4">
        <w:rPr>
          <w:rFonts w:cs="Arial"/>
          <w:b w:val="0"/>
        </w:rPr>
        <w:t>it einer Vielzahl von Akteuren –</w:t>
      </w:r>
      <w:r w:rsidRPr="003E05F4">
        <w:rPr>
          <w:rFonts w:cs="Arial"/>
          <w:b w:val="0"/>
        </w:rPr>
        <w:t xml:space="preserve"> von Projektierern über Netzbetreiber bis zu Kommunen – eng zusammenarbeitet und Ansiedlungsprojekte gezielt begleitet. Parallel prüft das StMWi systematisch, wie Planungs- und Genehmigungsverfahren für Rechenzentren weiter gestrafft werden können, um Projekte schneller zu realisieren und die Sta</w:t>
      </w:r>
      <w:r w:rsidR="00DE7159" w:rsidRPr="003E05F4">
        <w:rPr>
          <w:rFonts w:cs="Arial"/>
          <w:b w:val="0"/>
        </w:rPr>
        <w:t>ndor</w:t>
      </w:r>
      <w:r w:rsidRPr="003E05F4">
        <w:rPr>
          <w:rFonts w:cs="Arial"/>
          <w:b w:val="0"/>
        </w:rPr>
        <w:t>tattraktivität zu erhöhen.</w:t>
      </w:r>
      <w:r w:rsidR="003E05F4" w:rsidRPr="003E05F4">
        <w:rPr>
          <w:rFonts w:cs="Arial"/>
          <w:b w:val="0"/>
        </w:rPr>
        <w:tab/>
      </w:r>
      <w:r w:rsidRPr="003E05F4">
        <w:rPr>
          <w:rFonts w:cs="Arial"/>
          <w:b w:val="0"/>
        </w:rPr>
        <w:br/>
        <w:t>Bei der Ansiedlung von Rechenzentren ist die Stromversorgung von entscheidender Bedeutung. Zur Beschleunigung und besseren Koor</w:t>
      </w:r>
      <w:r w:rsidR="00DE7159" w:rsidRPr="003E05F4">
        <w:rPr>
          <w:rFonts w:cs="Arial"/>
          <w:b w:val="0"/>
        </w:rPr>
        <w:t>dinierung von Stromnetzanschlüs</w:t>
      </w:r>
      <w:r w:rsidRPr="003E05F4">
        <w:rPr>
          <w:rFonts w:cs="Arial"/>
          <w:b w:val="0"/>
        </w:rPr>
        <w:t>sen wurden bei allen Bezirksregierungen staatlic</w:t>
      </w:r>
      <w:r w:rsidR="00DE7159" w:rsidRPr="003E05F4">
        <w:rPr>
          <w:rFonts w:cs="Arial"/>
          <w:b w:val="0"/>
        </w:rPr>
        <w:t>he Koordinierungsstellen Netzan</w:t>
      </w:r>
      <w:r w:rsidRPr="003E05F4">
        <w:rPr>
          <w:rFonts w:cs="Arial"/>
          <w:b w:val="0"/>
        </w:rPr>
        <w:t>schluss eingerichtet. Auf Bundes- und EU-Ebene setzt sich das StMWi zudem für eine praxisgerechte Ausgestaltung des Energieeffizienzgesetzes und der EU-Energieeffizienzrichtlinie ein, damit hohe Effizienz- und Nachhaltigkeitsanforderungen mit Planungssicherheit und Wirtschaftlichkeit vereinbar b</w:t>
      </w:r>
      <w:r w:rsidR="00DE7159" w:rsidRPr="003E05F4">
        <w:rPr>
          <w:rFonts w:cs="Arial"/>
          <w:b w:val="0"/>
        </w:rPr>
        <w:t>leiben und Bayern als leistungs</w:t>
      </w:r>
      <w:r w:rsidRPr="003E05F4">
        <w:rPr>
          <w:rFonts w:cs="Arial"/>
          <w:b w:val="0"/>
        </w:rPr>
        <w:t>starker, nachhaltiger und souveräner Rechenzentrumsstandort weiter gestärkt wird. Die Ansiedlung von Rechenzentren hängt von einer Vielzahl an Standortfaktoren ab – etwa der verfügbaren Stromnetzkapazität, leistungsfähigen Glasfaseranbindungen, der Einbindung in Wärmenetze oder auch geologischen und sonstigen Risiken.</w:t>
      </w:r>
      <w:r w:rsidR="003E05F4" w:rsidRPr="003E05F4">
        <w:rPr>
          <w:rFonts w:cs="Arial"/>
          <w:b w:val="0"/>
        </w:rPr>
        <w:tab/>
      </w:r>
      <w:r w:rsidRPr="003E05F4">
        <w:rPr>
          <w:rFonts w:cs="Arial"/>
          <w:b w:val="0"/>
        </w:rPr>
        <w:br/>
        <w:t>Ebenso vielfältig sind die Rechenzentren und ihre s</w:t>
      </w:r>
      <w:r w:rsidR="00DE7159" w:rsidRPr="003E05F4">
        <w:rPr>
          <w:rFonts w:cs="Arial"/>
          <w:b w:val="0"/>
        </w:rPr>
        <w:t>pezifischen Anforderungen an ge</w:t>
      </w:r>
      <w:r w:rsidRPr="003E05F4">
        <w:rPr>
          <w:rFonts w:cs="Arial"/>
          <w:b w:val="0"/>
        </w:rPr>
        <w:t>eignete Standorte selbst. Vor dem Hintergrund der stark nachfragegetriebenen und dynamischen Marktentwicklung in Bayern ist dabe</w:t>
      </w:r>
      <w:r w:rsidR="00DE7159" w:rsidRPr="003E05F4">
        <w:rPr>
          <w:rFonts w:cs="Arial"/>
          <w:b w:val="0"/>
        </w:rPr>
        <w:t>i zunehmend eine dezentrale Ver</w:t>
      </w:r>
      <w:r w:rsidRPr="003E05F4">
        <w:rPr>
          <w:rFonts w:cs="Arial"/>
          <w:b w:val="0"/>
        </w:rPr>
        <w:t>teilung neuer Rechenzentrumsprojekte zu beobachten. Diese Vorhaben werden von der Kontaktstelle Data</w:t>
      </w:r>
      <w:r w:rsidR="00DE7159" w:rsidRPr="003E05F4">
        <w:rPr>
          <w:rFonts w:cs="Arial"/>
          <w:b w:val="0"/>
        </w:rPr>
        <w:t>c</w:t>
      </w:r>
      <w:r w:rsidRPr="003E05F4">
        <w:rPr>
          <w:rFonts w:cs="Arial"/>
          <w:b w:val="0"/>
        </w:rPr>
        <w:t>enter Bayern eng begleitet und in der jeweiligen R</w:t>
      </w:r>
      <w:r w:rsidR="00DE7159" w:rsidRPr="003E05F4">
        <w:rPr>
          <w:rFonts w:cs="Arial"/>
          <w:b w:val="0"/>
        </w:rPr>
        <w:t>egion indi</w:t>
      </w:r>
      <w:r w:rsidRPr="003E05F4">
        <w:rPr>
          <w:rFonts w:cs="Arial"/>
          <w:b w:val="0"/>
        </w:rPr>
        <w:t>viduell unterstützt.</w:t>
      </w:r>
      <w:r w:rsidR="003E05F4" w:rsidRPr="003E05F4">
        <w:rPr>
          <w:rFonts w:cs="Arial"/>
          <w:b w:val="0"/>
        </w:rPr>
        <w:tab/>
      </w:r>
      <w:r w:rsidRPr="003E05F4">
        <w:rPr>
          <w:rFonts w:cs="Arial"/>
          <w:b w:val="0"/>
        </w:rPr>
        <w:br/>
        <w:t>Vor dem Hintergrund der Rechenzentrumsstrategie der Bundesregierung, die den</w:t>
      </w:r>
      <w:r w:rsidR="00DE7159" w:rsidRPr="003E05F4">
        <w:rPr>
          <w:rFonts w:cs="Arial"/>
          <w:b w:val="0"/>
        </w:rPr>
        <w:t xml:space="preserve"> dy</w:t>
      </w:r>
      <w:r w:rsidRPr="003E05F4">
        <w:rPr>
          <w:rFonts w:cs="Arial"/>
          <w:b w:val="0"/>
        </w:rPr>
        <w:t>namisch wachsenden Leistungsbedarf von Rechenz</w:t>
      </w:r>
      <w:r w:rsidR="00DE7159" w:rsidRPr="003E05F4">
        <w:rPr>
          <w:rFonts w:cs="Arial"/>
          <w:b w:val="0"/>
        </w:rPr>
        <w:t>entren als potenziellen Engpass</w:t>
      </w:r>
      <w:r w:rsidRPr="003E05F4">
        <w:rPr>
          <w:rFonts w:cs="Arial"/>
          <w:b w:val="0"/>
        </w:rPr>
        <w:t xml:space="preserve">faktor im Stromnetz hervorhebt, ist auch in Bayern </w:t>
      </w:r>
      <w:r w:rsidR="00DE7159" w:rsidRPr="003E05F4">
        <w:rPr>
          <w:rFonts w:cs="Arial"/>
          <w:b w:val="0"/>
        </w:rPr>
        <w:t>– insbesondere im hochverdichte</w:t>
      </w:r>
      <w:r w:rsidRPr="003E05F4">
        <w:rPr>
          <w:rFonts w:cs="Arial"/>
          <w:b w:val="0"/>
        </w:rPr>
        <w:t>ten Raum München/Oberbayern als einem der zent</w:t>
      </w:r>
      <w:r w:rsidR="00DE7159" w:rsidRPr="003E05F4">
        <w:rPr>
          <w:rFonts w:cs="Arial"/>
          <w:b w:val="0"/>
        </w:rPr>
        <w:t>ralen bayerischen Rechenzentrum</w:t>
      </w:r>
      <w:r w:rsidRPr="003E05F4">
        <w:rPr>
          <w:rFonts w:cs="Arial"/>
          <w:b w:val="0"/>
        </w:rPr>
        <w:t>scluster – von einem deutlich steigenden Bedarf an Stromnetzanschlusskapazitäten auszugehen. Die IT</w:t>
      </w:r>
      <w:r w:rsidRPr="003E05F4">
        <w:rPr>
          <w:rFonts w:ascii="Cambria Math" w:hAnsi="Cambria Math" w:cs="Cambria Math"/>
          <w:b w:val="0"/>
        </w:rPr>
        <w:t>‑</w:t>
      </w:r>
      <w:r w:rsidRPr="003E05F4">
        <w:rPr>
          <w:rFonts w:cs="Arial"/>
          <w:b w:val="0"/>
        </w:rPr>
        <w:t xml:space="preserve">Anschlussleistung der Rechenzentren </w:t>
      </w:r>
      <w:r w:rsidR="00DE7159" w:rsidRPr="003E05F4">
        <w:rPr>
          <w:rFonts w:cs="Arial"/>
          <w:b w:val="0"/>
        </w:rPr>
        <w:t xml:space="preserve">in </w:t>
      </w:r>
      <w:r w:rsidR="00DE7159" w:rsidRPr="003E05F4">
        <w:rPr>
          <w:rFonts w:cs="Arial"/>
          <w:b w:val="0"/>
        </w:rPr>
        <w:lastRenderedPageBreak/>
        <w:t>Bayern lag 2025 bei rund 420 </w:t>
      </w:r>
      <w:r w:rsidRPr="003E05F4">
        <w:rPr>
          <w:rFonts w:cs="Arial"/>
          <w:b w:val="0"/>
        </w:rPr>
        <w:t>MW</w:t>
      </w:r>
      <w:r w:rsidR="00983D32">
        <w:rPr>
          <w:rFonts w:cs="Arial"/>
          <w:b w:val="0"/>
        </w:rPr>
        <w:t>,</w:t>
      </w:r>
      <w:r w:rsidRPr="003E05F4">
        <w:rPr>
          <w:rFonts w:cs="Arial"/>
          <w:b w:val="0"/>
        </w:rPr>
        <w:t xml:space="preserve"> je nach Szenario gehen Studien für das Jahr 2030 von ein</w:t>
      </w:r>
      <w:r w:rsidR="00DE7159" w:rsidRPr="003E05F4">
        <w:rPr>
          <w:rFonts w:cs="Arial"/>
          <w:b w:val="0"/>
        </w:rPr>
        <w:t>em Anstieg auf etwa 500 bis 600 </w:t>
      </w:r>
      <w:r w:rsidRPr="003E05F4">
        <w:rPr>
          <w:rFonts w:cs="Arial"/>
          <w:b w:val="0"/>
        </w:rPr>
        <w:t>MW aus.</w:t>
      </w:r>
    </w:p>
    <w:p w:rsidR="00A70229" w:rsidRDefault="00A70229">
      <w:pPr>
        <w:rPr>
          <w:b/>
          <w:szCs w:val="22"/>
        </w:rPr>
      </w:pPr>
      <w:bookmarkStart w:id="74" w:name="Frage_Nr_36_Ende"/>
      <w:bookmarkEnd w:id="7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A70229" w:rsidTr="007B0B33">
        <w:tc>
          <w:tcPr>
            <w:tcW w:w="2050" w:type="dxa"/>
          </w:tcPr>
          <w:p w:rsidR="00A70229" w:rsidRDefault="00A70229" w:rsidP="00A70229">
            <w:pPr>
              <w:pStyle w:val="LTAnfrageInitiator"/>
            </w:pPr>
            <w:r>
              <w:lastRenderedPageBreak/>
              <w:t>Abgeordnete</w:t>
            </w:r>
            <w:r>
              <w:rPr>
                <w:b/>
              </w:rPr>
              <w:br/>
              <w:t>Stephanie</w:t>
            </w:r>
            <w:r>
              <w:rPr>
                <w:b/>
              </w:rPr>
              <w:br/>
              <w:t>Schuhknecht</w:t>
            </w:r>
            <w:r>
              <w:rPr>
                <w:b/>
              </w:rPr>
              <w:br/>
            </w:r>
            <w:r>
              <w:t>(BÜNDNIS 90/DIE GRÜNEN)</w:t>
            </w:r>
            <w:bookmarkStart w:id="75" w:name="Frage_Nr_37"/>
            <w:bookmarkEnd w:id="75"/>
          </w:p>
        </w:tc>
        <w:tc>
          <w:tcPr>
            <w:tcW w:w="7200" w:type="dxa"/>
          </w:tcPr>
          <w:p w:rsidR="00A70229" w:rsidRDefault="005F7E43" w:rsidP="001D1E41">
            <w:pPr>
              <w:pStyle w:val="LTAnfrageText"/>
            </w:pPr>
            <w:r>
              <w:t xml:space="preserve">Da im Bericht vom 27.10.2025, der durch den Antrag „Mehr Geld für Start-ups – Stiftungen als Kapitalgeber </w:t>
            </w:r>
            <w:r w:rsidR="00386963">
              <w:t>für Start-ups gewin</w:t>
            </w:r>
            <w:r>
              <w:t>nen“ initiiert wurde, steht, dass</w:t>
            </w:r>
            <w:r w:rsidR="00386963">
              <w:t xml:space="preserve"> das Staatsministerium für Wirt</w:t>
            </w:r>
            <w:r>
              <w:t xml:space="preserve">schaft, Landesentwicklung und Energie plant, einen Runden Tisch mit den relevanten </w:t>
            </w:r>
            <w:r w:rsidR="00386963">
              <w:t>Stiftungen im Freistaat durchzu</w:t>
            </w:r>
            <w:r>
              <w:t>führen, um gemeinsam zu erörtern, wie Rahmenbedi</w:t>
            </w:r>
            <w:r w:rsidR="00386963">
              <w:t>ngungen ver</w:t>
            </w:r>
            <w:r>
              <w:t>bessert und die Bereitschaft zu Investitionen in Venture Capital (VC) erhöht werd</w:t>
            </w:r>
            <w:r w:rsidR="00386963">
              <w:t>en kann, frage ich die Staatsre</w:t>
            </w:r>
            <w:r>
              <w:t>gierung, wie war der Runde Tisch gestaltet (bitte Teilnehmende und Zeitpunkt angeben), we</w:t>
            </w:r>
            <w:r w:rsidR="00386963">
              <w:t xml:space="preserve">lche Erkenntnisse hat der Runde </w:t>
            </w:r>
            <w:r>
              <w:t>Tisch hervorgebracht und welche Maßnahmen ergreift</w:t>
            </w:r>
            <w:r w:rsidR="00386963">
              <w:t xml:space="preserve"> die Staats</w:t>
            </w:r>
            <w:r w:rsidR="00386963" w:rsidRPr="00386963">
              <w:t>regierung ausgehend von diesen Erkenntnissen?</w:t>
            </w:r>
            <w:r w:rsidR="00386963">
              <w:t xml:space="preserve"> </w:t>
            </w:r>
          </w:p>
        </w:tc>
      </w:tr>
    </w:tbl>
    <w:p w:rsidR="00A70229" w:rsidRDefault="00A70229" w:rsidP="00BC0CDD">
      <w:pPr>
        <w:pStyle w:val="LTUeberschrAntwortRessort"/>
        <w:jc w:val="both"/>
      </w:pPr>
      <w:r>
        <w:t>Antwort des Staatsministeriums für Wirtschaft, Landesentwicklung und Energie</w:t>
      </w:r>
    </w:p>
    <w:p w:rsidR="00386963" w:rsidRPr="00386963" w:rsidRDefault="00386963" w:rsidP="002B5FE0">
      <w:pPr>
        <w:pStyle w:val="LTUeberschrAntwortRessort"/>
        <w:spacing w:before="240"/>
        <w:jc w:val="both"/>
        <w:rPr>
          <w:b w:val="0"/>
        </w:rPr>
      </w:pPr>
      <w:r w:rsidRPr="00386963">
        <w:rPr>
          <w:b w:val="0"/>
        </w:rPr>
        <w:t xml:space="preserve">Der Runde Tisch Stiftungen fand am </w:t>
      </w:r>
      <w:r>
        <w:rPr>
          <w:b w:val="0"/>
        </w:rPr>
        <w:t>0</w:t>
      </w:r>
      <w:r w:rsidRPr="00386963">
        <w:rPr>
          <w:b w:val="0"/>
        </w:rPr>
        <w:t>4.</w:t>
      </w:r>
      <w:r>
        <w:rPr>
          <w:b w:val="0"/>
        </w:rPr>
        <w:t>03.</w:t>
      </w:r>
      <w:r w:rsidRPr="00386963">
        <w:rPr>
          <w:b w:val="0"/>
        </w:rPr>
        <w:t>2026 von 15</w:t>
      </w:r>
      <w:r w:rsidR="001D1E41">
        <w:rPr>
          <w:b w:val="0"/>
        </w:rPr>
        <w:t>:</w:t>
      </w:r>
      <w:r w:rsidRPr="00386963">
        <w:rPr>
          <w:b w:val="0"/>
        </w:rPr>
        <w:t>00 Uhr bis 16</w:t>
      </w:r>
      <w:r w:rsidR="001D1E41">
        <w:rPr>
          <w:b w:val="0"/>
        </w:rPr>
        <w:t>:</w:t>
      </w:r>
      <w:r w:rsidRPr="00386963">
        <w:rPr>
          <w:b w:val="0"/>
        </w:rPr>
        <w:t>30 Uhr unter Leitung von Staatssekretär</w:t>
      </w:r>
      <w:r>
        <w:rPr>
          <w:b w:val="0"/>
        </w:rPr>
        <w:t xml:space="preserve"> im Staatsministerium für Wirtschaft, Landesentwicklung und Energie</w:t>
      </w:r>
      <w:r w:rsidR="005845E2">
        <w:rPr>
          <w:b w:val="0"/>
        </w:rPr>
        <w:t xml:space="preserve"> (StMWi)</w:t>
      </w:r>
      <w:r w:rsidRPr="00386963">
        <w:rPr>
          <w:b w:val="0"/>
        </w:rPr>
        <w:t xml:space="preserve"> Tobias Gotthardt i</w:t>
      </w:r>
      <w:r>
        <w:rPr>
          <w:b w:val="0"/>
        </w:rPr>
        <w:t>m Wirtschaftsministerium (Prinz</w:t>
      </w:r>
      <w:r w:rsidRPr="00386963">
        <w:rPr>
          <w:b w:val="0"/>
        </w:rPr>
        <w:t>regentenstraße 28, 80538 München) statt.</w:t>
      </w:r>
    </w:p>
    <w:p w:rsidR="00386963" w:rsidRPr="00386963" w:rsidRDefault="00386963" w:rsidP="002B5FE0">
      <w:pPr>
        <w:pStyle w:val="LTUeberschrAntwortRessort"/>
        <w:spacing w:before="240"/>
        <w:jc w:val="both"/>
        <w:rPr>
          <w:b w:val="0"/>
        </w:rPr>
      </w:pPr>
      <w:r w:rsidRPr="00386963">
        <w:rPr>
          <w:b w:val="0"/>
        </w:rPr>
        <w:t>Die Veranstaltung erfolgte in Kooperation mit der UnternehmerTUM</w:t>
      </w:r>
      <w:r>
        <w:rPr>
          <w:b w:val="0"/>
        </w:rPr>
        <w:t> </w:t>
      </w:r>
      <w:r w:rsidRPr="00386963">
        <w:rPr>
          <w:b w:val="0"/>
        </w:rPr>
        <w:t>GmbH. Insgesamt haben 9 Stiftungen (BMW Foundation Herbert Quandt, Carl Friedrich von Siemens Stiftung, Fraunhofer-Zukunftsstiftung, Max-Planck-</w:t>
      </w:r>
      <w:r>
        <w:rPr>
          <w:b w:val="0"/>
        </w:rPr>
        <w:t>Förderstiftung, Oberfrankenstif</w:t>
      </w:r>
      <w:r w:rsidRPr="00386963">
        <w:rPr>
          <w:b w:val="0"/>
        </w:rPr>
        <w:t>tung, Prof. Otto Beisheim Stiftung, TUM Universitätsstiftung, Wilhelm Sander-Stiftung, Zeidler-Forschungs-Stiftung), das Haus des Stifte</w:t>
      </w:r>
      <w:r>
        <w:rPr>
          <w:b w:val="0"/>
        </w:rPr>
        <w:t>ns sowie der Bundesverband Deut</w:t>
      </w:r>
      <w:r w:rsidRPr="00386963">
        <w:rPr>
          <w:b w:val="0"/>
        </w:rPr>
        <w:t xml:space="preserve">scher Stiftungen teilgenommen. Des Weiteren waren die KfW Capital und das </w:t>
      </w:r>
      <w:r w:rsidR="005E3E9C">
        <w:rPr>
          <w:b w:val="0"/>
        </w:rPr>
        <w:t xml:space="preserve">Bundesministerium für Wirtschaft und Energie </w:t>
      </w:r>
      <w:r w:rsidRPr="00386963">
        <w:rPr>
          <w:b w:val="0"/>
        </w:rPr>
        <w:t xml:space="preserve">sowie zwei </w:t>
      </w:r>
      <w:r w:rsidR="005E3E9C">
        <w:rPr>
          <w:b w:val="0"/>
        </w:rPr>
        <w:t>Abgeordnete (Dr. </w:t>
      </w:r>
      <w:r w:rsidRPr="00386963">
        <w:rPr>
          <w:b w:val="0"/>
        </w:rPr>
        <w:t>Stefan Ebner</w:t>
      </w:r>
      <w:r w:rsidR="005E3E9C">
        <w:rPr>
          <w:b w:val="0"/>
        </w:rPr>
        <w:t xml:space="preserve"> (</w:t>
      </w:r>
      <w:r w:rsidRPr="00386963">
        <w:rPr>
          <w:b w:val="0"/>
        </w:rPr>
        <w:t>CSU</w:t>
      </w:r>
      <w:r w:rsidR="005E3E9C">
        <w:rPr>
          <w:b w:val="0"/>
        </w:rPr>
        <w:t>)</w:t>
      </w:r>
      <w:r w:rsidR="002B5FE0">
        <w:rPr>
          <w:b w:val="0"/>
        </w:rPr>
        <w:t>,</w:t>
      </w:r>
      <w:r w:rsidRPr="00386963">
        <w:rPr>
          <w:b w:val="0"/>
        </w:rPr>
        <w:t xml:space="preserve"> Felix Locke</w:t>
      </w:r>
      <w:r w:rsidR="002B5FE0">
        <w:rPr>
          <w:b w:val="0"/>
        </w:rPr>
        <w:t xml:space="preserve"> </w:t>
      </w:r>
      <w:r w:rsidR="005E3E9C">
        <w:rPr>
          <w:b w:val="0"/>
        </w:rPr>
        <w:t>(</w:t>
      </w:r>
      <w:r w:rsidRPr="00386963">
        <w:rPr>
          <w:b w:val="0"/>
        </w:rPr>
        <w:t>Freie Wähler</w:t>
      </w:r>
      <w:r w:rsidR="005E3E9C">
        <w:rPr>
          <w:b w:val="0"/>
        </w:rPr>
        <w:t>)</w:t>
      </w:r>
      <w:r w:rsidRPr="00386963">
        <w:rPr>
          <w:b w:val="0"/>
        </w:rPr>
        <w:t>) vertreten.</w:t>
      </w:r>
    </w:p>
    <w:p w:rsidR="00386963" w:rsidRPr="00386963" w:rsidRDefault="00386963" w:rsidP="002B5FE0">
      <w:pPr>
        <w:pStyle w:val="LTUeberschrAntwortRessort"/>
        <w:spacing w:before="240"/>
        <w:jc w:val="both"/>
        <w:rPr>
          <w:b w:val="0"/>
        </w:rPr>
      </w:pPr>
      <w:r w:rsidRPr="00386963">
        <w:rPr>
          <w:b w:val="0"/>
        </w:rPr>
        <w:t>Nach der Begrüßung durch Staatssekretär Tobias Gotthar</w:t>
      </w:r>
      <w:r w:rsidR="005E3E9C">
        <w:rPr>
          <w:b w:val="0"/>
        </w:rPr>
        <w:t>dt und Herrn Prof. Dr. </w:t>
      </w:r>
      <w:r w:rsidRPr="00386963">
        <w:rPr>
          <w:b w:val="0"/>
        </w:rPr>
        <w:t xml:space="preserve">Helmut Schönenberger (UnternehmerTUM </w:t>
      </w:r>
      <w:r w:rsidR="005E3E9C">
        <w:rPr>
          <w:b w:val="0"/>
        </w:rPr>
        <w:t xml:space="preserve">GmbH), zeigte der Vertreter der </w:t>
      </w:r>
      <w:r w:rsidRPr="00386963">
        <w:rPr>
          <w:b w:val="0"/>
        </w:rPr>
        <w:t>Max-Planck-Förderstiftung in einem Impulsvortrag auf</w:t>
      </w:r>
      <w:r w:rsidR="005E3E9C">
        <w:rPr>
          <w:b w:val="0"/>
        </w:rPr>
        <w:t>, wie die Max-Planck-Förderstif</w:t>
      </w:r>
      <w:r w:rsidRPr="00386963">
        <w:rPr>
          <w:b w:val="0"/>
        </w:rPr>
        <w:t>tung bereits heute schon Innovationen unterstützt (Best-Practice). Anschließend gab der Vertreter der KfW Capital einen kurzen Überblick darüber, welche Rolle die KfW Capital im deutschen Venture Capital</w:t>
      </w:r>
      <w:r w:rsidR="005E3E9C">
        <w:rPr>
          <w:b w:val="0"/>
        </w:rPr>
        <w:t xml:space="preserve"> (VC)</w:t>
      </w:r>
      <w:r w:rsidRPr="00386963">
        <w:rPr>
          <w:b w:val="0"/>
        </w:rPr>
        <w:t xml:space="preserve"> Ökosystem einnimmt. Des Weiteren stellte er dar, wie institutionelle Investoren über den Wachstumsfonds Deutschland und den neu aufgelegten Wachstumsfonds Deutschland II in V</w:t>
      </w:r>
      <w:r w:rsidR="005E3E9C">
        <w:rPr>
          <w:b w:val="0"/>
        </w:rPr>
        <w:t>C</w:t>
      </w:r>
      <w:r w:rsidRPr="00386963">
        <w:rPr>
          <w:b w:val="0"/>
        </w:rPr>
        <w:t xml:space="preserve"> investieren können. Eine offene Diskussionsrunde bildete den Abschluss der Veranstaltung.</w:t>
      </w:r>
    </w:p>
    <w:p w:rsidR="00386963" w:rsidRPr="00386963" w:rsidRDefault="00386963" w:rsidP="002B5FE0">
      <w:pPr>
        <w:pStyle w:val="LTUeberschrAntwortRessort"/>
        <w:spacing w:before="240"/>
        <w:jc w:val="both"/>
        <w:rPr>
          <w:b w:val="0"/>
        </w:rPr>
      </w:pPr>
      <w:r w:rsidRPr="00386963">
        <w:rPr>
          <w:b w:val="0"/>
        </w:rPr>
        <w:t>Es zeigte sich, dass viele der anwesenden Stiftungen grundsätzlich offen gegenüber Investitionen in V</w:t>
      </w:r>
      <w:r w:rsidR="005E3E9C">
        <w:rPr>
          <w:b w:val="0"/>
        </w:rPr>
        <w:t>C</w:t>
      </w:r>
      <w:r w:rsidRPr="00386963">
        <w:rPr>
          <w:b w:val="0"/>
        </w:rPr>
        <w:t xml:space="preserve"> sind und viele Stiftu</w:t>
      </w:r>
      <w:r w:rsidR="005E3E9C">
        <w:rPr>
          <w:b w:val="0"/>
        </w:rPr>
        <w:t>ngen sogar auch schon einige Er</w:t>
      </w:r>
      <w:r w:rsidRPr="00386963">
        <w:rPr>
          <w:b w:val="0"/>
        </w:rPr>
        <w:t>fahrungen in diesem Bereich gesammelt haben. Als eines der größten aktuellen Hemmnisse wurden insbesondere die Vorschriften im Gemeinnützigkeitsrecht in der Abgabenordnung identifiziert. Neben regulatorischen Fragestellungen spielen auch strategische Vorbehalte innerhalb der Stiftungsgremien eine Rolle.</w:t>
      </w:r>
    </w:p>
    <w:p w:rsidR="00386963" w:rsidRPr="00386963" w:rsidRDefault="00386963" w:rsidP="002B5FE0">
      <w:pPr>
        <w:pStyle w:val="LTUeberschrAntwortRessort"/>
        <w:spacing w:before="240"/>
        <w:jc w:val="both"/>
        <w:rPr>
          <w:b w:val="0"/>
        </w:rPr>
      </w:pPr>
      <w:r w:rsidRPr="00386963">
        <w:rPr>
          <w:b w:val="0"/>
        </w:rPr>
        <w:t xml:space="preserve">Ausgehend von diesen Erkenntnissen wird eine </w:t>
      </w:r>
      <w:r w:rsidR="005E3E9C">
        <w:rPr>
          <w:b w:val="0"/>
        </w:rPr>
        <w:t>Kommunikations-/Informationskam</w:t>
      </w:r>
      <w:r w:rsidRPr="00386963">
        <w:rPr>
          <w:b w:val="0"/>
        </w:rPr>
        <w:t>pagne seitens des StMWi geplant, um (private) Stiftungen noch mehr für das Thema Investitionen in V</w:t>
      </w:r>
      <w:r w:rsidR="005E3E9C">
        <w:rPr>
          <w:b w:val="0"/>
        </w:rPr>
        <w:t>C zu sensibilisieren (u. </w:t>
      </w:r>
      <w:r w:rsidRPr="00386963">
        <w:rPr>
          <w:b w:val="0"/>
        </w:rPr>
        <w:t xml:space="preserve">a. mit Best-Practice-Beispielen, Informationen zum Wachstumsfonds Deutschland). Zudem wird mit den Kolleginnen </w:t>
      </w:r>
      <w:r w:rsidRPr="00386963">
        <w:rPr>
          <w:b w:val="0"/>
        </w:rPr>
        <w:lastRenderedPageBreak/>
        <w:t>und Kollegen in den zuständigen Landes- bzw. Bundesministerien erörtert,</w:t>
      </w:r>
      <w:r w:rsidR="002B5FE0">
        <w:rPr>
          <w:b w:val="0"/>
        </w:rPr>
        <w:t xml:space="preserve"> wie beste</w:t>
      </w:r>
      <w:r w:rsidRPr="00386963">
        <w:rPr>
          <w:b w:val="0"/>
        </w:rPr>
        <w:t>hende regulatorische Hemmnisse abgebaut werden können.</w:t>
      </w:r>
    </w:p>
    <w:p w:rsidR="00A70229" w:rsidRDefault="00A70229">
      <w:pPr>
        <w:rPr>
          <w:b/>
          <w:szCs w:val="22"/>
        </w:rPr>
      </w:pPr>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A70229" w:rsidTr="007B0B33">
        <w:tc>
          <w:tcPr>
            <w:tcW w:w="2050" w:type="dxa"/>
          </w:tcPr>
          <w:p w:rsidR="00A70229" w:rsidRDefault="00A70229" w:rsidP="00A70229">
            <w:pPr>
              <w:pStyle w:val="LTAnfrageInitiator"/>
            </w:pPr>
            <w:r>
              <w:lastRenderedPageBreak/>
              <w:t>Abgeordnete</w:t>
            </w:r>
            <w:r>
              <w:rPr>
                <w:b/>
              </w:rPr>
              <w:br/>
              <w:t>Ursula</w:t>
            </w:r>
            <w:r>
              <w:rPr>
                <w:b/>
              </w:rPr>
              <w:br/>
              <w:t>Sowa</w:t>
            </w:r>
            <w:r>
              <w:rPr>
                <w:b/>
              </w:rPr>
              <w:br/>
            </w:r>
            <w:r>
              <w:t>(BÜNDNIS 90/DIE GRÜNEN)</w:t>
            </w:r>
            <w:bookmarkStart w:id="77" w:name="Frage_Nr_38"/>
            <w:bookmarkEnd w:id="77"/>
          </w:p>
        </w:tc>
        <w:tc>
          <w:tcPr>
            <w:tcW w:w="7200" w:type="dxa"/>
          </w:tcPr>
          <w:p w:rsidR="00A70229" w:rsidRDefault="00E8095F" w:rsidP="00A70229">
            <w:pPr>
              <w:pStyle w:val="LTAnfrageText"/>
            </w:pPr>
            <w:r w:rsidRPr="00E8095F">
              <w:t>Ich frage die Staatsregierung, mit welcher Summe fördert der Freistaat das Pilotprojekt „Fl</w:t>
            </w:r>
            <w:r>
              <w:t>usswasserwärmepumpe“ an der Reg</w:t>
            </w:r>
            <w:r w:rsidRPr="00E8095F">
              <w:t>nitz in Bamberg, wie ist die Zeitachse für die Realisierung und wie sieht die Kooperation mit den Stadtwerken Bamberg aus?</w:t>
            </w:r>
          </w:p>
        </w:tc>
      </w:tr>
    </w:tbl>
    <w:p w:rsidR="00A70229" w:rsidRDefault="00A70229" w:rsidP="00BC0CDD">
      <w:pPr>
        <w:pStyle w:val="LTUeberschrAntwortRessort"/>
        <w:jc w:val="both"/>
      </w:pPr>
      <w:r>
        <w:t>Antwort des Staatsministeriums für Wirtschaft, Landesentwicklung und Energie</w:t>
      </w:r>
    </w:p>
    <w:p w:rsidR="00E8095F" w:rsidRPr="00E8095F" w:rsidRDefault="00E8095F" w:rsidP="00E8095F">
      <w:pPr>
        <w:pStyle w:val="LTUeberschrAntwortRessort"/>
        <w:spacing w:before="240"/>
        <w:jc w:val="both"/>
        <w:rPr>
          <w:b w:val="0"/>
        </w:rPr>
      </w:pPr>
      <w:r w:rsidRPr="00E8095F">
        <w:rPr>
          <w:b w:val="0"/>
        </w:rPr>
        <w:t xml:space="preserve">Das Pilotprojekt Flusswärmepumpe in Bamberg wird nicht aus Mitteln des Freistaates Bayern gefördert. Es ist nach Kenntnis des </w:t>
      </w:r>
      <w:r>
        <w:rPr>
          <w:b w:val="0"/>
        </w:rPr>
        <w:t>Staatsministeriums für Wirtschaft, Landesentwicklung und Energie (</w:t>
      </w:r>
      <w:r w:rsidRPr="00E8095F">
        <w:rPr>
          <w:b w:val="0"/>
        </w:rPr>
        <w:t>StMWi</w:t>
      </w:r>
      <w:r>
        <w:rPr>
          <w:b w:val="0"/>
        </w:rPr>
        <w:t>)</w:t>
      </w:r>
      <w:r w:rsidRPr="00E8095F">
        <w:rPr>
          <w:b w:val="0"/>
        </w:rPr>
        <w:t xml:space="preserve"> eingebunden in ein Gesamtprojekt „Wärmenetz und Wärmeerzeugung Bamberg Süd“, das über die BEW (Bundesförderung</w:t>
      </w:r>
      <w:r>
        <w:rPr>
          <w:b w:val="0"/>
        </w:rPr>
        <w:t xml:space="preserve"> für</w:t>
      </w:r>
      <w:r w:rsidRPr="00E8095F">
        <w:rPr>
          <w:b w:val="0"/>
        </w:rPr>
        <w:t xml:space="preserve"> effizie</w:t>
      </w:r>
      <w:r>
        <w:rPr>
          <w:b w:val="0"/>
        </w:rPr>
        <w:t>nte Wärmenetze) gefördert wird.</w:t>
      </w:r>
      <w:r>
        <w:rPr>
          <w:b w:val="0"/>
        </w:rPr>
        <w:tab/>
      </w:r>
      <w:r>
        <w:rPr>
          <w:b w:val="0"/>
        </w:rPr>
        <w:br/>
      </w:r>
      <w:r w:rsidRPr="00E8095F">
        <w:rPr>
          <w:b w:val="0"/>
        </w:rPr>
        <w:t>Der konkrete Baustart für die Umsetzung des Projektes wird von den Stadtwerken Bamberg für Q4/2028 erwartet, ausführlichere Daten für die geplante Fertigstell</w:t>
      </w:r>
      <w:r>
        <w:rPr>
          <w:b w:val="0"/>
        </w:rPr>
        <w:t>ung liegen dem StMWi nicht vor.</w:t>
      </w:r>
      <w:r>
        <w:rPr>
          <w:b w:val="0"/>
        </w:rPr>
        <w:tab/>
      </w:r>
      <w:r>
        <w:rPr>
          <w:b w:val="0"/>
        </w:rPr>
        <w:br/>
      </w:r>
      <w:r w:rsidRPr="00E8095F">
        <w:rPr>
          <w:b w:val="0"/>
        </w:rPr>
        <w:t xml:space="preserve">Das StMWi steht im fachlichen Austausch zu dem </w:t>
      </w:r>
      <w:r>
        <w:rPr>
          <w:b w:val="0"/>
        </w:rPr>
        <w:t>Projekt mit den Stadtwerken Bam</w:t>
      </w:r>
      <w:r w:rsidRPr="00E8095F">
        <w:rPr>
          <w:b w:val="0"/>
        </w:rPr>
        <w:t>berg und hatte Anfang März 2026 einen Experten der Stadtwerke Bamberg zu einem Fachgespräch eingeladen.</w:t>
      </w:r>
    </w:p>
    <w:p w:rsidR="00A70229" w:rsidRDefault="00A70229">
      <w:pPr>
        <w:rPr>
          <w:b/>
          <w:szCs w:val="22"/>
        </w:rPr>
      </w:pPr>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A70229" w:rsidTr="007B0B33">
        <w:tc>
          <w:tcPr>
            <w:tcW w:w="2050" w:type="dxa"/>
          </w:tcPr>
          <w:p w:rsidR="00A70229" w:rsidRDefault="00A70229" w:rsidP="00A70229">
            <w:pPr>
              <w:pStyle w:val="LTAnfrageInitiator"/>
            </w:pPr>
            <w:r>
              <w:lastRenderedPageBreak/>
              <w:t>Abgeordneter</w:t>
            </w:r>
            <w:r>
              <w:rPr>
                <w:b/>
              </w:rPr>
              <w:br/>
              <w:t>Martin</w:t>
            </w:r>
            <w:r>
              <w:rPr>
                <w:b/>
              </w:rPr>
              <w:br/>
              <w:t>Stümpfig</w:t>
            </w:r>
            <w:r>
              <w:rPr>
                <w:b/>
              </w:rPr>
              <w:br/>
            </w:r>
            <w:r>
              <w:t>(BÜNDNIS 90/DIE GRÜNEN)</w:t>
            </w:r>
            <w:bookmarkStart w:id="79" w:name="Frage_Nr_39"/>
            <w:bookmarkEnd w:id="79"/>
          </w:p>
        </w:tc>
        <w:tc>
          <w:tcPr>
            <w:tcW w:w="7200" w:type="dxa"/>
          </w:tcPr>
          <w:p w:rsidR="00A70229" w:rsidRDefault="00F348E5" w:rsidP="00A70229">
            <w:pPr>
              <w:pStyle w:val="LTAnfrageText"/>
            </w:pPr>
            <w:r w:rsidRPr="00F348E5">
              <w:t>Ich frage die Staatsregierung, wie beurteilt sie die geplante Ab-schaffung der Einspeisevergütung für Solaranlagen mit einer Leistung bis zu 25 Kilowatt, wi</w:t>
            </w:r>
            <w:r>
              <w:t>e es im Entwurf des Bundesminis</w:t>
            </w:r>
            <w:r w:rsidRPr="00F348E5">
              <w:t>terium für Wirtschaft und Energie für das Erneuerbare-Energien-Gesetz (EEG) 2027 vorgesehen</w:t>
            </w:r>
            <w:r>
              <w:t xml:space="preserve"> ist, welche Auswirkungen erwar</w:t>
            </w:r>
            <w:r w:rsidRPr="00F348E5">
              <w:t>tet die Staatsregierung für die bayerische Solarbranche und die Arbeitsplätze im bayerischen Solarbereich, wenn diese geplanten Änderungen in Kraft treten und w</w:t>
            </w:r>
            <w:r>
              <w:t>ie hoch schätzt die Staatsregie</w:t>
            </w:r>
            <w:r w:rsidRPr="00F348E5">
              <w:t>rung den Flächenbedarf für Energiepflanzen in Bayern ein, um die erste Bio-Treppenstufe aus dem geplanten Geb</w:t>
            </w:r>
            <w:r>
              <w:t>äudemoderni</w:t>
            </w:r>
            <w:r w:rsidRPr="00F348E5">
              <w:t>sierungsgesetz (</w:t>
            </w:r>
            <w:r>
              <w:t>GEG) der Bundesregierung von 10 </w:t>
            </w:r>
            <w:r w:rsidRPr="00F348E5">
              <w:t>Prozent bei einem Wärmebedarf in Bayern von 176 TWh zu erreichen?</w:t>
            </w:r>
          </w:p>
        </w:tc>
      </w:tr>
    </w:tbl>
    <w:p w:rsidR="00A70229" w:rsidRDefault="00A70229" w:rsidP="00BC0CDD">
      <w:pPr>
        <w:pStyle w:val="LTUeberschrAntwortRessort"/>
        <w:jc w:val="both"/>
      </w:pPr>
      <w:r>
        <w:t>Antwort des Staatsministeriums für Wirtschaft, Landesentwicklung und Energie</w:t>
      </w:r>
      <w:r w:rsidR="00DA7742">
        <w:t xml:space="preserve"> in Abstimmung mit dem Staatsministerium für Ernährung, Landwirtschaft, Forsten und Tourismus</w:t>
      </w:r>
    </w:p>
    <w:p w:rsidR="00F348E5" w:rsidRPr="00F348E5" w:rsidRDefault="00F348E5" w:rsidP="007E418D">
      <w:pPr>
        <w:pStyle w:val="LTUeberschrAntwortRessort"/>
        <w:spacing w:before="240"/>
        <w:jc w:val="both"/>
        <w:rPr>
          <w:b w:val="0"/>
        </w:rPr>
      </w:pPr>
      <w:r w:rsidRPr="00F348E5">
        <w:rPr>
          <w:b w:val="0"/>
        </w:rPr>
        <w:t>Das Auslaufen der festen Einspeisevergütung für klei</w:t>
      </w:r>
      <w:r>
        <w:rPr>
          <w:b w:val="0"/>
        </w:rPr>
        <w:t>nere Anlagen bis 25 kWp ist per</w:t>
      </w:r>
      <w:r w:rsidRPr="00F348E5">
        <w:rPr>
          <w:b w:val="0"/>
        </w:rPr>
        <w:t>spektivisch ein Schritt in die richtige Richtung, weil da</w:t>
      </w:r>
      <w:r>
        <w:rPr>
          <w:b w:val="0"/>
        </w:rPr>
        <w:t>mit Förderkosten eingespart wer</w:t>
      </w:r>
      <w:r w:rsidRPr="00F348E5">
        <w:rPr>
          <w:b w:val="0"/>
        </w:rPr>
        <w:t>den können, die von der Allgemeinheit zu tragen sind. Die voll</w:t>
      </w:r>
      <w:r>
        <w:rPr>
          <w:b w:val="0"/>
        </w:rPr>
        <w:t>ständige abrupte Strei</w:t>
      </w:r>
      <w:r w:rsidRPr="00F348E5">
        <w:rPr>
          <w:b w:val="0"/>
        </w:rPr>
        <w:t xml:space="preserve">chung sollte jedoch vermieden werden. Die gesetzlich festgelegten </w:t>
      </w:r>
      <w:r w:rsidR="007E418D">
        <w:rPr>
          <w:b w:val="0"/>
        </w:rPr>
        <w:t>erneuerbare Energie</w:t>
      </w:r>
      <w:r w:rsidR="007E53EC">
        <w:rPr>
          <w:b w:val="0"/>
        </w:rPr>
        <w:t xml:space="preserve">n </w:t>
      </w:r>
      <w:r w:rsidRPr="00F348E5">
        <w:rPr>
          <w:b w:val="0"/>
        </w:rPr>
        <w:t>Ausbauziele sind nur mit einem weiterhin starken Ausbau auch im Bereich der P</w:t>
      </w:r>
      <w:r w:rsidR="007E53EC">
        <w:rPr>
          <w:b w:val="0"/>
        </w:rPr>
        <w:t>hotovoltaik</w:t>
      </w:r>
      <w:r w:rsidRPr="00F348E5">
        <w:rPr>
          <w:b w:val="0"/>
        </w:rPr>
        <w:t>-Dachanlagen</w:t>
      </w:r>
      <w:r w:rsidR="007E53EC">
        <w:rPr>
          <w:b w:val="0"/>
        </w:rPr>
        <w:t xml:space="preserve"> (Photovoltaik = PV)</w:t>
      </w:r>
      <w:r w:rsidRPr="00F348E5">
        <w:rPr>
          <w:b w:val="0"/>
        </w:rPr>
        <w:t xml:space="preserve"> erreichbar. Vielmehr sollten zunächst die Voraussetzungen geschaffen werden, dass die betreffenden Anlagen ihren nicht selbst verbrau</w:t>
      </w:r>
      <w:r w:rsidR="007E418D">
        <w:rPr>
          <w:b w:val="0"/>
        </w:rPr>
        <w:t>chten Strom auch vermarkten kön</w:t>
      </w:r>
      <w:r w:rsidRPr="00F348E5">
        <w:rPr>
          <w:b w:val="0"/>
        </w:rPr>
        <w:t>nen, wie etwa durch einen beschleunigten Smart-Met</w:t>
      </w:r>
      <w:r w:rsidR="007E418D">
        <w:rPr>
          <w:b w:val="0"/>
        </w:rPr>
        <w:t>er-Rollout und erleichterte Rah</w:t>
      </w:r>
      <w:r w:rsidRPr="00F348E5">
        <w:rPr>
          <w:b w:val="0"/>
        </w:rPr>
        <w:t>menbedingungen für eine niederschwellige Direktve</w:t>
      </w:r>
      <w:r w:rsidR="007E418D">
        <w:rPr>
          <w:b w:val="0"/>
        </w:rPr>
        <w:t>rmarktung. Eine belastbare Prog</w:t>
      </w:r>
      <w:r w:rsidRPr="00F348E5">
        <w:rPr>
          <w:b w:val="0"/>
        </w:rPr>
        <w:t>nose der Auswirkungen auf die Solarbranche ist dem Staatsministerium für Wirtschaft, Landesentwicklung und Energie anhand der gesetzlichen Änderungen im Referentenentwurf nicht möglich. Zahlreiche wei</w:t>
      </w:r>
      <w:r w:rsidR="007E418D">
        <w:rPr>
          <w:b w:val="0"/>
        </w:rPr>
        <w:t>tere Faktoren, wie die Rahmenbe</w:t>
      </w:r>
      <w:r w:rsidRPr="00F348E5">
        <w:rPr>
          <w:b w:val="0"/>
        </w:rPr>
        <w:t>dingungen bei der Direktvermarktung und die individuelle Verbrauchssituation vor Ort beeinflussen die Wirtschaftlichkeit von PV-Dachanlagen. In Bezug auf das Gebäudemodernisierungsgesetz wurden von der Bundesregierung bislang lediglich Eckpunkte präsentiert. Prognosen zum erforderlichen Biomethanbedarf und dem Flächenbedarf zum Anbau in Teilen erforderlicher Energiepflanzen, um die erste Bio-Treppenstufe zu erreichen, sind anhand dieser Eckpunkte für Bayern nicht belastbar möglich.</w:t>
      </w:r>
    </w:p>
    <w:p w:rsidR="00A70229" w:rsidRDefault="00A70229">
      <w:pPr>
        <w:rPr>
          <w:b/>
          <w:szCs w:val="22"/>
        </w:rPr>
      </w:pPr>
      <w:bookmarkStart w:id="80" w:name="Frage_Nr_39_Ende"/>
      <w:bookmarkEnd w:id="80"/>
      <w:r>
        <w:br w:type="page"/>
      </w:r>
    </w:p>
    <w:p w:rsidR="00A70229" w:rsidRDefault="00A70229" w:rsidP="00A70229">
      <w:pPr>
        <w:pStyle w:val="LTUeberschrRessort"/>
      </w:pPr>
      <w:r>
        <w:lastRenderedPageBreak/>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A70229" w:rsidTr="007B0B33">
        <w:tc>
          <w:tcPr>
            <w:tcW w:w="2050" w:type="dxa"/>
          </w:tcPr>
          <w:p w:rsidR="00A70229" w:rsidRDefault="00A70229" w:rsidP="00A70229">
            <w:pPr>
              <w:pStyle w:val="LTAnfrageInitiator"/>
            </w:pPr>
            <w:r>
              <w:t>Abgeordneter</w:t>
            </w:r>
            <w:r>
              <w:rPr>
                <w:b/>
              </w:rPr>
              <w:br/>
              <w:t>Patrick</w:t>
            </w:r>
            <w:r>
              <w:rPr>
                <w:b/>
              </w:rPr>
              <w:br/>
              <w:t>Friedl</w:t>
            </w:r>
            <w:r>
              <w:rPr>
                <w:b/>
              </w:rPr>
              <w:br/>
            </w:r>
            <w:r>
              <w:t>(BÜNDNIS 90/DIE GRÜNEN)</w:t>
            </w:r>
            <w:bookmarkStart w:id="81" w:name="Frage_Nr_40"/>
            <w:bookmarkEnd w:id="81"/>
          </w:p>
        </w:tc>
        <w:tc>
          <w:tcPr>
            <w:tcW w:w="7200" w:type="dxa"/>
          </w:tcPr>
          <w:p w:rsidR="00A70229" w:rsidRDefault="00D50FF8" w:rsidP="00B27CCA">
            <w:pPr>
              <w:pStyle w:val="LTAnfrageText"/>
            </w:pPr>
            <w:r>
              <w:t>Angesichts des Förderstopps des Programms „Kommunaler Klimaschutz – KommKlimaFör“ für Kommunen bereits am 18.</w:t>
            </w:r>
            <w:r w:rsidR="007E53EC">
              <w:t>09.</w:t>
            </w:r>
            <w:r>
              <w:t xml:space="preserve">2024 – ein Rückschlag in Bezug auf Umsetzung von Klimaschutz- und Klimaanpassungsmaßnahmen auf kommunaler Ebene in Bayern – ist es im Blick auf das bereits laufende Doppelhaushaltsjahr 2026 dringlich, dass die Staatsregierung Klarheit schafft über die Zukunft von Förderprogrammen zu Klimaschutz- und Klimaanpassungsstrategien, weshalb ich die Staatsregierung frage, wann wird es Kommunen wieder möglich sein, Mittel über das KommKlimaFör zu beantragen, welche Mittel sind im </w:t>
            </w:r>
            <w:r w:rsidR="00B27CCA">
              <w:t xml:space="preserve">Entwurf für den Doppelhaushalt </w:t>
            </w:r>
            <w:r>
              <w:t>2026/2027 zur Förderung von Klimaanpassungsmaßnahmen in Kommunen konkret vorgesehen (bitte die jeweiligen Beträge und Haushaltstitel benennen) und was unternimmt die Staatsregierung, um zu erwirken, dass die Kommunen und sozialen Einrichtungen alsbald auch vom Bund wieder wirksam bei den dringend notwendigen Klimaanpassungsmaßnahmen unterstützt werden (bitte jeweilige Aktivitäten und avisierte Bundesförderprogramme benennen)?</w:t>
            </w:r>
          </w:p>
        </w:tc>
      </w:tr>
    </w:tbl>
    <w:p w:rsidR="00A70229" w:rsidRDefault="00A70229" w:rsidP="00A70229">
      <w:pPr>
        <w:pStyle w:val="LTUeberschrAntwortRessort"/>
      </w:pPr>
      <w:r>
        <w:t>Antwort des Staatsministeriums für Umwelt und Verbraucherschutz</w:t>
      </w:r>
    </w:p>
    <w:p w:rsidR="00D50FF8" w:rsidRPr="00D50FF8" w:rsidRDefault="00D50FF8" w:rsidP="00C9405F">
      <w:pPr>
        <w:pStyle w:val="LTUeberschrAntwortRessort"/>
        <w:spacing w:before="240"/>
        <w:jc w:val="both"/>
        <w:rPr>
          <w:b w:val="0"/>
        </w:rPr>
      </w:pPr>
      <w:r w:rsidRPr="00D50FF8">
        <w:rPr>
          <w:b w:val="0"/>
        </w:rPr>
        <w:t xml:space="preserve">Es gibt keinen Förderstopp der </w:t>
      </w:r>
      <w:r w:rsidR="007E53EC" w:rsidRPr="007E53EC">
        <w:rPr>
          <w:b w:val="0"/>
        </w:rPr>
        <w:t xml:space="preserve">Förderrichtlinien Kommunaler Klimaschutz </w:t>
      </w:r>
      <w:r w:rsidR="007E53EC">
        <w:rPr>
          <w:b w:val="0"/>
        </w:rPr>
        <w:t>(</w:t>
      </w:r>
      <w:r w:rsidRPr="00D50FF8">
        <w:rPr>
          <w:b w:val="0"/>
        </w:rPr>
        <w:t>KommKlimaFöR</w:t>
      </w:r>
      <w:r w:rsidR="007E53EC">
        <w:rPr>
          <w:b w:val="0"/>
        </w:rPr>
        <w:t>)</w:t>
      </w:r>
      <w:r w:rsidRPr="00D50FF8">
        <w:rPr>
          <w:b w:val="0"/>
        </w:rPr>
        <w:t>. Der Staatsregierung ist die Umsetzung von Klimaschutz- und Klimaanpassungsmaßnahmen auf kommunaler Ebene besonders wichtig. Seit Beginn der Förderrich</w:t>
      </w:r>
      <w:r>
        <w:rPr>
          <w:b w:val="0"/>
        </w:rPr>
        <w:t>tlinie wurden insgesamt über 45 </w:t>
      </w:r>
      <w:r w:rsidRPr="00D50FF8">
        <w:rPr>
          <w:b w:val="0"/>
        </w:rPr>
        <w:t>Mi</w:t>
      </w:r>
      <w:r>
        <w:rPr>
          <w:b w:val="0"/>
        </w:rPr>
        <w:t>o. </w:t>
      </w:r>
      <w:r w:rsidRPr="00D50FF8">
        <w:rPr>
          <w:b w:val="0"/>
        </w:rPr>
        <w:t>Euro Fördermittel für inzwischen rund 460 kommunale Klimaschutzprojekte bewilligt. Diese Projekte führen pro J</w:t>
      </w:r>
      <w:r>
        <w:rPr>
          <w:b w:val="0"/>
        </w:rPr>
        <w:t>ahr zu Einsparungen von rund 11 </w:t>
      </w:r>
      <w:r w:rsidRPr="00D50FF8">
        <w:rPr>
          <w:b w:val="0"/>
        </w:rPr>
        <w:t>000 Tonnen CO</w:t>
      </w:r>
      <w:r w:rsidRPr="00B27CCA">
        <w:rPr>
          <w:b w:val="0"/>
          <w:vertAlign w:val="subscript"/>
        </w:rPr>
        <w:t>2</w:t>
      </w:r>
      <w:r w:rsidRPr="00D50FF8">
        <w:rPr>
          <w:b w:val="0"/>
        </w:rPr>
        <w:t>. Die Förderrichtlinie ist damit eine bayerische Erfolgsgeschichte und zeigt das große Interesse daran, Klimaschutzmaßnahmen vor Ort umzusetzen.</w:t>
      </w:r>
    </w:p>
    <w:p w:rsidR="00D50FF8" w:rsidRPr="00D50FF8" w:rsidRDefault="00D50FF8" w:rsidP="00C9405F">
      <w:pPr>
        <w:pStyle w:val="LTUeberschrAntwortRessort"/>
        <w:spacing w:before="240"/>
        <w:jc w:val="both"/>
        <w:rPr>
          <w:b w:val="0"/>
        </w:rPr>
      </w:pPr>
      <w:r w:rsidRPr="00D50FF8">
        <w:rPr>
          <w:b w:val="0"/>
        </w:rPr>
        <w:t xml:space="preserve">Bis 2030 laufen Fördermaßnahmen nach den KommKlimaFöR 2019 und 2023 ununterbrochen weiter. Aufgrund des großen Erfolgs der KommKlimaFöR können seit September 2024 lediglich keine neuen Anträge mehr angenommen werden, da die zur Verfügung stehenden Haushaltsmittel bereits ausgeschöpft sind. Es wird angestrebt, die aktuell gültige Richtlinie bereits zum 01.07.2026 fortzuschreiben. Aktuell werden die Ergebnisse der Verbändeanhörung vom Januar und Februar </w:t>
      </w:r>
      <w:r w:rsidR="00BE6265">
        <w:rPr>
          <w:b w:val="0"/>
        </w:rPr>
        <w:t>2026</w:t>
      </w:r>
      <w:r w:rsidRPr="00D50FF8">
        <w:rPr>
          <w:b w:val="0"/>
        </w:rPr>
        <w:t xml:space="preserve"> ausgewertet. Gemäß</w:t>
      </w:r>
      <w:r>
        <w:rPr>
          <w:b w:val="0"/>
        </w:rPr>
        <w:t xml:space="preserve"> Entwurf für den Doppelhaushalt </w:t>
      </w:r>
      <w:r w:rsidRPr="00D50FF8">
        <w:rPr>
          <w:b w:val="0"/>
        </w:rPr>
        <w:t>2026/2027 sind für die K</w:t>
      </w:r>
      <w:r>
        <w:rPr>
          <w:b w:val="0"/>
        </w:rPr>
        <w:t>ommunen insgesamt rund 8,6 Mio. </w:t>
      </w:r>
      <w:r w:rsidRPr="00D50FF8">
        <w:rPr>
          <w:b w:val="0"/>
        </w:rPr>
        <w:t>Euro jährlic</w:t>
      </w:r>
      <w:r>
        <w:rPr>
          <w:b w:val="0"/>
        </w:rPr>
        <w:t>h bei den Haushaltsstellen Kap. 12</w:t>
      </w:r>
      <w:r w:rsidR="00B27CCA">
        <w:rPr>
          <w:b w:val="0"/>
        </w:rPr>
        <w:t> </w:t>
      </w:r>
      <w:r>
        <w:rPr>
          <w:b w:val="0"/>
        </w:rPr>
        <w:t>04 Tit. </w:t>
      </w:r>
      <w:r w:rsidR="00C9405F">
        <w:rPr>
          <w:b w:val="0"/>
        </w:rPr>
        <w:t>633 </w:t>
      </w:r>
      <w:r>
        <w:rPr>
          <w:b w:val="0"/>
        </w:rPr>
        <w:t>75 und Tit. 883 </w:t>
      </w:r>
      <w:r w:rsidRPr="00D50FF8">
        <w:rPr>
          <w:b w:val="0"/>
        </w:rPr>
        <w:t>75 veranschlagt, ggf. zusätzliche Mitt</w:t>
      </w:r>
      <w:r>
        <w:rPr>
          <w:b w:val="0"/>
        </w:rPr>
        <w:t>el aus dem Deckungskreis der TG </w:t>
      </w:r>
      <w:r w:rsidRPr="00D50FF8">
        <w:rPr>
          <w:b w:val="0"/>
        </w:rPr>
        <w:t>75.</w:t>
      </w:r>
    </w:p>
    <w:p w:rsidR="00A70229" w:rsidRDefault="00A70229">
      <w:pPr>
        <w:rPr>
          <w:b/>
          <w:szCs w:val="22"/>
        </w:rPr>
      </w:pPr>
      <w:bookmarkStart w:id="82" w:name="Frage_Nr_40_Ende"/>
      <w:bookmarkEnd w:id="8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A70229" w:rsidTr="007B0B33">
        <w:tc>
          <w:tcPr>
            <w:tcW w:w="2050" w:type="dxa"/>
          </w:tcPr>
          <w:p w:rsidR="00A70229" w:rsidRDefault="00A70229" w:rsidP="00A70229">
            <w:pPr>
              <w:pStyle w:val="LTAnfrageInitiator"/>
            </w:pPr>
            <w:r>
              <w:lastRenderedPageBreak/>
              <w:t>Abgeordnete</w:t>
            </w:r>
            <w:r>
              <w:rPr>
                <w:b/>
              </w:rPr>
              <w:br/>
              <w:t>Mia</w:t>
            </w:r>
            <w:r>
              <w:rPr>
                <w:b/>
              </w:rPr>
              <w:br/>
              <w:t>Goller</w:t>
            </w:r>
            <w:r>
              <w:rPr>
                <w:b/>
              </w:rPr>
              <w:br/>
            </w:r>
            <w:r>
              <w:t>(BÜNDNIS 90/DIE GRÜNEN)</w:t>
            </w:r>
            <w:bookmarkStart w:id="83" w:name="Frage_Nr_41"/>
            <w:bookmarkEnd w:id="83"/>
          </w:p>
        </w:tc>
        <w:tc>
          <w:tcPr>
            <w:tcW w:w="7200" w:type="dxa"/>
          </w:tcPr>
          <w:p w:rsidR="00A70229" w:rsidRDefault="00E801A8" w:rsidP="00A70229">
            <w:pPr>
              <w:pStyle w:val="LTAnfrageText"/>
            </w:pPr>
            <w:r w:rsidRPr="00E801A8">
              <w:t>Ich frage die Staatsregierung, wie hoch waren die Fördermittel für das Vertragsnaturschutzprogra</w:t>
            </w:r>
            <w:r w:rsidR="00293A4D">
              <w:t>mm Wald im Jahr 2025 (bitte auf</w:t>
            </w:r>
            <w:r w:rsidRPr="00E801A8">
              <w:t>teilen in Gesamtfördermittel, Privatwald und Körperschaftswald), wie hoch ist die Förderfläche der Maßnahmen, die im Jahr 2025 neu bewilligt wurden (bitte auftei</w:t>
            </w:r>
            <w:r>
              <w:t>len in Gesamtfläche, Fläche Pri</w:t>
            </w:r>
            <w:r w:rsidRPr="00E801A8">
              <w:t>vatwald und Fläche Körpersch</w:t>
            </w:r>
            <w:r>
              <w:t>aftswald) und für welche Maßnah</w:t>
            </w:r>
            <w:r w:rsidRPr="00E801A8">
              <w:t>men im Vertragsnaturschutzprogramm Wald war oder ist in den Jahren 2025 oder 2026 eine Antragstellung nicht möglich?</w:t>
            </w:r>
          </w:p>
        </w:tc>
      </w:tr>
    </w:tbl>
    <w:p w:rsidR="00A70229" w:rsidRDefault="00A70229" w:rsidP="00A70229">
      <w:pPr>
        <w:pStyle w:val="LTUeberschrAntwortRessort"/>
      </w:pPr>
      <w:r>
        <w:t>Antwort des Staatsministeriums für Umwelt und Verbraucherschutz</w:t>
      </w:r>
    </w:p>
    <w:p w:rsidR="00EB746C" w:rsidRPr="00EB746C" w:rsidRDefault="00EB746C" w:rsidP="00BC0CDD">
      <w:pPr>
        <w:pStyle w:val="LTUeberschrAntwortRessort"/>
        <w:spacing w:before="240"/>
        <w:jc w:val="both"/>
        <w:rPr>
          <w:b w:val="0"/>
        </w:rPr>
      </w:pPr>
      <w:r w:rsidRPr="00EB746C">
        <w:rPr>
          <w:b w:val="0"/>
        </w:rPr>
        <w:t>Im Jahr 2025 wurden im Vertragsnaturschutzprogramm Wald insgesamt Fö</w:t>
      </w:r>
      <w:r>
        <w:rPr>
          <w:b w:val="0"/>
        </w:rPr>
        <w:t>rdermittel in Höhe von über 8,6 </w:t>
      </w:r>
      <w:r w:rsidRPr="00EB746C">
        <w:rPr>
          <w:b w:val="0"/>
        </w:rPr>
        <w:t>Mi</w:t>
      </w:r>
      <w:r>
        <w:rPr>
          <w:b w:val="0"/>
        </w:rPr>
        <w:t>o. Euro</w:t>
      </w:r>
      <w:r w:rsidRPr="00EB746C">
        <w:rPr>
          <w:b w:val="0"/>
        </w:rPr>
        <w:t xml:space="preserve"> ei</w:t>
      </w:r>
      <w:r>
        <w:rPr>
          <w:b w:val="0"/>
        </w:rPr>
        <w:t>ngesetzt. Davon wurden über 5,2 </w:t>
      </w:r>
      <w:r w:rsidRPr="00EB746C">
        <w:rPr>
          <w:b w:val="0"/>
        </w:rPr>
        <w:t>Mi</w:t>
      </w:r>
      <w:r>
        <w:rPr>
          <w:b w:val="0"/>
        </w:rPr>
        <w:t>o</w:t>
      </w:r>
      <w:r w:rsidR="00BE25CE">
        <w:rPr>
          <w:b w:val="0"/>
        </w:rPr>
        <w:t>.</w:t>
      </w:r>
      <w:r>
        <w:rPr>
          <w:b w:val="0"/>
        </w:rPr>
        <w:t> Euro</w:t>
      </w:r>
      <w:r w:rsidRPr="00EB746C">
        <w:rPr>
          <w:b w:val="0"/>
        </w:rPr>
        <w:t xml:space="preserve"> an private und üb</w:t>
      </w:r>
      <w:r>
        <w:rPr>
          <w:b w:val="0"/>
        </w:rPr>
        <w:t>er 3,3 </w:t>
      </w:r>
      <w:r w:rsidRPr="00EB746C">
        <w:rPr>
          <w:b w:val="0"/>
        </w:rPr>
        <w:t>Mi</w:t>
      </w:r>
      <w:r>
        <w:rPr>
          <w:b w:val="0"/>
        </w:rPr>
        <w:t>o</w:t>
      </w:r>
      <w:r w:rsidR="00BE25CE">
        <w:rPr>
          <w:b w:val="0"/>
        </w:rPr>
        <w:t>.</w:t>
      </w:r>
      <w:r>
        <w:rPr>
          <w:b w:val="0"/>
        </w:rPr>
        <w:t> Euro</w:t>
      </w:r>
      <w:r w:rsidRPr="00EB746C">
        <w:rPr>
          <w:b w:val="0"/>
        </w:rPr>
        <w:t xml:space="preserve"> an körperschaftliche Waldbesitzer ausbezahlt.</w:t>
      </w:r>
    </w:p>
    <w:p w:rsidR="00EB746C" w:rsidRPr="00EB746C" w:rsidRDefault="00EB746C" w:rsidP="00BC0CDD">
      <w:pPr>
        <w:pStyle w:val="LTUeberschrAntwortRessort"/>
        <w:tabs>
          <w:tab w:val="left" w:pos="1985"/>
        </w:tabs>
        <w:spacing w:before="240"/>
        <w:jc w:val="both"/>
        <w:rPr>
          <w:b w:val="0"/>
        </w:rPr>
      </w:pPr>
      <w:r w:rsidRPr="00EB746C">
        <w:rPr>
          <w:b w:val="0"/>
        </w:rPr>
        <w:t>Die Förderfläche der Maßnahmen, die in 2025 neu bewilligt w</w:t>
      </w:r>
      <w:r>
        <w:rPr>
          <w:b w:val="0"/>
        </w:rPr>
        <w:t>urden, betrug insgesamt rund 17 000 ha, davon etwa 11 </w:t>
      </w:r>
      <w:r w:rsidRPr="00EB746C">
        <w:rPr>
          <w:b w:val="0"/>
        </w:rPr>
        <w:t>000 ha im Privatwald und rund</w:t>
      </w:r>
      <w:r>
        <w:rPr>
          <w:b w:val="0"/>
        </w:rPr>
        <w:t xml:space="preserve"> 6 000 ha im Körperschaftswald.</w:t>
      </w:r>
      <w:r>
        <w:rPr>
          <w:b w:val="0"/>
        </w:rPr>
        <w:br/>
      </w:r>
      <w:r w:rsidRPr="00EB746C">
        <w:rPr>
          <w:b w:val="0"/>
        </w:rPr>
        <w:t>Bei der Auswertung der Förderdatenbank blieb die Maßnahme „Erhalt von Totholz“ aufgrund von eventuellen Flächenüberschneidungen mit anderen Maßnahmen des Vertragsnaturschutzprogramm</w:t>
      </w:r>
      <w:r>
        <w:rPr>
          <w:b w:val="0"/>
        </w:rPr>
        <w:t>s</w:t>
      </w:r>
      <w:r w:rsidRPr="00EB746C">
        <w:rPr>
          <w:b w:val="0"/>
        </w:rPr>
        <w:t xml:space="preserve"> Wald </w:t>
      </w:r>
      <w:r>
        <w:rPr>
          <w:b w:val="0"/>
        </w:rPr>
        <w:t>(</w:t>
      </w:r>
      <w:r w:rsidRPr="00EB746C">
        <w:rPr>
          <w:b w:val="0"/>
        </w:rPr>
        <w:t>VNP Wald</w:t>
      </w:r>
      <w:r w:rsidR="00BE25CE">
        <w:rPr>
          <w:b w:val="0"/>
        </w:rPr>
        <w:t>)</w:t>
      </w:r>
      <w:r w:rsidRPr="00EB746C">
        <w:rPr>
          <w:b w:val="0"/>
        </w:rPr>
        <w:t xml:space="preserve"> unberücksichtigt. Eine Bereinigung von Flächenüberschneidungen könnte nur mit unverhältnismäßig hohem Aufwand durchgeführt werden.</w:t>
      </w:r>
    </w:p>
    <w:p w:rsidR="00EB746C" w:rsidRPr="00EB746C" w:rsidRDefault="00EB746C" w:rsidP="00BC0CDD">
      <w:pPr>
        <w:pStyle w:val="LTUeberschrAntwortRessort"/>
        <w:spacing w:before="240"/>
        <w:jc w:val="both"/>
        <w:rPr>
          <w:b w:val="0"/>
        </w:rPr>
      </w:pPr>
      <w:r w:rsidRPr="00EB746C">
        <w:rPr>
          <w:b w:val="0"/>
        </w:rPr>
        <w:t xml:space="preserve">In den Jahren 2025 und 2026 war bzw. ist für alle Maßnahmen eine Antragstellung im </w:t>
      </w:r>
      <w:r w:rsidR="00BE25CE">
        <w:rPr>
          <w:b w:val="0"/>
        </w:rPr>
        <w:t>VNP</w:t>
      </w:r>
      <w:r w:rsidR="00BE25CE" w:rsidRPr="00EB746C">
        <w:rPr>
          <w:b w:val="0"/>
        </w:rPr>
        <w:t xml:space="preserve"> </w:t>
      </w:r>
      <w:r w:rsidRPr="00EB746C">
        <w:rPr>
          <w:b w:val="0"/>
        </w:rPr>
        <w:t>Wald möglich.</w:t>
      </w:r>
    </w:p>
    <w:p w:rsidR="00A70229" w:rsidRDefault="00A70229">
      <w:pPr>
        <w:rPr>
          <w:b/>
          <w:szCs w:val="22"/>
        </w:rPr>
      </w:pPr>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A70229" w:rsidTr="007B0B33">
        <w:tc>
          <w:tcPr>
            <w:tcW w:w="2050" w:type="dxa"/>
          </w:tcPr>
          <w:p w:rsidR="00A70229" w:rsidRDefault="00A70229" w:rsidP="00A70229">
            <w:pPr>
              <w:pStyle w:val="LTAnfrageInitiator"/>
            </w:pPr>
            <w:r>
              <w:lastRenderedPageBreak/>
              <w:t>Abgeordnete</w:t>
            </w:r>
            <w:r>
              <w:rPr>
                <w:b/>
              </w:rPr>
              <w:br/>
              <w:t>Ruth</w:t>
            </w:r>
            <w:r>
              <w:rPr>
                <w:b/>
              </w:rPr>
              <w:br/>
              <w:t>Müller</w:t>
            </w:r>
            <w:r>
              <w:rPr>
                <w:b/>
              </w:rPr>
              <w:br/>
            </w:r>
            <w:r>
              <w:t>(SPD)</w:t>
            </w:r>
            <w:bookmarkStart w:id="85" w:name="Frage_Nr_42"/>
            <w:bookmarkEnd w:id="85"/>
          </w:p>
        </w:tc>
        <w:tc>
          <w:tcPr>
            <w:tcW w:w="7200" w:type="dxa"/>
          </w:tcPr>
          <w:p w:rsidR="00A70229" w:rsidRDefault="00457A1C" w:rsidP="00457A1C">
            <w:pPr>
              <w:pStyle w:val="LTAnfrageText"/>
            </w:pPr>
            <w:r>
              <w:t>Ich frage die Staatsregierung, wie sich die Belastung von Böden, Gewässern sowie land- und forstwirtschaftlichen Erzeugnissen mit Radionukliden wie Cäsium-137 seit 1986 entwickelt hat (bitte nach Regionen aufschlüsseln), in welchen Bereichen aktuell noch erhöhte oder grenzwertrelevante Belastungen festgestellt werden sowie welche Maßnahmen die Staatsregierung derzeit zur Überwachung, Risikobewertung und Information der Bevölkerung ergreift?</w:t>
            </w:r>
          </w:p>
        </w:tc>
      </w:tr>
    </w:tbl>
    <w:p w:rsidR="00A70229" w:rsidRDefault="00A70229" w:rsidP="00A70229">
      <w:pPr>
        <w:pStyle w:val="LTUeberschrAntwortRessort"/>
      </w:pPr>
      <w:r>
        <w:t>Antwort des Staatsministeriums für Umwelt und Verbraucherschutz</w:t>
      </w:r>
    </w:p>
    <w:p w:rsidR="00457A1C" w:rsidRPr="00457A1C" w:rsidRDefault="00457A1C" w:rsidP="00BC0CDD">
      <w:pPr>
        <w:pStyle w:val="LTUeberschrAntwortRessort"/>
        <w:spacing w:before="240"/>
        <w:jc w:val="both"/>
        <w:rPr>
          <w:b w:val="0"/>
        </w:rPr>
      </w:pPr>
      <w:r w:rsidRPr="00457A1C">
        <w:rPr>
          <w:b w:val="0"/>
        </w:rPr>
        <w:t>Abhängig von der Niederschlagsverteilung kam es nach dem Reaktorunfall zu einer lokal sehr unterschiedlichen Kontamination. Insbesondere waren Gebiete südlich der Donau und der Bayerische Wald betroffen. Die Verteilung der radioaktiven Stoffe in Bayern hat sich seither nur wenig verändert. Weitere Informationen dazu inkl. Kartenmaterial können beim Bundesamt für Strahlenschutz abgerufen werden.</w:t>
      </w:r>
      <w:r w:rsidR="00DC68B6">
        <w:rPr>
          <w:rStyle w:val="Funotenzeichen"/>
          <w:b w:val="0"/>
        </w:rPr>
        <w:footnoteReference w:id="3"/>
      </w:r>
      <w:r w:rsidRPr="00457A1C">
        <w:rPr>
          <w:b w:val="0"/>
        </w:rPr>
        <w:t xml:space="preserve"> Zusammenfassend gilt, dass die durch den Reaktorunfall von Tschernobyl nach Bayern gelangten radioaktiven Stoffe heute zwar noch messbar sind, ihr Beitrag zur gesamten Strahlenexposition aber sehr gering ist. Die Strahlenbelastung durch den Fallout nach Tschernobyl in Deutschland liegt bei 0,015</w:t>
      </w:r>
      <w:r w:rsidR="00DC68B6">
        <w:rPr>
          <w:b w:val="0"/>
        </w:rPr>
        <w:t> </w:t>
      </w:r>
      <w:r w:rsidRPr="00457A1C">
        <w:rPr>
          <w:b w:val="0"/>
        </w:rPr>
        <w:t>mS</w:t>
      </w:r>
      <w:r w:rsidR="00B94CC0">
        <w:rPr>
          <w:b w:val="0"/>
        </w:rPr>
        <w:t>v</w:t>
      </w:r>
      <w:r w:rsidRPr="00457A1C">
        <w:rPr>
          <w:b w:val="0"/>
        </w:rPr>
        <w:t xml:space="preserve"> pro Jahr </w:t>
      </w:r>
      <w:r w:rsidR="00B94CC0">
        <w:rPr>
          <w:b w:val="0"/>
        </w:rPr>
        <w:t xml:space="preserve">(mSv = </w:t>
      </w:r>
      <w:r w:rsidR="00B94CC0" w:rsidRPr="00B94CC0">
        <w:rPr>
          <w:b w:val="0"/>
        </w:rPr>
        <w:t>Millisievert</w:t>
      </w:r>
      <w:r w:rsidR="00B94CC0">
        <w:rPr>
          <w:b w:val="0"/>
        </w:rPr>
        <w:t>)</w:t>
      </w:r>
      <w:r w:rsidR="00B94CC0" w:rsidRPr="00B94CC0">
        <w:rPr>
          <w:b w:val="0"/>
        </w:rPr>
        <w:t xml:space="preserve"> </w:t>
      </w:r>
      <w:r w:rsidRPr="00457A1C">
        <w:rPr>
          <w:b w:val="0"/>
        </w:rPr>
        <w:t>im Vergleich zu einer Strahlenexposition durch natürliche Strahlung von 2,1</w:t>
      </w:r>
      <w:r w:rsidR="00DC68B6">
        <w:rPr>
          <w:b w:val="0"/>
        </w:rPr>
        <w:t> </w:t>
      </w:r>
      <w:r w:rsidRPr="00457A1C">
        <w:rPr>
          <w:b w:val="0"/>
        </w:rPr>
        <w:t>mSv pro Jahr.</w:t>
      </w:r>
      <w:r w:rsidR="00B94CC0">
        <w:rPr>
          <w:b w:val="0"/>
        </w:rPr>
        <w:tab/>
      </w:r>
      <w:r w:rsidR="00DC68B6">
        <w:rPr>
          <w:b w:val="0"/>
        </w:rPr>
        <w:br/>
      </w:r>
      <w:r w:rsidRPr="00457A1C">
        <w:rPr>
          <w:b w:val="0"/>
        </w:rPr>
        <w:t>Zur Überwachung der Umweltradioaktivität werden im Rahmen eines bundesweiten Messprogramms in Bayern jährlich rund 1</w:t>
      </w:r>
      <w:r w:rsidR="00DC68B6">
        <w:rPr>
          <w:b w:val="0"/>
        </w:rPr>
        <w:t> 500 Proben mit rund 1 </w:t>
      </w:r>
      <w:r w:rsidRPr="00457A1C">
        <w:rPr>
          <w:b w:val="0"/>
        </w:rPr>
        <w:t>800 Messungen untersucht. Die aktuellen Messwerte sind auf der Internetseite des</w:t>
      </w:r>
      <w:r w:rsidR="00DC68B6">
        <w:rPr>
          <w:b w:val="0"/>
        </w:rPr>
        <w:t xml:space="preserve"> Landesamt</w:t>
      </w:r>
      <w:r w:rsidR="00B94CC0">
        <w:rPr>
          <w:b w:val="0"/>
        </w:rPr>
        <w:t>s</w:t>
      </w:r>
      <w:r w:rsidR="00DC68B6">
        <w:rPr>
          <w:b w:val="0"/>
        </w:rPr>
        <w:t xml:space="preserve"> für Umwelt</w:t>
      </w:r>
      <w:r w:rsidRPr="00457A1C">
        <w:rPr>
          <w:b w:val="0"/>
        </w:rPr>
        <w:t xml:space="preserve"> </w:t>
      </w:r>
      <w:r w:rsidR="00DC68B6">
        <w:rPr>
          <w:b w:val="0"/>
        </w:rPr>
        <w:t>(</w:t>
      </w:r>
      <w:r w:rsidRPr="00457A1C">
        <w:rPr>
          <w:b w:val="0"/>
        </w:rPr>
        <w:t>LfU</w:t>
      </w:r>
      <w:r w:rsidR="00DC68B6">
        <w:rPr>
          <w:b w:val="0"/>
        </w:rPr>
        <w:t>)</w:t>
      </w:r>
      <w:r w:rsidRPr="00457A1C">
        <w:rPr>
          <w:b w:val="0"/>
        </w:rPr>
        <w:t xml:space="preserve"> abrufbar</w:t>
      </w:r>
      <w:r w:rsidR="00DC68B6">
        <w:rPr>
          <w:b w:val="0"/>
        </w:rPr>
        <w:t>.</w:t>
      </w:r>
      <w:r w:rsidR="00DC68B6">
        <w:rPr>
          <w:rStyle w:val="Funotenzeichen"/>
          <w:b w:val="0"/>
        </w:rPr>
        <w:footnoteReference w:id="4"/>
      </w:r>
      <w:r w:rsidRPr="00457A1C">
        <w:rPr>
          <w:b w:val="0"/>
        </w:rPr>
        <w:t xml:space="preserve"> Die Daten können nach Landkreisen und Regierungsbezirken ausgewählt und dargestell</w:t>
      </w:r>
      <w:r w:rsidR="00DC68B6">
        <w:rPr>
          <w:b w:val="0"/>
        </w:rPr>
        <w:t>t werden.</w:t>
      </w:r>
      <w:r w:rsidR="00B94CC0">
        <w:rPr>
          <w:b w:val="0"/>
        </w:rPr>
        <w:tab/>
      </w:r>
      <w:r w:rsidR="00DC68B6">
        <w:rPr>
          <w:b w:val="0"/>
        </w:rPr>
        <w:br/>
      </w:r>
      <w:r w:rsidRPr="00457A1C">
        <w:rPr>
          <w:b w:val="0"/>
        </w:rPr>
        <w:t>Das LfU fasst die Ergebnisse aus der Überwachung der allgemeinen Umweltradioaktivität und der Umgebungsüberwachung der kerntechnischen Anlagen in Bayern jährlich in seinem Strahlenhygienischen Jahresbericht zusammen, der über das Broschürenportal der Staatsregierung bezogen werden kann</w:t>
      </w:r>
      <w:r w:rsidR="00DC68B6">
        <w:rPr>
          <w:b w:val="0"/>
        </w:rPr>
        <w:t>.</w:t>
      </w:r>
      <w:r w:rsidR="00DC68B6">
        <w:rPr>
          <w:rStyle w:val="Funotenzeichen"/>
          <w:b w:val="0"/>
        </w:rPr>
        <w:footnoteReference w:id="5"/>
      </w:r>
    </w:p>
    <w:p w:rsidR="00A70229" w:rsidRDefault="00A70229" w:rsidP="00BC0CDD">
      <w:pPr>
        <w:jc w:val="both"/>
        <w:rPr>
          <w:b/>
          <w:szCs w:val="22"/>
        </w:rPr>
      </w:pPr>
      <w:bookmarkStart w:id="86" w:name="Frage_Nr_42_Ende"/>
      <w:bookmarkEnd w:id="8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A70229" w:rsidTr="007B0B33">
        <w:tc>
          <w:tcPr>
            <w:tcW w:w="2050" w:type="dxa"/>
          </w:tcPr>
          <w:p w:rsidR="00A70229" w:rsidRDefault="00A70229" w:rsidP="00A70229">
            <w:pPr>
              <w:pStyle w:val="LTAnfrageInitiator"/>
            </w:pPr>
            <w:r>
              <w:lastRenderedPageBreak/>
              <w:t>Abgeordnete</w:t>
            </w:r>
            <w:r>
              <w:rPr>
                <w:b/>
              </w:rPr>
              <w:br/>
              <w:t>Anna</w:t>
            </w:r>
            <w:r>
              <w:rPr>
                <w:b/>
              </w:rPr>
              <w:br/>
              <w:t>Rasehorn</w:t>
            </w:r>
            <w:r>
              <w:rPr>
                <w:b/>
              </w:rPr>
              <w:br/>
            </w:r>
            <w:r>
              <w:t>(SPD)</w:t>
            </w:r>
            <w:bookmarkStart w:id="87" w:name="Frage_Nr_43"/>
            <w:bookmarkEnd w:id="87"/>
          </w:p>
        </w:tc>
        <w:tc>
          <w:tcPr>
            <w:tcW w:w="7200" w:type="dxa"/>
          </w:tcPr>
          <w:p w:rsidR="00A70229" w:rsidRDefault="0003731A" w:rsidP="0003253F">
            <w:pPr>
              <w:pStyle w:val="LTAnfrageText"/>
            </w:pPr>
            <w:r w:rsidRPr="0003731A">
              <w:t>Vor dem Hintergrund der geplanten Pisten- und Liftmaßnahmen am Fellhorn in einem Biotopkom</w:t>
            </w:r>
            <w:r>
              <w:t>plex von landesweiter bzw. nati</w:t>
            </w:r>
            <w:r w:rsidRPr="0003731A">
              <w:t>onaler Bedeutung sowie im Lichte der Änderungen durch das Dritte Modernisierungsgesetz frage ich die Staatsregierung, wie sie die Vereinbark</w:t>
            </w:r>
            <w:r>
              <w:t>eit der geplanten Eingriffe (u. </w:t>
            </w:r>
            <w:r w:rsidRPr="0003731A">
              <w:t>a. in sensible Flysch- und Moorstandorte s</w:t>
            </w:r>
            <w:r>
              <w:t>owie Lebensräume geschützter Ar</w:t>
            </w:r>
            <w:r w:rsidRPr="0003731A">
              <w:t xml:space="preserve">ten) mit den geltenden Naturschutzstandards bewertet, welche Schutzgebiete (FFH-Gebiet </w:t>
            </w:r>
            <w:r w:rsidR="0003253F">
              <w:t xml:space="preserve">– </w:t>
            </w:r>
            <w:r w:rsidRPr="0003731A">
              <w:t>FFH= Fauna-Flora Habitat</w:t>
            </w:r>
            <w:r>
              <w:t>, Vogel</w:t>
            </w:r>
            <w:r w:rsidRPr="0003731A">
              <w:t>schutz, Naturschutz, Landschaftsschutz) und geschützte Tierarten tangiert sind und ob die Bestimmungen der Alpenkonvention, insbesondere des Bodenschutzprotokolls, eingehalten sind?</w:t>
            </w:r>
          </w:p>
        </w:tc>
      </w:tr>
    </w:tbl>
    <w:p w:rsidR="00A70229" w:rsidRDefault="00A70229" w:rsidP="00A70229">
      <w:pPr>
        <w:pStyle w:val="LTUeberschrAntwortRessort"/>
      </w:pPr>
      <w:r>
        <w:t>Antwort des Staatsministeriums für Umwelt und Verbraucherschutz</w:t>
      </w:r>
    </w:p>
    <w:p w:rsidR="00522B11" w:rsidRPr="00522B11" w:rsidRDefault="00522B11" w:rsidP="00BC0CDD">
      <w:pPr>
        <w:pStyle w:val="LTUeberschrAntwortRessort"/>
        <w:spacing w:before="240"/>
        <w:jc w:val="both"/>
        <w:rPr>
          <w:b w:val="0"/>
        </w:rPr>
      </w:pPr>
      <w:r w:rsidRPr="00522B11">
        <w:rPr>
          <w:b w:val="0"/>
        </w:rPr>
        <w:t>Die Vorgaben des Naturschutzrechts werden im Rahmen der jeweiligen Genehmigungsverfahren geprüft. An den fachrechtlichen Vorgaben hat sich durch das Dritte Modernisierungsgesetz nichts geändert. Mit dem Modernisierungsgesetz ist keine Absenkung von Umweltstandards verbunden. In den Genehmigungen für die geplanten Vorhaben ist durch Anordnung der erforderlichen Nebenbestimmungen sicherzustellen, dass diese fachrechtlichen Vorgaben eingehalten werden. Die bereits genehmigten Maßnahmen zur Erneuerung der Scheidtobelbahn betreffen das Naturschutzgebiet Allgäuer Hochalpen sowie das Landschaftsschutzgebiet Allgäuer Hochalpenkette mit Einschluss der Oberstdorfer Täler und des Hintersteiner Tales. Das Naturschutzgebiet ist zudem als Fauna-Flora-Habitat-Gebiet (FFH-Gebiet „Allgäuer Hochalpen“) und als europäisches Vogelschutzgebiet (SPA-Gebiet „Naturschutzgebiet Allgäuer Hochalpen“) ausgewiesen. Artenschutzrechtliche Ausnahmen in Bezug auf die streng geschützten Arten Haselmaus, Waldbirkenmaus, Thymian-Ameisenbläuling und Alpensalamander werden aktuell von der höheren Naturschutzbehörde geprüft. Die Protokolle der Alpenkonvention sind grundsätzlich in nationales Recht umgesetzt und werden in diesem Rahmen geprüft.</w:t>
      </w:r>
    </w:p>
    <w:p w:rsidR="00A70229" w:rsidRDefault="00A70229">
      <w:pPr>
        <w:rPr>
          <w:b/>
          <w:szCs w:val="22"/>
        </w:rPr>
      </w:pPr>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A70229" w:rsidTr="007B0B33">
        <w:tc>
          <w:tcPr>
            <w:tcW w:w="2050" w:type="dxa"/>
          </w:tcPr>
          <w:p w:rsidR="00A70229" w:rsidRDefault="00A70229" w:rsidP="00A70229">
            <w:pPr>
              <w:pStyle w:val="LTAnfrageInitiator"/>
            </w:pPr>
            <w:r>
              <w:lastRenderedPageBreak/>
              <w:t>Abgeordneter</w:t>
            </w:r>
            <w:r>
              <w:rPr>
                <w:b/>
              </w:rPr>
              <w:br/>
              <w:t>Harry</w:t>
            </w:r>
            <w:r>
              <w:rPr>
                <w:b/>
              </w:rPr>
              <w:br/>
              <w:t>Scheuenstuhl</w:t>
            </w:r>
            <w:r>
              <w:rPr>
                <w:b/>
              </w:rPr>
              <w:br/>
            </w:r>
            <w:r>
              <w:t>(SPD)</w:t>
            </w:r>
            <w:bookmarkStart w:id="89" w:name="Frage_Nr_44"/>
            <w:bookmarkEnd w:id="89"/>
          </w:p>
        </w:tc>
        <w:tc>
          <w:tcPr>
            <w:tcW w:w="7200" w:type="dxa"/>
          </w:tcPr>
          <w:p w:rsidR="00A70229" w:rsidRDefault="00A91512" w:rsidP="00A91512">
            <w:pPr>
              <w:pStyle w:val="LTAnfrageText"/>
            </w:pPr>
            <w:r>
              <w:t>Ich frage die Staatsregierung, sind in den vergangenen zehn Jahren Änderungen der bundesrechtlichen Grundlagen der Gemeinschaftsaufgabe „Verbesserung der Agrarstruktur und des Küstenschutzes“ (GAK) oder der jeweiligen GAK-Rahmenpläne erfolgt, die eine investive Förderung von Naturparkzentren betreffen, sind oder waren Naturparkzentren nach der jeweils geltenden Rechts-und Förderlage im Rahmen der GAK grundsätzlich förderfähig, und wie bewertet die Staatsregierung vor diesem Hintergrund die öffentliche Aussage, demnach ausgebliebene oder gekürzte Bundesmittel aus der GAK ursächlich für das Nichtzustandekommen der Finanzierung des Naturparkzentrums Steigerwald gewesen seien?</w:t>
            </w:r>
          </w:p>
        </w:tc>
      </w:tr>
    </w:tbl>
    <w:p w:rsidR="00A70229" w:rsidRDefault="00A70229" w:rsidP="00A70229">
      <w:pPr>
        <w:pStyle w:val="LTUeberschrAntwortRessort"/>
      </w:pPr>
      <w:r>
        <w:t>Antwort des Staatsministeriums für Umwelt und Verbraucherschutz</w:t>
      </w:r>
    </w:p>
    <w:p w:rsidR="00A91512" w:rsidRPr="00651232" w:rsidRDefault="00651232" w:rsidP="0053303B">
      <w:pPr>
        <w:pStyle w:val="LTUeberschrAntwortRessort"/>
        <w:spacing w:before="240"/>
        <w:jc w:val="both"/>
        <w:rPr>
          <w:b w:val="0"/>
        </w:rPr>
      </w:pPr>
      <w:r w:rsidRPr="00651232">
        <w:rPr>
          <w:b w:val="0"/>
        </w:rPr>
        <w:t xml:space="preserve">Naturparkzentren sind und waren in der Gemeinschaftsaufgabe „Verbesserung der Agrarstruktur und des Küstenschutzes" (GAK) </w:t>
      </w:r>
      <w:r>
        <w:rPr>
          <w:b w:val="0"/>
        </w:rPr>
        <w:t>nicht förderfähig.</w:t>
      </w:r>
      <w:r w:rsidR="006D796B">
        <w:rPr>
          <w:b w:val="0"/>
        </w:rPr>
        <w:tab/>
      </w:r>
      <w:r>
        <w:rPr>
          <w:b w:val="0"/>
        </w:rPr>
        <w:br/>
      </w:r>
      <w:r w:rsidRPr="00651232">
        <w:rPr>
          <w:b w:val="0"/>
        </w:rPr>
        <w:t>Jedoch kann für eine Vielzahl anderer Maßnahmen, die über die Landschaftspflege- und Naturpark-Richtlinien (LNPR) gefördert werden, über die GAK eine Kofinanzierung des Bundes in Anspruch genommen werden. So können bei einer Bereitstellung von GAK-Mitteln entsprechend weitere Maßnahmen im allgemeinen LNPR-</w:t>
      </w:r>
      <w:r>
        <w:rPr>
          <w:b w:val="0"/>
        </w:rPr>
        <w:t>Gesamtbudget ermöglicht werden.</w:t>
      </w:r>
      <w:r w:rsidR="0053303B">
        <w:rPr>
          <w:b w:val="0"/>
        </w:rPr>
        <w:tab/>
      </w:r>
      <w:r>
        <w:rPr>
          <w:b w:val="0"/>
        </w:rPr>
        <w:br/>
      </w:r>
      <w:r w:rsidRPr="00651232">
        <w:rPr>
          <w:b w:val="0"/>
        </w:rPr>
        <w:t>Die ab dem Jahr 2024 von der alten Bundesre</w:t>
      </w:r>
      <w:r w:rsidR="0053303B">
        <w:rPr>
          <w:b w:val="0"/>
        </w:rPr>
        <w:t>gierung vorgenommenen Kürzungen </w:t>
      </w:r>
      <w:r w:rsidRPr="00651232">
        <w:rPr>
          <w:b w:val="0"/>
        </w:rPr>
        <w:t xml:space="preserve">– insbesondere Abschaffung des Sonderprogrammes ökologischer Landbau und biologische Vielfalt – haben daher die Fördermöglichkeiten nach den LNPR erheblich eingeschränkt und eine Haushaltsmittelreduzierung verursacht, die durch Landesmittel nicht mehr aufgefangen werden konnte. Die Kürzungen der alten Bundesregierung bei der Naturschutzförderung in Bayern hat sich auf ein Minus im zweistelligen Millionenbereich summiert. Das verbliebene Budget reichte deshalb nur noch für die dringlichsten LNPR-Vorhaben aus, die einer strengen naturschutzfachlichen Priorisierung unterliegen. Viele LNPR-Maßnahmen – wie beispielsweise die unter Haushaltsvorbehalt stehende investive </w:t>
      </w:r>
      <w:r w:rsidR="00D65E03">
        <w:rPr>
          <w:b w:val="0"/>
        </w:rPr>
        <w:t>Förderung von Naturparkzentren </w:t>
      </w:r>
      <w:r w:rsidRPr="00651232">
        <w:rPr>
          <w:b w:val="0"/>
        </w:rPr>
        <w:t>–</w:t>
      </w:r>
      <w:r w:rsidR="00D65E03">
        <w:rPr>
          <w:b w:val="0"/>
        </w:rPr>
        <w:t> </w:t>
      </w:r>
      <w:r w:rsidRPr="00651232">
        <w:rPr>
          <w:b w:val="0"/>
        </w:rPr>
        <w:t>waren somit in den vergangenen Jahren nicht mehr finanzierbar.</w:t>
      </w:r>
    </w:p>
    <w:p w:rsidR="00A70229" w:rsidRDefault="00A70229">
      <w:pPr>
        <w:rPr>
          <w:b/>
          <w:szCs w:val="22"/>
        </w:rPr>
      </w:pPr>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A70229" w:rsidTr="007B0B33">
        <w:tc>
          <w:tcPr>
            <w:tcW w:w="2050" w:type="dxa"/>
          </w:tcPr>
          <w:p w:rsidR="00A70229" w:rsidRDefault="00A70229" w:rsidP="00A70229">
            <w:pPr>
              <w:pStyle w:val="LTAnfrageInitiator"/>
            </w:pPr>
            <w:r>
              <w:lastRenderedPageBreak/>
              <w:t>Abgeordnete</w:t>
            </w:r>
            <w:r>
              <w:rPr>
                <w:b/>
              </w:rPr>
              <w:br/>
              <w:t>Laura</w:t>
            </w:r>
            <w:r>
              <w:rPr>
                <w:b/>
              </w:rPr>
              <w:br/>
              <w:t>Weber</w:t>
            </w:r>
            <w:r>
              <w:rPr>
                <w:b/>
              </w:rPr>
              <w:br/>
            </w:r>
            <w:r>
              <w:t>(BÜNDNIS 90/DIE GRÜNEN)</w:t>
            </w:r>
            <w:bookmarkStart w:id="91" w:name="Frage_Nr_45"/>
            <w:bookmarkEnd w:id="91"/>
          </w:p>
        </w:tc>
        <w:tc>
          <w:tcPr>
            <w:tcW w:w="7200" w:type="dxa"/>
          </w:tcPr>
          <w:p w:rsidR="00A70229" w:rsidRDefault="00B8080D" w:rsidP="00A70229">
            <w:pPr>
              <w:pStyle w:val="LTAnfrageText"/>
            </w:pPr>
            <w:r w:rsidRPr="00B8080D">
              <w:t>Vor dem Hintergrund, dass ohne den erforderlichen „Plan zur Beseitigung der Abfälle bei Störfall und Rückbau“ mit rechtlich tatsächlich durchführbaren Entsorgungswegen das Landratsamt drei Windkraftanlagen des Modells Enercon E 160 EP5 E2 in Fuchstal genehmigt hat, und bei der Montage 2023 festgestellt wurde, dass von den 19</w:t>
            </w:r>
            <w:r>
              <w:t xml:space="preserve"> angelieferten Rotorblättern 10 </w:t>
            </w:r>
            <w:r w:rsidRPr="00B8080D">
              <w:t>Stück (250 t GF/CF-Mischverbundfasern) beschädigt waren und ersetzt werden mussten, diese in Cuxh</w:t>
            </w:r>
            <w:r>
              <w:t>aven in einer speziellen Repara</w:t>
            </w:r>
            <w:r w:rsidRPr="00B8080D">
              <w:t>turwerkstatt, die es nicht gibt, repariert werden sollten und die Transporte von dem Sonderparkplatz Pegnitz/Bayern nachts ohne Halt in Sachsen bis zur block</w:t>
            </w:r>
            <w:r>
              <w:t>ierten Autobahnabfahrt an der A </w:t>
            </w:r>
            <w:r w:rsidRPr="00B8080D">
              <w:t xml:space="preserve">9 bei Coswig in Sachsen-Anhalt gingen, und die Rotorblätter Coswig weiter Richtung Cuxhaven </w:t>
            </w:r>
            <w:r>
              <w:t>verließen, frage ich die Staats</w:t>
            </w:r>
            <w:r w:rsidRPr="00B8080D">
              <w:t>regierung, was mit den defekten Rotorblättern nach Kenntnis der Staatsregierung an der Nordse</w:t>
            </w:r>
            <w:r>
              <w:t>e geschah und wie man ausschlie</w:t>
            </w:r>
            <w:r w:rsidRPr="00B8080D">
              <w:t>ßen kann, dass hier mit dem nächsten Schiff abermals gefährliche Abfälle aus Bayern ins Ausland verbracht wurden?</w:t>
            </w:r>
          </w:p>
        </w:tc>
      </w:tr>
    </w:tbl>
    <w:p w:rsidR="00A70229" w:rsidRDefault="00A70229" w:rsidP="00A70229">
      <w:pPr>
        <w:pStyle w:val="LTUeberschrAntwortRessort"/>
      </w:pPr>
      <w:r>
        <w:t>Antwort des Staatsministeriums für Umwelt und Verbraucherschutz</w:t>
      </w:r>
    </w:p>
    <w:p w:rsidR="0048710E" w:rsidRPr="0048710E" w:rsidRDefault="0048710E" w:rsidP="00BC0CDD">
      <w:pPr>
        <w:pStyle w:val="LTUeberschrAntwortRessort"/>
        <w:spacing w:before="240"/>
        <w:jc w:val="both"/>
        <w:rPr>
          <w:b w:val="0"/>
        </w:rPr>
      </w:pPr>
      <w:r w:rsidRPr="0048710E">
        <w:rPr>
          <w:b w:val="0"/>
        </w:rPr>
        <w:t>Im Falle von beschädigten oder defekten Produkten, für die eine Reparatur geplant ist bzw. angestrebt wird, liegt grundsätzli</w:t>
      </w:r>
      <w:r w:rsidR="00AD692C">
        <w:rPr>
          <w:b w:val="0"/>
        </w:rPr>
        <w:t>ch kein Abfall vor, da es am ent</w:t>
      </w:r>
      <w:r w:rsidRPr="0048710E">
        <w:rPr>
          <w:b w:val="0"/>
        </w:rPr>
        <w:t>sprechenden Entledigungswillen des Abfallbesitzers fehlt. Entsprechend handelt es sich bei den zugehörigen Transporten nicht um Abfalltransporte und im Falle von Transporten in andere Staaten nicht um grenzüberschreitende Abfallverbringungen.</w:t>
      </w:r>
    </w:p>
    <w:p w:rsidR="0048710E" w:rsidRPr="0048710E" w:rsidRDefault="0048710E" w:rsidP="00BC0CDD">
      <w:pPr>
        <w:pStyle w:val="LTUeberschrAntwortRessort"/>
        <w:spacing w:before="240"/>
        <w:jc w:val="both"/>
        <w:rPr>
          <w:b w:val="0"/>
        </w:rPr>
      </w:pPr>
      <w:r w:rsidRPr="0048710E">
        <w:rPr>
          <w:b w:val="0"/>
        </w:rPr>
        <w:t xml:space="preserve">Der Schilderung in der Anfrage nach zu urteilen, ist im dort beschriebenen Fall in Bayern weder Abfall in Form von Rotorblättern angefallen noch aus Bayern abtransportiert worden. Defekte Produkte oder Bauteile, die vor Abnahme des Werkes, hier der betriebsfertig errichteten Windkraftanlagen, anfallen, verbleiben grundsätzlich im Eigentum des Auftragnehmers bzw. Herstellers, da der Auftragnehmer dem Auftraggeber eine mängelfreie Werkleistung schuldet. Weitergehende Erkenntnisse liegen dem </w:t>
      </w:r>
      <w:r w:rsidR="00AD692C">
        <w:rPr>
          <w:b w:val="0"/>
        </w:rPr>
        <w:t>Staatsministerium für Umwelt und Verbraucherschutz</w:t>
      </w:r>
      <w:r w:rsidRPr="0048710E">
        <w:rPr>
          <w:b w:val="0"/>
        </w:rPr>
        <w:t xml:space="preserve"> aktuell nicht vor.</w:t>
      </w:r>
    </w:p>
    <w:p w:rsidR="00A70229" w:rsidRPr="0048710E" w:rsidRDefault="00A70229">
      <w:pPr>
        <w:rPr>
          <w:szCs w:val="22"/>
        </w:rPr>
      </w:pPr>
      <w:bookmarkStart w:id="92" w:name="Frage_Nr_45_Ende"/>
      <w:bookmarkEnd w:id="92"/>
      <w:r w:rsidRPr="0048710E">
        <w:br w:type="page"/>
      </w:r>
    </w:p>
    <w:p w:rsidR="00A70229" w:rsidRDefault="00A70229" w:rsidP="00BC0CDD">
      <w:pPr>
        <w:pStyle w:val="LTUeberschrRessort"/>
        <w:jc w:val="both"/>
      </w:pPr>
      <w:r>
        <w:lastRenderedPageBreak/>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1"/>
        <w:gridCol w:w="5795"/>
      </w:tblGrid>
      <w:tr w:rsidR="00A70229" w:rsidTr="007B0B33">
        <w:tc>
          <w:tcPr>
            <w:tcW w:w="2050" w:type="dxa"/>
          </w:tcPr>
          <w:p w:rsidR="00A70229" w:rsidRDefault="00A70229" w:rsidP="00A70229">
            <w:pPr>
              <w:pStyle w:val="LTAnfrageInitiator"/>
            </w:pPr>
            <w:r>
              <w:t>Abgeordneter</w:t>
            </w:r>
            <w:r>
              <w:rPr>
                <w:b/>
              </w:rPr>
              <w:br/>
              <w:t>Gerd</w:t>
            </w:r>
            <w:r>
              <w:rPr>
                <w:b/>
              </w:rPr>
              <w:br/>
              <w:t>Mannes</w:t>
            </w:r>
            <w:r>
              <w:rPr>
                <w:b/>
              </w:rPr>
              <w:br/>
            </w:r>
            <w:r>
              <w:t>(AfD)</w:t>
            </w:r>
            <w:bookmarkStart w:id="93" w:name="Frage_Nr_46"/>
            <w:bookmarkEnd w:id="93"/>
          </w:p>
        </w:tc>
        <w:tc>
          <w:tcPr>
            <w:tcW w:w="7200" w:type="dxa"/>
          </w:tcPr>
          <w:p w:rsidR="00A70229" w:rsidRDefault="008660D8" w:rsidP="00A70229">
            <w:pPr>
              <w:pStyle w:val="LTAnfrageText"/>
            </w:pPr>
            <w:r w:rsidRPr="008660D8">
              <w:t>Ich frage die Staatsregierung, welche staatlichen Förde</w:t>
            </w:r>
            <w:r>
              <w:t>rmittel erhalten der Bioland e. </w:t>
            </w:r>
            <w:r w:rsidRPr="008660D8">
              <w:t>V., die Bioland</w:t>
            </w:r>
            <w:r>
              <w:t xml:space="preserve"> STIFTUNG und Junges Bioland e. </w:t>
            </w:r>
            <w:r w:rsidRPr="008660D8">
              <w:t>V. in Bayern, wie begründet die Staatsregierung die öffentliche Förderung der genannt</w:t>
            </w:r>
            <w:r>
              <w:t>en Vereine und ist deren politi</w:t>
            </w:r>
            <w:r w:rsidRPr="008660D8">
              <w:t>sche Betätigung in außerlandwirtschaftlichen Bereichen wie „Demokratie und Vielfalt“ nach Ansicht der Staatsregierung mit dem ursprünglichen Zweck der Förderung vereinbar?</w:t>
            </w:r>
          </w:p>
        </w:tc>
      </w:tr>
    </w:tbl>
    <w:p w:rsidR="00A70229" w:rsidRDefault="00A70229" w:rsidP="00BC0CDD">
      <w:pPr>
        <w:pStyle w:val="LTUeberschrAntwortRessort"/>
        <w:jc w:val="both"/>
      </w:pPr>
      <w:r>
        <w:t>Antwort des Staatsministeriums für Ernährung, Landwirtschaft, Forsten und Tourismus</w:t>
      </w:r>
    </w:p>
    <w:p w:rsidR="008660D8" w:rsidRPr="008660D8" w:rsidRDefault="008660D8" w:rsidP="00BC0CDD">
      <w:pPr>
        <w:pStyle w:val="LTUeberschrAntwortRessort"/>
        <w:spacing w:before="240"/>
        <w:jc w:val="both"/>
        <w:rPr>
          <w:b w:val="0"/>
        </w:rPr>
      </w:pPr>
      <w:r w:rsidRPr="008660D8">
        <w:rPr>
          <w:b w:val="0"/>
        </w:rPr>
        <w:t>Die in der Frage genannten Vereinigungen</w:t>
      </w:r>
      <w:r>
        <w:rPr>
          <w:b w:val="0"/>
        </w:rPr>
        <w:t xml:space="preserve"> Bioland e.</w:t>
      </w:r>
      <w:r w:rsidR="002E7913">
        <w:rPr>
          <w:b w:val="0"/>
        </w:rPr>
        <w:t> </w:t>
      </w:r>
      <w:r>
        <w:rPr>
          <w:b w:val="0"/>
        </w:rPr>
        <w:t xml:space="preserve">V., Bioland </w:t>
      </w:r>
      <w:r w:rsidR="002E7913">
        <w:rPr>
          <w:b w:val="0"/>
        </w:rPr>
        <w:t>STIFTUNG</w:t>
      </w:r>
      <w:r>
        <w:rPr>
          <w:b w:val="0"/>
        </w:rPr>
        <w:t xml:space="preserve"> </w:t>
      </w:r>
      <w:r w:rsidRPr="008660D8">
        <w:rPr>
          <w:b w:val="0"/>
        </w:rPr>
        <w:t xml:space="preserve">und </w:t>
      </w:r>
      <w:r w:rsidR="002E7913">
        <w:rPr>
          <w:b w:val="0"/>
        </w:rPr>
        <w:t>J</w:t>
      </w:r>
      <w:r w:rsidRPr="008660D8">
        <w:rPr>
          <w:b w:val="0"/>
        </w:rPr>
        <w:t>unges Bioland e.</w:t>
      </w:r>
      <w:r w:rsidR="002E7913">
        <w:rPr>
          <w:b w:val="0"/>
        </w:rPr>
        <w:t> </w:t>
      </w:r>
      <w:r w:rsidRPr="008660D8">
        <w:rPr>
          <w:b w:val="0"/>
        </w:rPr>
        <w:t>V. erhalten keine sta</w:t>
      </w:r>
      <w:r>
        <w:rPr>
          <w:b w:val="0"/>
        </w:rPr>
        <w:t xml:space="preserve">atlichen Fördermittel durch das </w:t>
      </w:r>
      <w:r w:rsidRPr="008660D8">
        <w:rPr>
          <w:b w:val="0"/>
        </w:rPr>
        <w:t>Staatsministerium für Ernährung, Landwirtschaft, Forsten und Tourismus.</w:t>
      </w:r>
    </w:p>
    <w:p w:rsidR="00A70229" w:rsidRDefault="00A70229">
      <w:pPr>
        <w:rPr>
          <w:b/>
          <w:szCs w:val="22"/>
        </w:rPr>
      </w:pPr>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A70229" w:rsidTr="007B0B33">
        <w:tc>
          <w:tcPr>
            <w:tcW w:w="2050" w:type="dxa"/>
          </w:tcPr>
          <w:p w:rsidR="00A70229" w:rsidRDefault="00A70229" w:rsidP="00A70229">
            <w:pPr>
              <w:pStyle w:val="LTAnfrageInitiator"/>
            </w:pPr>
            <w:r>
              <w:lastRenderedPageBreak/>
              <w:t>Abgeordneter</w:t>
            </w:r>
            <w:r>
              <w:rPr>
                <w:b/>
              </w:rPr>
              <w:br/>
              <w:t>Christian</w:t>
            </w:r>
            <w:r>
              <w:rPr>
                <w:b/>
              </w:rPr>
              <w:br/>
              <w:t>Zwanziger</w:t>
            </w:r>
            <w:r>
              <w:rPr>
                <w:b/>
              </w:rPr>
              <w:br/>
            </w:r>
            <w:r>
              <w:t>(BÜNDNIS 90/DIE GRÜNEN)</w:t>
            </w:r>
            <w:bookmarkStart w:id="95" w:name="Frage_Nr_47"/>
            <w:bookmarkEnd w:id="95"/>
          </w:p>
        </w:tc>
        <w:tc>
          <w:tcPr>
            <w:tcW w:w="7200" w:type="dxa"/>
          </w:tcPr>
          <w:p w:rsidR="00A70229" w:rsidRDefault="003D0493" w:rsidP="00292DAA">
            <w:pPr>
              <w:pStyle w:val="LTAnfrageText"/>
            </w:pPr>
            <w:r w:rsidRPr="003D0493">
              <w:t>Ich frage die Staatsregierung, o</w:t>
            </w:r>
            <w:r>
              <w:t>b zu den Ausbau- und Modernisie</w:t>
            </w:r>
            <w:r w:rsidRPr="003D0493">
              <w:t>rungsplänen am Fellhorn ein Förderantrag für Mittel aus dem Seilbahnförderprogramm oder aus anderen Haushaltstiteln im Tourismusbereich des Staatsm</w:t>
            </w:r>
            <w:r>
              <w:t>inisteriums für Ernährung, Land</w:t>
            </w:r>
            <w:r w:rsidRPr="003D0493">
              <w:t>wirtschaft, Forsten und Tourismus eingereicht wurde (bitte unter Angabe der Höhe der beantragten Mittel), wird die Staatsregierung, entgegen ihrer Ankündigungen die Förderung von Beschneiungsanlagen im Rahmen der Seilbahnförderung zu beenden, die Errichtung von B</w:t>
            </w:r>
            <w:r>
              <w:t>eschneiungsanlagen und deren Be</w:t>
            </w:r>
            <w:r w:rsidRPr="003D0493">
              <w:t>gleitinfrastruktur wie Schneiteiche fördern, ggf. mit Mitteln aus anderen Haushaltstiteln, und wie soll die im B</w:t>
            </w:r>
            <w:r>
              <w:t>escheid zur Scheid</w:t>
            </w:r>
            <w:r w:rsidRPr="003D0493">
              <w:t>tobelbahn vom 03.03.2026 gemachte Auflage in Pun</w:t>
            </w:r>
            <w:r>
              <w:t>kt 5.2.4.3, dass alle nach Art. </w:t>
            </w:r>
            <w:r w:rsidRPr="003D0493">
              <w:t>30 Bayerisches Naturschu</w:t>
            </w:r>
            <w:r>
              <w:t>tzgesetz (BayNatSchG) und Art. </w:t>
            </w:r>
            <w:r w:rsidRPr="003D0493">
              <w:t>23 BayNatSchG geschützten Biotope „bei einer Beeinträchtigung gleichartig und möglichst eingriffsnah auszugleichen“ sind, umgesetzt werden vor dem Hintergrund, dass der Antragsteller in den Antragsunterlagen vom 03.02.2026 selbst einen Großteil dieser gesch</w:t>
            </w:r>
            <w:r w:rsidR="00AC06AE">
              <w:t>ützten Biotope als nicht wieder</w:t>
            </w:r>
            <w:r w:rsidRPr="003D0493">
              <w:t>herstellbar und nicht ausgleichbar bezeichnet?</w:t>
            </w:r>
          </w:p>
        </w:tc>
      </w:tr>
    </w:tbl>
    <w:p w:rsidR="00A70229" w:rsidRDefault="00A70229" w:rsidP="00BC0CDD">
      <w:pPr>
        <w:pStyle w:val="LTUeberschrAntwortRessort"/>
        <w:jc w:val="both"/>
      </w:pPr>
      <w:r>
        <w:t>Antwort des Staatsministeriums für Ernährung, Landwirtschaft, Forsten und Tourismus</w:t>
      </w:r>
    </w:p>
    <w:p w:rsidR="00AC06AE" w:rsidRPr="00AC06AE" w:rsidRDefault="00AC06AE" w:rsidP="00AC06AE">
      <w:pPr>
        <w:pStyle w:val="LTUeberschrAntwortRessort"/>
        <w:spacing w:before="240"/>
        <w:jc w:val="both"/>
        <w:rPr>
          <w:b w:val="0"/>
        </w:rPr>
      </w:pPr>
      <w:r w:rsidRPr="00AC06AE">
        <w:rPr>
          <w:b w:val="0"/>
        </w:rPr>
        <w:t>Aus den „Richtlinien zur Förderung von Seilbahnen und Nebenanlagen“ werden ausschließlich die technische Erneuerung und Modernisierung von bereits bestehenden Seilbahnen, aber kein Neubau</w:t>
      </w:r>
      <w:r>
        <w:rPr>
          <w:b w:val="0"/>
        </w:rPr>
        <w:t>,</w:t>
      </w:r>
      <w:r w:rsidRPr="00AC06AE">
        <w:rPr>
          <w:b w:val="0"/>
        </w:rPr>
        <w:t xml:space="preserve"> gefördert.</w:t>
      </w:r>
    </w:p>
    <w:p w:rsidR="00AC06AE" w:rsidRPr="00AC06AE" w:rsidRDefault="00AC06AE" w:rsidP="00AC06AE">
      <w:pPr>
        <w:pStyle w:val="LTUeberschrAntwortRessort"/>
        <w:spacing w:before="240"/>
        <w:jc w:val="both"/>
        <w:rPr>
          <w:b w:val="0"/>
        </w:rPr>
      </w:pPr>
      <w:r w:rsidRPr="00AC06AE">
        <w:rPr>
          <w:b w:val="0"/>
        </w:rPr>
        <w:t>Dem Staatsministerium für Ernährung, Lan</w:t>
      </w:r>
      <w:r>
        <w:rPr>
          <w:b w:val="0"/>
        </w:rPr>
        <w:t>dwirtschaft, Forsten und Touris</w:t>
      </w:r>
      <w:r w:rsidRPr="00AC06AE">
        <w:rPr>
          <w:b w:val="0"/>
        </w:rPr>
        <w:t>mus liegt kein Förderantrag für die Scheidtobelbahn vor. Die Förderung technischer Beschneiung sowie sonstiger Beschneiungsinfrastruktur ist nach den fortgeschriebenen Richtlinien seit 01.01.2026 nicht förderfähig.</w:t>
      </w:r>
    </w:p>
    <w:p w:rsidR="00AC06AE" w:rsidRPr="00AC06AE" w:rsidRDefault="00AC06AE" w:rsidP="00AC06AE">
      <w:pPr>
        <w:pStyle w:val="LTUeberschrAntwortRessort"/>
        <w:spacing w:before="240"/>
        <w:jc w:val="both"/>
        <w:rPr>
          <w:b w:val="0"/>
        </w:rPr>
      </w:pPr>
      <w:r w:rsidRPr="00AC06AE">
        <w:rPr>
          <w:b w:val="0"/>
        </w:rPr>
        <w:t>Beschneiungsanlagen und begleitende Inf</w:t>
      </w:r>
      <w:r>
        <w:rPr>
          <w:b w:val="0"/>
        </w:rPr>
        <w:t xml:space="preserve">rastrukturen sind in der </w:t>
      </w:r>
      <w:r w:rsidR="00292DAA">
        <w:rPr>
          <w:b w:val="0"/>
        </w:rPr>
        <w:t>b</w:t>
      </w:r>
      <w:r>
        <w:rPr>
          <w:b w:val="0"/>
        </w:rPr>
        <w:t>ayeri</w:t>
      </w:r>
      <w:r w:rsidRPr="00AC06AE">
        <w:rPr>
          <w:b w:val="0"/>
        </w:rPr>
        <w:t>schen Regionalförderung allein oder üb</w:t>
      </w:r>
      <w:r>
        <w:rPr>
          <w:b w:val="0"/>
        </w:rPr>
        <w:t>erwiegend ohne förderfähige maß</w:t>
      </w:r>
      <w:r w:rsidRPr="00AC06AE">
        <w:rPr>
          <w:b w:val="0"/>
        </w:rPr>
        <w:t xml:space="preserve">gebliche Ankerinvestitionen touristischer </w:t>
      </w:r>
      <w:r>
        <w:rPr>
          <w:b w:val="0"/>
        </w:rPr>
        <w:t>Dienstleistungen und/oder Erleb</w:t>
      </w:r>
      <w:r w:rsidRPr="00AC06AE">
        <w:rPr>
          <w:b w:val="0"/>
        </w:rPr>
        <w:t>nisinfrastruktur unverändert ebenfalls nicht unterstützbar.</w:t>
      </w:r>
    </w:p>
    <w:p w:rsidR="00AC06AE" w:rsidRPr="00AC06AE" w:rsidRDefault="00AC06AE" w:rsidP="00AC06AE">
      <w:pPr>
        <w:pStyle w:val="LTUeberschrAntwortRessort"/>
        <w:spacing w:before="240"/>
        <w:jc w:val="both"/>
        <w:rPr>
          <w:b w:val="0"/>
        </w:rPr>
      </w:pPr>
      <w:r w:rsidRPr="00AC06AE">
        <w:rPr>
          <w:b w:val="0"/>
        </w:rPr>
        <w:t>Bei einer erheblichen Beeinträchtigung von gesetzlich geschützten Biotopen kann im Einzelfall von dem gesetzlichen</w:t>
      </w:r>
      <w:r>
        <w:rPr>
          <w:b w:val="0"/>
        </w:rPr>
        <w:t xml:space="preserve"> Schutz entweder durch eine Aus</w:t>
      </w:r>
      <w:r w:rsidRPr="00AC06AE">
        <w:rPr>
          <w:b w:val="0"/>
        </w:rPr>
        <w:t>nahme oder durch eine Befreiung abgewichen werde</w:t>
      </w:r>
      <w:r>
        <w:rPr>
          <w:b w:val="0"/>
        </w:rPr>
        <w:t>n. Eine Ausnahme ist gemäß Art. 23 Abs. 3 </w:t>
      </w:r>
      <w:r w:rsidR="00292DAA" w:rsidRPr="00292DAA">
        <w:rPr>
          <w:b w:val="0"/>
        </w:rPr>
        <w:t xml:space="preserve">Bayerisches Naturschutzgesetz </w:t>
      </w:r>
      <w:r w:rsidR="00292DAA">
        <w:rPr>
          <w:b w:val="0"/>
        </w:rPr>
        <w:t>(</w:t>
      </w:r>
      <w:r w:rsidRPr="00AC06AE">
        <w:rPr>
          <w:b w:val="0"/>
        </w:rPr>
        <w:t>BayNatSchG</w:t>
      </w:r>
      <w:r w:rsidR="00292DAA">
        <w:rPr>
          <w:b w:val="0"/>
        </w:rPr>
        <w:t>)</w:t>
      </w:r>
      <w:r w:rsidRPr="00AC06AE">
        <w:rPr>
          <w:b w:val="0"/>
        </w:rPr>
        <w:t xml:space="preserve"> möglich, wenn die Beeinträchtigungen ausgeglichen werden können oder wenn die Maßnahme aus Gründen des überwiegenden öffentlichen Interesses notwendig ist.</w:t>
      </w:r>
    </w:p>
    <w:p w:rsidR="00AC06AE" w:rsidRPr="00AC06AE" w:rsidRDefault="00AC06AE" w:rsidP="00AC06AE">
      <w:pPr>
        <w:pStyle w:val="LTUeberschrAntwortRessort"/>
        <w:spacing w:before="240"/>
        <w:jc w:val="both"/>
        <w:rPr>
          <w:b w:val="0"/>
        </w:rPr>
      </w:pPr>
      <w:r>
        <w:rPr>
          <w:b w:val="0"/>
        </w:rPr>
        <w:t>Eine Befreiung ist gemäß § </w:t>
      </w:r>
      <w:r w:rsidRPr="00AC06AE">
        <w:rPr>
          <w:b w:val="0"/>
        </w:rPr>
        <w:t xml:space="preserve">67 Abs. 1 </w:t>
      </w:r>
      <w:r>
        <w:rPr>
          <w:b w:val="0"/>
        </w:rPr>
        <w:t>Bundesnaturschutzgesetz (</w:t>
      </w:r>
      <w:r w:rsidRPr="00AC06AE">
        <w:rPr>
          <w:b w:val="0"/>
        </w:rPr>
        <w:t>BN</w:t>
      </w:r>
      <w:r>
        <w:rPr>
          <w:b w:val="0"/>
        </w:rPr>
        <w:t>atSchG) insbesondere im Falle ei</w:t>
      </w:r>
      <w:r w:rsidRPr="00AC06AE">
        <w:rPr>
          <w:b w:val="0"/>
        </w:rPr>
        <w:t>ner unzumutbaren Belastung möglich. La</w:t>
      </w:r>
      <w:r>
        <w:rPr>
          <w:b w:val="0"/>
        </w:rPr>
        <w:t>ut dem Bescheid ist von der Mög</w:t>
      </w:r>
      <w:r w:rsidRPr="00AC06AE">
        <w:rPr>
          <w:b w:val="0"/>
        </w:rPr>
        <w:t>lichkeit eines Ausgleichs auszugehen. So</w:t>
      </w:r>
      <w:r>
        <w:rPr>
          <w:b w:val="0"/>
        </w:rPr>
        <w:t>llten sich solche Ausgleichsmaß</w:t>
      </w:r>
      <w:r w:rsidRPr="00AC06AE">
        <w:rPr>
          <w:b w:val="0"/>
        </w:rPr>
        <w:t>nahmen als nicht umsetzbar erweisen, müss</w:t>
      </w:r>
      <w:r>
        <w:rPr>
          <w:b w:val="0"/>
        </w:rPr>
        <w:t>te der Bescheid entsprechend an</w:t>
      </w:r>
      <w:r w:rsidRPr="00AC06AE">
        <w:rPr>
          <w:b w:val="0"/>
        </w:rPr>
        <w:t>gepasst werden.</w:t>
      </w:r>
    </w:p>
    <w:p w:rsidR="00A70229" w:rsidRDefault="00A70229">
      <w:pPr>
        <w:rPr>
          <w:b/>
          <w:szCs w:val="22"/>
        </w:rPr>
      </w:pPr>
      <w:bookmarkStart w:id="96" w:name="Frage_Nr_47_Ende"/>
      <w:bookmarkEnd w:id="96"/>
      <w:r>
        <w:br w:type="page"/>
      </w:r>
    </w:p>
    <w:p w:rsidR="00A70229" w:rsidRDefault="00A70229" w:rsidP="00BC0CDD">
      <w:pPr>
        <w:pStyle w:val="LTUeberschrRessort"/>
        <w:jc w:val="both"/>
      </w:pPr>
      <w:r>
        <w:lastRenderedPageBreak/>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A70229" w:rsidTr="007B0B33">
        <w:tc>
          <w:tcPr>
            <w:tcW w:w="2050" w:type="dxa"/>
          </w:tcPr>
          <w:p w:rsidR="00A70229" w:rsidRDefault="00A70229" w:rsidP="00A70229">
            <w:pPr>
              <w:pStyle w:val="LTAnfrageInitiator"/>
            </w:pPr>
            <w:r>
              <w:t>Abgeordnete</w:t>
            </w:r>
            <w:r>
              <w:rPr>
                <w:b/>
              </w:rPr>
              <w:br/>
              <w:t>Julia</w:t>
            </w:r>
            <w:r>
              <w:rPr>
                <w:b/>
              </w:rPr>
              <w:br/>
              <w:t>Post</w:t>
            </w:r>
            <w:r>
              <w:rPr>
                <w:b/>
              </w:rPr>
              <w:br/>
            </w:r>
            <w:r>
              <w:t>(BÜNDNIS 90/DIE GRÜNEN)</w:t>
            </w:r>
            <w:bookmarkStart w:id="97" w:name="Frage_Nr_48"/>
            <w:bookmarkEnd w:id="97"/>
          </w:p>
        </w:tc>
        <w:tc>
          <w:tcPr>
            <w:tcW w:w="7200" w:type="dxa"/>
          </w:tcPr>
          <w:p w:rsidR="00A70229" w:rsidRDefault="00D900F5" w:rsidP="00D900F5">
            <w:pPr>
              <w:pStyle w:val="LTAnfrageText"/>
            </w:pPr>
            <w:r>
              <w:t>Ich frage die Staatsregierung, auf welcher Berechnungsgrundlage basiert der in TG 82 des Einzelplans 10 (Tit. 82), im aktuellen Haushaltsentwurf der Staatsregierung, vorgesehene Ansatz von knapp 30 Mio</w:t>
            </w:r>
            <w:r w:rsidR="00BE6265">
              <w:t>.</w:t>
            </w:r>
            <w:r>
              <w:t> Euro für die Finanzierung der Gewaltschutzinfrastruktur in Bayern im Zusammenhang mit der Umsetzung des Gewalthilfegesetzes des Bundes und welche konkreten Annahmen liegen dieser Summe zugrunde, insbesondere hinsichtlich der Anzahl der zu finanzierenden Frauenhausplätze, der Beratungs- und Interventionsstellen sowie der Personal- und Sachkosten der Träger?</w:t>
            </w:r>
          </w:p>
        </w:tc>
      </w:tr>
    </w:tbl>
    <w:p w:rsidR="00A70229" w:rsidRDefault="00A70229" w:rsidP="00A70229">
      <w:pPr>
        <w:pStyle w:val="LTUeberschrAntwortRessort"/>
      </w:pPr>
      <w:r>
        <w:t>Antwort des Staatsministeriums für Familie, Arbeit und Soziales</w:t>
      </w:r>
    </w:p>
    <w:p w:rsidR="00D900F5" w:rsidRPr="00DF50D4" w:rsidRDefault="00D900F5" w:rsidP="00DF50D4">
      <w:pPr>
        <w:pStyle w:val="LTUeberschrAntwortRessort"/>
        <w:spacing w:before="240"/>
        <w:jc w:val="both"/>
        <w:rPr>
          <w:b w:val="0"/>
        </w:rPr>
      </w:pPr>
      <w:r w:rsidRPr="00DF50D4">
        <w:rPr>
          <w:b w:val="0"/>
        </w:rPr>
        <w:t>Aussagen zum konkreten Finanzierungsrahmen für die Umsetzung des Gewalthilfegesetzes können erst nach dem Erlass der hierfür künftig maßgeblichen Rechtsverordnung getroffen werden.</w:t>
      </w:r>
    </w:p>
    <w:p w:rsidR="00A70229" w:rsidRDefault="00A70229">
      <w:pPr>
        <w:rPr>
          <w:b/>
          <w:szCs w:val="22"/>
        </w:rPr>
      </w:pPr>
      <w:bookmarkStart w:id="98" w:name="Frage_Nr_48_Ende"/>
      <w:bookmarkEnd w:id="9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A70229" w:rsidTr="007B0B33">
        <w:tc>
          <w:tcPr>
            <w:tcW w:w="2050" w:type="dxa"/>
          </w:tcPr>
          <w:p w:rsidR="00A70229" w:rsidRDefault="00A70229" w:rsidP="00A70229">
            <w:pPr>
              <w:pStyle w:val="LTAnfrageInitiator"/>
            </w:pPr>
            <w:r>
              <w:lastRenderedPageBreak/>
              <w:t>Abgeordnete</w:t>
            </w:r>
            <w:r>
              <w:rPr>
                <w:b/>
              </w:rPr>
              <w:br/>
              <w:t>Doris</w:t>
            </w:r>
            <w:r>
              <w:rPr>
                <w:b/>
              </w:rPr>
              <w:br/>
              <w:t>Rauscher</w:t>
            </w:r>
            <w:r>
              <w:rPr>
                <w:b/>
              </w:rPr>
              <w:br/>
            </w:r>
            <w:r>
              <w:t>(SPD)</w:t>
            </w:r>
            <w:bookmarkStart w:id="99" w:name="Frage_Nr_49"/>
            <w:bookmarkEnd w:id="99"/>
          </w:p>
        </w:tc>
        <w:tc>
          <w:tcPr>
            <w:tcW w:w="7200" w:type="dxa"/>
          </w:tcPr>
          <w:p w:rsidR="00A70229" w:rsidRDefault="004451A0" w:rsidP="00A70229">
            <w:pPr>
              <w:pStyle w:val="LTAnfrageText"/>
            </w:pPr>
            <w:r w:rsidRPr="004451A0">
              <w:t>Mit Blick auf die angekündigte Umstellung der Finanzierung der Kindertagespflege in Bayern von einer kindbezogenen Förderung hin zu einer Kindertagespflegepaus</w:t>
            </w:r>
            <w:r>
              <w:t>chale frage ich die Staatsregie</w:t>
            </w:r>
            <w:r w:rsidRPr="004451A0">
              <w:t>rung, wie will sie bei der geplanten Umstellung sicherstellen, dass die Tagespflegepersonen auch weit</w:t>
            </w:r>
            <w:r>
              <w:t>erhin eine auskömmliche Fi</w:t>
            </w:r>
            <w:r w:rsidRPr="004451A0">
              <w:t>nanzierung ihrer Angebote erhalte</w:t>
            </w:r>
            <w:r>
              <w:t>n, wie bewertet die Staatsregie</w:t>
            </w:r>
            <w:r w:rsidRPr="004451A0">
              <w:t xml:space="preserve">rung die Sorge, dass Angebote der Kindertagespflege wegfallen könnten, wenn durch den im Verbändeverfahren befindlichen Gesetzentwurf die Finanzierung durch den geplanten Wegfall von kindbezogenen Förderaspekten wie Gewichtungsfaktoren oder die dann fehlende Verpflichtung </w:t>
            </w:r>
            <w:r>
              <w:t>durch die Kommunen zur Mitfinan</w:t>
            </w:r>
            <w:r w:rsidRPr="004451A0">
              <w:t>zierung in gleicher Höhe nicht</w:t>
            </w:r>
            <w:r>
              <w:t xml:space="preserve"> mehr im bisherigen Umfang gesi</w:t>
            </w:r>
            <w:r w:rsidRPr="004451A0">
              <w:t>chert ist, und welche Rückmeldung hat die Staatsregierung seitens der Kommunen zu dieser Neuregelung im Erarbeitungsprozess des Gesetzentwurfs erhalten (ins</w:t>
            </w:r>
            <w:r>
              <w:t>besondere mit Blick auf die Fra</w:t>
            </w:r>
            <w:r w:rsidRPr="004451A0">
              <w:t>ge nach Auszahlungsmodellen und freiwilliger Mitfinanzierung)?</w:t>
            </w:r>
          </w:p>
        </w:tc>
      </w:tr>
    </w:tbl>
    <w:p w:rsidR="00A70229" w:rsidRDefault="00A70229" w:rsidP="00A70229">
      <w:pPr>
        <w:pStyle w:val="LTUeberschrAntwortRessort"/>
      </w:pPr>
      <w:r>
        <w:t>Antwort des Staatsministeriums für Familie, Arbeit und Soziales</w:t>
      </w:r>
    </w:p>
    <w:p w:rsidR="004451A0" w:rsidRPr="004451A0" w:rsidRDefault="004451A0" w:rsidP="005C139E">
      <w:pPr>
        <w:pStyle w:val="LTUeberschrAntwortRessort"/>
        <w:spacing w:before="240"/>
        <w:jc w:val="both"/>
        <w:rPr>
          <w:b w:val="0"/>
        </w:rPr>
      </w:pPr>
      <w:r w:rsidRPr="004451A0">
        <w:rPr>
          <w:b w:val="0"/>
        </w:rPr>
        <w:t xml:space="preserve">Kindertagespflegepersonen mit Pflegeerlaubnis im </w:t>
      </w:r>
      <w:r>
        <w:rPr>
          <w:b w:val="0"/>
        </w:rPr>
        <w:t>Sinne des § </w:t>
      </w:r>
      <w:r w:rsidRPr="004451A0">
        <w:rPr>
          <w:b w:val="0"/>
        </w:rPr>
        <w:t xml:space="preserve">43 </w:t>
      </w:r>
      <w:r>
        <w:rPr>
          <w:b w:val="0"/>
        </w:rPr>
        <w:t>Sozialgesetzbuch Achtes Buch (</w:t>
      </w:r>
      <w:r w:rsidRPr="004451A0">
        <w:rPr>
          <w:b w:val="0"/>
        </w:rPr>
        <w:t>SGB VIII</w:t>
      </w:r>
      <w:r>
        <w:rPr>
          <w:b w:val="0"/>
        </w:rPr>
        <w:t>) haben nach § </w:t>
      </w:r>
      <w:r w:rsidRPr="004451A0">
        <w:rPr>
          <w:b w:val="0"/>
        </w:rPr>
        <w:t>23 Abs. 1 SGB VIII einen Rechtsanspruch auf eine laufende Geldleistung gegen den zuständigen Träger der öffentlichen Ju</w:t>
      </w:r>
      <w:r>
        <w:rPr>
          <w:b w:val="0"/>
        </w:rPr>
        <w:t>gendhilfe. Diese umfasst gem. § </w:t>
      </w:r>
      <w:r w:rsidRPr="004451A0">
        <w:rPr>
          <w:b w:val="0"/>
        </w:rPr>
        <w:t xml:space="preserve">23 Abs. 2 SGB VIII die Erstattung angemessener Kosten, die der Kindertagespflegeperson für den Sachaufwand entstehen, einen leistungsgerecht ausgestalteten Betrag zur Anerkennung ihrer Förderungsleistung, der den zeitlichen Umfang der Leistung und die Anzahl sowie den Förderbedarf der betreuten Kinder berücksichtigt, die Erstattung nachgewiesener Aufwendungen für Beiträge zu einer angemessenen Unfallversicherung sowie die hälftige Erstattung nachgewiesener Aufwendungen zu einer angemessenen Alterssicherung der Kindertagespflegeperson und die hälftige Erstattung nachgewiesener Aufwendungen zu einer angemessenen Kranken- und Pflegeversicherung. Die Höhe der laufenden Geldleistung wird von den Trägern der öffentlichen Jugendhilfe festgelegt. Diese bundesrechtlichen Vorgaben gelten bereits nach aktueller Rechtslage. Durch die geplante Reform des Landesrechts ergeben sich keine Änderungen. </w:t>
      </w:r>
    </w:p>
    <w:p w:rsidR="004451A0" w:rsidRPr="004451A0" w:rsidRDefault="004451A0" w:rsidP="005C139E">
      <w:pPr>
        <w:pStyle w:val="LTUeberschrAntwortRessort"/>
        <w:spacing w:before="240"/>
        <w:jc w:val="both"/>
        <w:rPr>
          <w:b w:val="0"/>
        </w:rPr>
      </w:pPr>
      <w:r w:rsidRPr="004451A0">
        <w:rPr>
          <w:b w:val="0"/>
        </w:rPr>
        <w:t>Reformiert wird lediglich der staatliche Zuschuss zu diesen Kosten des Trägers der öffentlichen Jugendhilfe, wobei das staatliche Mittelvolumen zusätzlich um 10</w:t>
      </w:r>
      <w:r w:rsidR="00C7487A">
        <w:rPr>
          <w:b w:val="0"/>
        </w:rPr>
        <w:t> Prozenz</w:t>
      </w:r>
      <w:r w:rsidRPr="004451A0">
        <w:rPr>
          <w:b w:val="0"/>
        </w:rPr>
        <w:t xml:space="preserve"> erhöht werden soll. Die Verpflichtung zu einem kommunalen Anteil in mindestens gl</w:t>
      </w:r>
      <w:r w:rsidR="00C7487A">
        <w:rPr>
          <w:b w:val="0"/>
        </w:rPr>
        <w:t>eicher Höhe nach Art. </w:t>
      </w:r>
      <w:r w:rsidRPr="004451A0">
        <w:rPr>
          <w:b w:val="0"/>
        </w:rPr>
        <w:t xml:space="preserve">20 </w:t>
      </w:r>
      <w:r w:rsidR="00C7487A">
        <w:rPr>
          <w:b w:val="0"/>
        </w:rPr>
        <w:t>Bayerisches Kinderbildungs-</w:t>
      </w:r>
      <w:r w:rsidR="00277B88">
        <w:rPr>
          <w:b w:val="0"/>
        </w:rPr>
        <w:t xml:space="preserve"> </w:t>
      </w:r>
      <w:r w:rsidR="00C7487A">
        <w:rPr>
          <w:b w:val="0"/>
        </w:rPr>
        <w:t>und</w:t>
      </w:r>
      <w:r w:rsidR="00277B88">
        <w:rPr>
          <w:b w:val="0"/>
        </w:rPr>
        <w:t xml:space="preserve"> </w:t>
      </w:r>
      <w:r w:rsidR="00C7487A">
        <w:rPr>
          <w:b w:val="0"/>
        </w:rPr>
        <w:t>-betreuungsgesetz (</w:t>
      </w:r>
      <w:r w:rsidRPr="004451A0">
        <w:rPr>
          <w:b w:val="0"/>
        </w:rPr>
        <w:t>BayKiBiG</w:t>
      </w:r>
      <w:r w:rsidR="00C7487A">
        <w:rPr>
          <w:b w:val="0"/>
        </w:rPr>
        <w:t>)</w:t>
      </w:r>
      <w:r w:rsidRPr="004451A0">
        <w:rPr>
          <w:b w:val="0"/>
        </w:rPr>
        <w:t xml:space="preserve"> in der aktuellen Fassung richtet sich nicht an die einzelne Gemeinde. Der kommunale Anteil wird bereits jetzt vielerorts unmittelbar vom</w:t>
      </w:r>
      <w:r w:rsidR="00277B88">
        <w:rPr>
          <w:b w:val="0"/>
        </w:rPr>
        <w:t xml:space="preserve"> </w:t>
      </w:r>
      <w:r w:rsidRPr="004451A0">
        <w:rPr>
          <w:b w:val="0"/>
        </w:rPr>
        <w:t>nach SGB VIII hierzu verpflichteten Träger der öffentlichen Jugendhilfen erbracht. Die (zusätzliche) Beteiligung einer Gemeinde an der Kindertagespflege ist demnach bereits nach aktueller Rechtslage freiwillig. Dies gilt insbesondere für das Sonderförderregime der einrichtungsähnlich geförderten Großtage</w:t>
      </w:r>
      <w:r w:rsidR="00C7487A">
        <w:rPr>
          <w:b w:val="0"/>
        </w:rPr>
        <w:t>spflege nach Art. </w:t>
      </w:r>
      <w:r w:rsidRPr="004451A0">
        <w:rPr>
          <w:b w:val="0"/>
        </w:rPr>
        <w:t>20a BayKiBiG.</w:t>
      </w:r>
      <w:r w:rsidRPr="004451A0">
        <w:rPr>
          <w:b w:val="0"/>
        </w:rPr>
        <w:br/>
        <w:t>Es ist originäre Planungsentscheidung der Kommune, ob und wie (Groß-)Tagespflege vor Ort unter Berücksichtigung der Bedürfnisse der Eltern zur Deckung des örtlichen Bedarfs herangezogen und entsprechend gefördert wird. Die Sorge eines grundsätzlichen Angebotswegfalls bewertet die Staatsregierung daher als unbegründet.</w:t>
      </w:r>
    </w:p>
    <w:p w:rsidR="004451A0" w:rsidRPr="004451A0" w:rsidRDefault="004451A0" w:rsidP="005C139E">
      <w:pPr>
        <w:pStyle w:val="LTUeberschrAntwortRessort"/>
        <w:spacing w:before="240"/>
        <w:jc w:val="both"/>
        <w:rPr>
          <w:b w:val="0"/>
        </w:rPr>
      </w:pPr>
      <w:r w:rsidRPr="004451A0">
        <w:rPr>
          <w:b w:val="0"/>
        </w:rPr>
        <w:lastRenderedPageBreak/>
        <w:t>Stellungnahmen einzelner Kommunen im abgefragten Sinne liegen der Staatsregierung derzeit nicht vor.</w:t>
      </w:r>
    </w:p>
    <w:p w:rsidR="00A70229" w:rsidRDefault="00A70229">
      <w:pPr>
        <w:rPr>
          <w:b/>
          <w:szCs w:val="22"/>
        </w:rPr>
      </w:pPr>
      <w:bookmarkStart w:id="100" w:name="Frage_Nr_49_Ende"/>
      <w:bookmarkEnd w:id="10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A70229" w:rsidTr="007B0B33">
        <w:tc>
          <w:tcPr>
            <w:tcW w:w="2050" w:type="dxa"/>
          </w:tcPr>
          <w:p w:rsidR="00A70229" w:rsidRDefault="00A70229" w:rsidP="00A70229">
            <w:pPr>
              <w:pStyle w:val="LTAnfrageInitiator"/>
            </w:pPr>
            <w:r>
              <w:lastRenderedPageBreak/>
              <w:t>Abgeordneter</w:t>
            </w:r>
            <w:r>
              <w:rPr>
                <w:b/>
              </w:rPr>
              <w:br/>
              <w:t>Markus</w:t>
            </w:r>
            <w:r>
              <w:rPr>
                <w:b/>
              </w:rPr>
              <w:br/>
              <w:t>Walbrunn</w:t>
            </w:r>
            <w:r>
              <w:rPr>
                <w:b/>
              </w:rPr>
              <w:br/>
            </w:r>
            <w:r>
              <w:t>(AfD)</w:t>
            </w:r>
            <w:bookmarkStart w:id="101" w:name="Frage_Nr_50"/>
            <w:bookmarkEnd w:id="101"/>
          </w:p>
        </w:tc>
        <w:tc>
          <w:tcPr>
            <w:tcW w:w="7200" w:type="dxa"/>
          </w:tcPr>
          <w:p w:rsidR="00A70229" w:rsidRDefault="000D3CBC" w:rsidP="00A70229">
            <w:pPr>
              <w:pStyle w:val="LTAnfrageText"/>
            </w:pPr>
            <w:r w:rsidRPr="000D3CBC">
              <w:t>Nachdem die hessische Lande</w:t>
            </w:r>
            <w:r>
              <w:t>sregierung das Meldeportal „Hes</w:t>
            </w:r>
            <w:r w:rsidRPr="000D3CBC">
              <w:t>sen gegen Hetze“ nach erhebliche</w:t>
            </w:r>
            <w:r>
              <w:t>r öffentlicher und parlamentari</w:t>
            </w:r>
            <w:r w:rsidRPr="000D3CBC">
              <w:t>scher Kritik Ende 2025 zunächst grundlegend umgestaltet und im Februar 2026 vollständig abgeschal</w:t>
            </w:r>
            <w:r>
              <w:t>tet hat, frage ich die Staatsre</w:t>
            </w:r>
            <w:r w:rsidRPr="000D3CBC">
              <w:t>gierung, warum wird das bayerische Portal „Bayern gegen Hass“ mit seinem Projekt „REspect!“ nicht wie die Meldestelle „Hessen gegen Hetze“ abgeschaltet oder zurückgefahren betreffend der Förderung durch den Freistaat, wann wurde die Antifaschistische Informations-, Dokumentatio</w:t>
            </w:r>
            <w:r>
              <w:t>ns- und Archivstelle München e. V. (a.i.d.a. e. </w:t>
            </w:r>
            <w:r w:rsidRPr="000D3CBC">
              <w:t>V.) nicht mehr als empfohlener Kooperationspartner gelistet (bitte die Gründe hierf</w:t>
            </w:r>
            <w:r>
              <w:t>ür darlegen) und welche Erkennt</w:t>
            </w:r>
            <w:r w:rsidRPr="000D3CBC">
              <w:t>nisse ergab die Prüfung der St</w:t>
            </w:r>
            <w:r>
              <w:t>aatsregierung vor dieser Entfer</w:t>
            </w:r>
            <w:r w:rsidRPr="000D3CBC">
              <w:t>nung, insbesondere zum Hergang der ursprünglichen Aufnahme und zur damaligen positiven Bewertung dieses Vereins durch eine von der Staatsregierung selbst verantwortete Netzseite?</w:t>
            </w:r>
          </w:p>
        </w:tc>
      </w:tr>
    </w:tbl>
    <w:p w:rsidR="00A70229" w:rsidRDefault="00A70229" w:rsidP="00A70229">
      <w:pPr>
        <w:pStyle w:val="LTUeberschrAntwortRessort"/>
      </w:pPr>
      <w:r>
        <w:t>Antwort des Staatsministeriums für Familie, Arbeit und Soziales</w:t>
      </w:r>
    </w:p>
    <w:p w:rsidR="008D339E" w:rsidRPr="008D339E" w:rsidRDefault="008D339E" w:rsidP="00BC0CDD">
      <w:pPr>
        <w:pStyle w:val="LTUeberschrAntwortRessort"/>
        <w:spacing w:before="240"/>
        <w:jc w:val="both"/>
        <w:rPr>
          <w:b w:val="0"/>
        </w:rPr>
      </w:pPr>
      <w:r w:rsidRPr="008D339E">
        <w:rPr>
          <w:b w:val="0"/>
        </w:rPr>
        <w:t xml:space="preserve">Zur Begründung der Förderung der Meldestelle REspect! im Netz wird auf die Antwort zu Frage 2.3 aus </w:t>
      </w:r>
      <w:r>
        <w:rPr>
          <w:b w:val="0"/>
        </w:rPr>
        <w:t>Drs. </w:t>
      </w:r>
      <w:r w:rsidRPr="008D339E">
        <w:rPr>
          <w:b w:val="0"/>
        </w:rPr>
        <w:t>19/4068 verwiesen.</w:t>
      </w:r>
    </w:p>
    <w:p w:rsidR="008D339E" w:rsidRPr="008D339E" w:rsidRDefault="008D339E" w:rsidP="00BC0CDD">
      <w:pPr>
        <w:pStyle w:val="LTUeberschrAntwortRessort"/>
        <w:spacing w:before="240"/>
        <w:jc w:val="both"/>
        <w:rPr>
          <w:b w:val="0"/>
        </w:rPr>
      </w:pPr>
      <w:r w:rsidRPr="008D339E">
        <w:rPr>
          <w:b w:val="0"/>
        </w:rPr>
        <w:t>Zu den Ausführungen zu „a.i.d.a.e.</w:t>
      </w:r>
      <w:r>
        <w:rPr>
          <w:b w:val="0"/>
        </w:rPr>
        <w:t> </w:t>
      </w:r>
      <w:r w:rsidRPr="008D339E">
        <w:rPr>
          <w:b w:val="0"/>
        </w:rPr>
        <w:t xml:space="preserve">V.“ kann die Staatsregierung keine Angaben machen, da nicht erkennbar ist, auf welche „Netzseite“ sich hier bezogen wird. Ferner wird auf die </w:t>
      </w:r>
      <w:r>
        <w:rPr>
          <w:b w:val="0"/>
        </w:rPr>
        <w:t>Drs. </w:t>
      </w:r>
      <w:r w:rsidRPr="008D339E">
        <w:rPr>
          <w:b w:val="0"/>
        </w:rPr>
        <w:t>19 /7817 verwiesen.</w:t>
      </w:r>
    </w:p>
    <w:p w:rsidR="00A70229" w:rsidRDefault="00A70229">
      <w:pPr>
        <w:rPr>
          <w:b/>
          <w:szCs w:val="22"/>
        </w:rPr>
      </w:pPr>
      <w:bookmarkStart w:id="102" w:name="Frage_Nr_50_Ende"/>
      <w:bookmarkEnd w:id="102"/>
      <w:r>
        <w:br w:type="page"/>
      </w:r>
    </w:p>
    <w:p w:rsidR="00A70229" w:rsidRDefault="00A70229" w:rsidP="00BC0CDD">
      <w:pPr>
        <w:pStyle w:val="LTUeberschrRessort"/>
        <w:jc w:val="both"/>
      </w:pPr>
      <w:r>
        <w:lastRenderedPageBreak/>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A70229" w:rsidTr="007B0B33">
        <w:tc>
          <w:tcPr>
            <w:tcW w:w="2050" w:type="dxa"/>
          </w:tcPr>
          <w:p w:rsidR="00A70229" w:rsidRDefault="00A70229" w:rsidP="00A70229">
            <w:pPr>
              <w:pStyle w:val="LTAnfrageInitiator"/>
            </w:pPr>
            <w:r>
              <w:t>Abgeordneter</w:t>
            </w:r>
            <w:r>
              <w:rPr>
                <w:b/>
              </w:rPr>
              <w:br/>
              <w:t>Andreas</w:t>
            </w:r>
            <w:r>
              <w:rPr>
                <w:b/>
              </w:rPr>
              <w:br/>
              <w:t>Hanna-Krahl</w:t>
            </w:r>
            <w:r>
              <w:rPr>
                <w:b/>
              </w:rPr>
              <w:br/>
            </w:r>
            <w:r>
              <w:t>(BÜNDNIS 90/DIE GRÜNEN)</w:t>
            </w:r>
            <w:bookmarkStart w:id="103" w:name="Frage_Nr_51"/>
            <w:bookmarkEnd w:id="103"/>
          </w:p>
        </w:tc>
        <w:tc>
          <w:tcPr>
            <w:tcW w:w="7200" w:type="dxa"/>
          </w:tcPr>
          <w:p w:rsidR="00A70229" w:rsidRDefault="009A6960" w:rsidP="00A70229">
            <w:pPr>
              <w:pStyle w:val="LTAnfrageText"/>
            </w:pPr>
            <w:r w:rsidRPr="009A6960">
              <w:t>Ich frage die Staatsregierung, welche konkreten Pläne, Projekte und Vorhaben verfolgt das Staatsministerium für Gesundheit, Pflege und Prävention im Jahr 2026, welche Maßnahmen sollen neu initiiert oder umgesetzt werden und welche inhaltlichen Schwerpunkte setzt das Staatsministerium dabei in den Bereichen Gesundheit, Pflege und Prävention?</w:t>
            </w:r>
          </w:p>
        </w:tc>
      </w:tr>
    </w:tbl>
    <w:p w:rsidR="00A70229" w:rsidRDefault="00A70229" w:rsidP="00A70229">
      <w:pPr>
        <w:pStyle w:val="LTUeberschrAntwortRessort"/>
      </w:pPr>
      <w:r>
        <w:t>Antwort des Staatsministeriums für Gesundheit, Pflege und Prävention</w:t>
      </w:r>
    </w:p>
    <w:p w:rsidR="009A6960" w:rsidRPr="009A6960" w:rsidRDefault="009A6960" w:rsidP="0033318A">
      <w:pPr>
        <w:pStyle w:val="LTUeberschrAntwortRessort"/>
        <w:spacing w:before="240"/>
        <w:jc w:val="both"/>
        <w:rPr>
          <w:b w:val="0"/>
        </w:rPr>
      </w:pPr>
      <w:r w:rsidRPr="009A6960">
        <w:rPr>
          <w:b w:val="0"/>
        </w:rPr>
        <w:t>Eine abschließende Darstellung aller Vorhaben und Projekte des Staatsministeriums für Gesundheit, Pflege und Prävention</w:t>
      </w:r>
      <w:r>
        <w:rPr>
          <w:b w:val="0"/>
        </w:rPr>
        <w:t xml:space="preserve"> (StMGP)</w:t>
      </w:r>
      <w:r w:rsidRPr="009A6960">
        <w:rPr>
          <w:b w:val="0"/>
        </w:rPr>
        <w:t xml:space="preserve"> für das Jahr 2026 ist in dem für die Beantwortung einer Anfrage zum Plenum zur Verfügung stehenden Rahmen nicht möglich. Exemplarisch lassen sich jedoch folgende zentrale Schwerpunkte benennen:</w:t>
      </w:r>
    </w:p>
    <w:p w:rsidR="009A6960" w:rsidRPr="009A6960" w:rsidRDefault="009A6960" w:rsidP="0033318A">
      <w:pPr>
        <w:pStyle w:val="LTUeberschrAntwortRessort"/>
        <w:spacing w:before="240"/>
        <w:jc w:val="both"/>
        <w:rPr>
          <w:b w:val="0"/>
        </w:rPr>
      </w:pPr>
      <w:r w:rsidRPr="009A6960">
        <w:rPr>
          <w:b w:val="0"/>
        </w:rPr>
        <w:t>Im Bereich Prävention steht die Umsetzung des im Herbst 2025 vorgestellten Masterplans Prävention im Zentrum. Der Plan umfasst mehr als 250 kurz-, mittel oder langfristig von der Staatsregierung und ihren Partnern voranzubringende Maßnahmen, darunter insbesondere die Durchführung des jährlichen landesweiten Präventionstags.</w:t>
      </w:r>
    </w:p>
    <w:p w:rsidR="009A6960" w:rsidRPr="009A6960" w:rsidRDefault="009A6960" w:rsidP="0033318A">
      <w:pPr>
        <w:pStyle w:val="LTUeberschrAntwortRessort"/>
        <w:spacing w:before="240"/>
        <w:jc w:val="both"/>
        <w:rPr>
          <w:b w:val="0"/>
        </w:rPr>
      </w:pPr>
      <w:r w:rsidRPr="009A6960">
        <w:rPr>
          <w:b w:val="0"/>
        </w:rPr>
        <w:t>Im Bereich der Krankenhausversorgung wird der Kurs zur Begleitung des Strukturwandels der Krankenhäuser 2026 über die erforderliche Kofinanzierung des Krankenhaustransformationsfonds und we</w:t>
      </w:r>
      <w:r>
        <w:rPr>
          <w:b w:val="0"/>
        </w:rPr>
        <w:t>itere begleitende Maßnahmen, z. </w:t>
      </w:r>
      <w:r w:rsidRPr="009A6960">
        <w:rPr>
          <w:b w:val="0"/>
        </w:rPr>
        <w:t>B. den vom Ministerrat beschlossenen 7-Punkte-Plan, konsequent und nachdrücklich fortgesetzt. Zudem sollen die Fördermittel für Krankenhausinv</w:t>
      </w:r>
      <w:r>
        <w:rPr>
          <w:b w:val="0"/>
        </w:rPr>
        <w:t>estitionen 2026 von 800 auf 900 </w:t>
      </w:r>
      <w:r w:rsidRPr="009A6960">
        <w:rPr>
          <w:b w:val="0"/>
        </w:rPr>
        <w:t>Mi</w:t>
      </w:r>
      <w:r>
        <w:rPr>
          <w:b w:val="0"/>
        </w:rPr>
        <w:t>o</w:t>
      </w:r>
      <w:r w:rsidR="00612D36">
        <w:rPr>
          <w:b w:val="0"/>
        </w:rPr>
        <w:t>.</w:t>
      </w:r>
      <w:r>
        <w:rPr>
          <w:b w:val="0"/>
        </w:rPr>
        <w:t> </w:t>
      </w:r>
      <w:r w:rsidRPr="009A6960">
        <w:rPr>
          <w:b w:val="0"/>
        </w:rPr>
        <w:t>Euro erhöht werden.</w:t>
      </w:r>
    </w:p>
    <w:p w:rsidR="009A6960" w:rsidRPr="009A6960" w:rsidRDefault="009A6960" w:rsidP="0033318A">
      <w:pPr>
        <w:pStyle w:val="LTUeberschrAntwortRessort"/>
        <w:spacing w:before="240"/>
        <w:jc w:val="both"/>
        <w:rPr>
          <w:b w:val="0"/>
        </w:rPr>
      </w:pPr>
      <w:r w:rsidRPr="009A6960">
        <w:rPr>
          <w:b w:val="0"/>
        </w:rPr>
        <w:t xml:space="preserve">In der Pflegepolitik setzt das StMGP 2026 neben dem weiteren Ausbau wohnortnaher Angebote durch die </w:t>
      </w:r>
      <w:r>
        <w:rPr>
          <w:b w:val="0"/>
        </w:rPr>
        <w:t>Förd</w:t>
      </w:r>
      <w:r w:rsidR="00FB5056">
        <w:rPr>
          <w:b w:val="0"/>
        </w:rPr>
        <w:t>errichtlini</w:t>
      </w:r>
      <w:r>
        <w:rPr>
          <w:b w:val="0"/>
        </w:rPr>
        <w:t>e Gute Pflege in Bayern</w:t>
      </w:r>
      <w:r w:rsidR="00612D36">
        <w:rPr>
          <w:b w:val="0"/>
        </w:rPr>
        <w:t xml:space="preserve"> (</w:t>
      </w:r>
      <w:r w:rsidR="00612D36" w:rsidRPr="009A6960">
        <w:rPr>
          <w:b w:val="0"/>
        </w:rPr>
        <w:t>GutePflegeFÖR</w:t>
      </w:r>
      <w:r w:rsidR="00FB5056">
        <w:rPr>
          <w:b w:val="0"/>
        </w:rPr>
        <w:t>)</w:t>
      </w:r>
      <w:r w:rsidRPr="009A6960">
        <w:rPr>
          <w:b w:val="0"/>
        </w:rPr>
        <w:t xml:space="preserve"> und </w:t>
      </w:r>
      <w:r w:rsidR="00FB5056">
        <w:rPr>
          <w:b w:val="0"/>
        </w:rPr>
        <w:t>Förderrichtlinie Pflege im sozialen Nahraum</w:t>
      </w:r>
      <w:r w:rsidR="00612D36">
        <w:rPr>
          <w:b w:val="0"/>
        </w:rPr>
        <w:t xml:space="preserve"> (</w:t>
      </w:r>
      <w:r w:rsidR="00612D36" w:rsidRPr="009A6960">
        <w:rPr>
          <w:b w:val="0"/>
        </w:rPr>
        <w:t>PflegesoNah</w:t>
      </w:r>
      <w:r w:rsidR="00612D36">
        <w:rPr>
          <w:b w:val="0"/>
        </w:rPr>
        <w:t>FöR</w:t>
      </w:r>
      <w:r w:rsidR="00FB5056">
        <w:rPr>
          <w:b w:val="0"/>
        </w:rPr>
        <w:t>)</w:t>
      </w:r>
      <w:r w:rsidRPr="009A6960">
        <w:rPr>
          <w:b w:val="0"/>
        </w:rPr>
        <w:t xml:space="preserve"> auf Qualitätsverbesserung und auf Entbürokratisierung, insbesondere durch eine Reform der Heimaufsicht. Als niederschwellige Beschwerde- und Frühwarnstruktur wird Pflege-SOS Bayern fortgeführt. Hinzu kommen 2026 konkrete Vorhaben zur Digitalisierung und Professionalisierung der Pflege, etwa im Rahmen der HighCare Agenda.</w:t>
      </w:r>
    </w:p>
    <w:p w:rsidR="009A6960" w:rsidRPr="009A6960" w:rsidRDefault="009A6960" w:rsidP="0033318A">
      <w:pPr>
        <w:pStyle w:val="LTUeberschrAntwortRessort"/>
        <w:spacing w:before="240"/>
        <w:jc w:val="both"/>
        <w:rPr>
          <w:b w:val="0"/>
        </w:rPr>
      </w:pPr>
      <w:r w:rsidRPr="009A6960">
        <w:rPr>
          <w:b w:val="0"/>
        </w:rPr>
        <w:t>Ein weiterer Schwerpunkt ist der Einsatz für einen digitalen und damit zukunftsfähigen Öffentlichen Gesundheitsdienst (ÖGD) in Bayern, u.</w:t>
      </w:r>
      <w:r w:rsidR="00FB5056">
        <w:rPr>
          <w:b w:val="0"/>
        </w:rPr>
        <w:t> </w:t>
      </w:r>
      <w:r w:rsidRPr="009A6960">
        <w:rPr>
          <w:b w:val="0"/>
        </w:rPr>
        <w:t>a. durch Einführung einheitlicher und interoperabler Software-Anwendungen. Parallel wird 2026 im Rahmen einer Kampagne gezielt die Wahrnehmung des ÖGD gesteigert und um Fachkräfte für den ÖGD geworben. Eingebettet werden diese Maßnahmen in eine Weiterentwicklungsstrategie zu einer modernen, effizienten und resilienten Gesundheitsverwaltung.</w:t>
      </w:r>
    </w:p>
    <w:p w:rsidR="00A70229" w:rsidRDefault="009A6960" w:rsidP="00BC0CDD">
      <w:pPr>
        <w:pStyle w:val="LTUeberschrAntwortRessort"/>
        <w:spacing w:before="240"/>
        <w:jc w:val="both"/>
      </w:pPr>
      <w:r w:rsidRPr="009A6960">
        <w:rPr>
          <w:b w:val="0"/>
        </w:rPr>
        <w:t>Schließlich hat das StMGP zur Stärkung der Krisenfestigkeit des Gesundheitswesens einen Expertenrat Gesundheitssicherheit eingerichtet und entwickelt diese Strukturen 2026 konsequent weiter. Dabei werden konkrete Projekte umgesetzt wie bspw. finanzierte Krisenübungen in Krankenhäusern, um die Reaktionsfähigkeit des Gesundheitssystems in unterschiedlichen Szenarien weiter zu verbessern.</w:t>
      </w:r>
      <w:bookmarkStart w:id="104" w:name="Frage_Nr_51_Ende"/>
      <w:bookmarkEnd w:id="104"/>
      <w:r w:rsidR="00A70229">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8"/>
        <w:gridCol w:w="5728"/>
      </w:tblGrid>
      <w:tr w:rsidR="00A70229" w:rsidTr="007B0B33">
        <w:tc>
          <w:tcPr>
            <w:tcW w:w="2050" w:type="dxa"/>
          </w:tcPr>
          <w:p w:rsidR="00A70229" w:rsidRDefault="00A70229" w:rsidP="00A70229">
            <w:pPr>
              <w:pStyle w:val="LTAnfrageInitiator"/>
            </w:pPr>
            <w:r>
              <w:lastRenderedPageBreak/>
              <w:t>Abgeordneter</w:t>
            </w:r>
            <w:r>
              <w:rPr>
                <w:b/>
              </w:rPr>
              <w:br/>
              <w:t>Matthias</w:t>
            </w:r>
            <w:r>
              <w:rPr>
                <w:b/>
              </w:rPr>
              <w:br/>
              <w:t>Vogler</w:t>
            </w:r>
            <w:r>
              <w:rPr>
                <w:b/>
              </w:rPr>
              <w:br/>
            </w:r>
            <w:r>
              <w:t>(AfD)</w:t>
            </w:r>
            <w:bookmarkStart w:id="105" w:name="Frage_Nr_52"/>
            <w:bookmarkEnd w:id="105"/>
          </w:p>
        </w:tc>
        <w:tc>
          <w:tcPr>
            <w:tcW w:w="7200" w:type="dxa"/>
          </w:tcPr>
          <w:p w:rsidR="00A70229" w:rsidRDefault="00F05422" w:rsidP="00731F2E">
            <w:pPr>
              <w:pStyle w:val="LTAnfrageText"/>
            </w:pPr>
            <w:r w:rsidRPr="00F05422">
              <w:t>Ich frage die Staatsregierung, wie viele Fä</w:t>
            </w:r>
            <w:r>
              <w:t>lle von Früherkennung (durch z. </w:t>
            </w:r>
            <w:r w:rsidRPr="00F05422">
              <w:t>B. den nicht</w:t>
            </w:r>
            <w:r w:rsidR="00731F2E">
              <w:t xml:space="preserve"> </w:t>
            </w:r>
            <w:r w:rsidRPr="00F05422">
              <w:t xml:space="preserve">invasiven Pränataltest (NIPT) oder das Ersttrimester-Screening (ETS) usw.) wurden in Bayern in den Jahren 2024 und 2025 diagnostiziert, in wie vielen Fällen wurden diese Test privat oder von der Kasse bezahlt und in wie vielen Fällen wurde bei positiver </w:t>
            </w:r>
            <w:r>
              <w:t>Diagnose ein Schwangerschaftsab</w:t>
            </w:r>
            <w:r w:rsidRPr="00F05422">
              <w:t>bruch durchgeführt?</w:t>
            </w:r>
          </w:p>
        </w:tc>
      </w:tr>
    </w:tbl>
    <w:p w:rsidR="00A70229" w:rsidRDefault="00A70229" w:rsidP="00A70229">
      <w:pPr>
        <w:pStyle w:val="LTUeberschrAntwortRessort"/>
      </w:pPr>
      <w:r>
        <w:t>Antwort des Staatsministeriums für Gesundheit, Pflege und Prävention</w:t>
      </w:r>
    </w:p>
    <w:p w:rsidR="00240538" w:rsidRPr="00240538" w:rsidRDefault="00240538" w:rsidP="00BC0CDD">
      <w:pPr>
        <w:pStyle w:val="LTUeberschrAntwortRessort"/>
        <w:spacing w:before="240"/>
        <w:jc w:val="both"/>
        <w:rPr>
          <w:b w:val="0"/>
        </w:rPr>
      </w:pPr>
      <w:r w:rsidRPr="00240538">
        <w:rPr>
          <w:b w:val="0"/>
        </w:rPr>
        <w:t>Hierzu liegen der Staatsregierung keine Daten vor. Es bestehen keine Berichts- oder Meldepflichten gegenüber der Staatsregierung zu Früherkennungsleistungen, ob diese privat oder von der Kasse bezahlt wurden und zu Begründungen für Schwangerschaftsabbrüche.</w:t>
      </w:r>
    </w:p>
    <w:p w:rsidR="00240538" w:rsidRPr="00240538" w:rsidRDefault="00240538" w:rsidP="00BC0CDD">
      <w:pPr>
        <w:pStyle w:val="LTUeberschrAntwortRessort"/>
        <w:spacing w:before="240"/>
        <w:jc w:val="both"/>
        <w:rPr>
          <w:b w:val="0"/>
        </w:rPr>
      </w:pPr>
      <w:r w:rsidRPr="00240538">
        <w:rPr>
          <w:b w:val="0"/>
        </w:rPr>
        <w:t xml:space="preserve">Seit Juli 2022 ist der </w:t>
      </w:r>
      <w:r w:rsidR="00731F2E">
        <w:rPr>
          <w:b w:val="0"/>
        </w:rPr>
        <w:t>nicht invasive Pränataltest</w:t>
      </w:r>
      <w:r w:rsidRPr="00240538">
        <w:rPr>
          <w:b w:val="0"/>
        </w:rPr>
        <w:t xml:space="preserve"> für Schwangere eine Kassenleistung, wenn diese gemeinsam mit ihrer Gynäkologin oder ihrem Gynäkologen zur Überzeugung gelangen, dass der Test in ihrer persönlichen Situation notwendig ist. Im Übrigen wird auf die aktuelle Diskussion auf Bundesebene im Zusammenhang mit B</w:t>
      </w:r>
      <w:r>
        <w:rPr>
          <w:b w:val="0"/>
        </w:rPr>
        <w:t>T-Drs.</w:t>
      </w:r>
      <w:r w:rsidRPr="00240538">
        <w:rPr>
          <w:b w:val="0"/>
        </w:rPr>
        <w:t xml:space="preserve"> 21/3873 und B</w:t>
      </w:r>
      <w:r w:rsidR="00731F2E">
        <w:rPr>
          <w:b w:val="0"/>
        </w:rPr>
        <w:t>R</w:t>
      </w:r>
      <w:r>
        <w:rPr>
          <w:b w:val="0"/>
        </w:rPr>
        <w:t>-Drs.</w:t>
      </w:r>
      <w:r w:rsidRPr="00240538">
        <w:rPr>
          <w:b w:val="0"/>
        </w:rPr>
        <w:t xml:space="preserve"> 204/23 verwiesen.</w:t>
      </w:r>
    </w:p>
    <w:p w:rsidR="00A70229" w:rsidRDefault="00A70229">
      <w:pPr>
        <w:rPr>
          <w:b/>
          <w:szCs w:val="22"/>
        </w:rPr>
      </w:pPr>
      <w:bookmarkStart w:id="106" w:name="Frage_Nr_52_Ende"/>
      <w:bookmarkEnd w:id="106"/>
      <w:r>
        <w:br w:type="page"/>
      </w:r>
    </w:p>
    <w:p w:rsidR="00A70229" w:rsidRDefault="00A70229" w:rsidP="00A70229">
      <w:pPr>
        <w:pStyle w:val="LTUeberschrRessort"/>
      </w:pPr>
      <w:r>
        <w:lastRenderedPageBreak/>
        <w:t>Geschäftsbereich des Staatsministeriums für Digitales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4"/>
        <w:gridCol w:w="5802"/>
      </w:tblGrid>
      <w:tr w:rsidR="00A70229" w:rsidTr="007B0B33">
        <w:tc>
          <w:tcPr>
            <w:tcW w:w="2050" w:type="dxa"/>
          </w:tcPr>
          <w:p w:rsidR="00A70229" w:rsidRDefault="00A70229" w:rsidP="00A70229">
            <w:pPr>
              <w:pStyle w:val="LTAnfrageInitiator"/>
            </w:pPr>
            <w:r>
              <w:t>Abgeordneter</w:t>
            </w:r>
            <w:r>
              <w:rPr>
                <w:b/>
              </w:rPr>
              <w:br/>
              <w:t>Florian</w:t>
            </w:r>
            <w:r>
              <w:rPr>
                <w:b/>
              </w:rPr>
              <w:br/>
              <w:t>Köhler</w:t>
            </w:r>
            <w:r>
              <w:rPr>
                <w:b/>
              </w:rPr>
              <w:br/>
            </w:r>
            <w:r>
              <w:t>(AfD)</w:t>
            </w:r>
            <w:bookmarkStart w:id="107" w:name="Frage_Nr_53"/>
            <w:bookmarkEnd w:id="107"/>
          </w:p>
        </w:tc>
        <w:tc>
          <w:tcPr>
            <w:tcW w:w="7200" w:type="dxa"/>
          </w:tcPr>
          <w:p w:rsidR="00A70229" w:rsidRDefault="006F0AAF" w:rsidP="006F0AAF">
            <w:pPr>
              <w:pStyle w:val="LTAnfrageText"/>
            </w:pPr>
            <w:r>
              <w:t>Ich frage die Staatsregierung, welche konkreten Projekte der „Bayern-Allianz gegen Desinformation“ sollen – vor dem Hinter-grund der Notwendigkeit einer sachgerechten Entscheidungsgrundlage für die anstehenden Haushaltsabstimmungen und der Erwartung, dass das Staatsministerium für Digitales (StMD) hierzu bereits belastbare Planungen vorlegen kann (es wird ausdrücklich darum gebeten, in der Antwort nicht darauf zu verweisen, dass die Haushaltsberatungen noch ausstehen) – in den Jahren 2026 und 2027 aus den Haushaltstiteln StMD 16 03/686 01 („Innovationsfonds für digitale Leuchtturmprojekte“) sowie StMD 16 03/537 01 („Ausgaben für Digitalisierung“) finanziert werden, wie viel Haushaltsmittel sind jeweils für diese Projekte in den Jahren 2026 und 2027 vorgesehen, wer erhält im Rahmen dieser Projekte Fördermittel?</w:t>
            </w:r>
          </w:p>
        </w:tc>
      </w:tr>
    </w:tbl>
    <w:p w:rsidR="00A70229" w:rsidRDefault="00A70229" w:rsidP="00A70229">
      <w:pPr>
        <w:pStyle w:val="LTUeberschrAntwortRessort"/>
      </w:pPr>
      <w:r>
        <w:t>Antwort des Staatsministeriums für Digitales</w:t>
      </w:r>
    </w:p>
    <w:p w:rsidR="00731F2E" w:rsidRDefault="00731F2E" w:rsidP="00731F2E">
      <w:pPr>
        <w:pStyle w:val="LTUeberschrAntwortRessort"/>
        <w:spacing w:before="240"/>
        <w:jc w:val="both"/>
      </w:pPr>
      <w:r w:rsidRPr="001C22F4">
        <w:rPr>
          <w:b w:val="0"/>
        </w:rPr>
        <w:t xml:space="preserve">Für die </w:t>
      </w:r>
      <w:r>
        <w:rPr>
          <w:b w:val="0"/>
        </w:rPr>
        <w:t>„</w:t>
      </w:r>
      <w:r w:rsidRPr="001C22F4">
        <w:rPr>
          <w:b w:val="0"/>
        </w:rPr>
        <w:t>Bayern-Allianz gegen Desinformation</w:t>
      </w:r>
      <w:r>
        <w:rPr>
          <w:b w:val="0"/>
        </w:rPr>
        <w:t>“</w:t>
      </w:r>
      <w:r w:rsidRPr="001C22F4">
        <w:rPr>
          <w:b w:val="0"/>
        </w:rPr>
        <w:t xml:space="preserve"> sind für das H</w:t>
      </w:r>
      <w:r>
        <w:rPr>
          <w:b w:val="0"/>
        </w:rPr>
        <w:t>aushaltsjahr 2026 im Einzelplan </w:t>
      </w:r>
      <w:r w:rsidRPr="001C22F4">
        <w:rPr>
          <w:b w:val="0"/>
        </w:rPr>
        <w:t>16 03 Mittel in Höhe von rund 350.</w:t>
      </w:r>
      <w:r>
        <w:rPr>
          <w:b w:val="0"/>
        </w:rPr>
        <w:t>000 Euro</w:t>
      </w:r>
      <w:r w:rsidRPr="001C22F4">
        <w:rPr>
          <w:b w:val="0"/>
        </w:rPr>
        <w:t xml:space="preserve"> vorgesehen. Für einen Großteil der Maßnahmen ist die Planung noch nicht abgeschlossen, so dass noch keine Aufteilung auf die Haushaltstitel angegeben werden kann. Diese Veranschlagung erfolgt vorbehaltlich des weiteren Fortgangs des Verfahrens sowie etwaiger Anpass</w:t>
      </w:r>
      <w:r>
        <w:rPr>
          <w:b w:val="0"/>
        </w:rPr>
        <w:t>ungen im Zuge der Haushaltsbera</w:t>
      </w:r>
      <w:r w:rsidRPr="001C22F4">
        <w:rPr>
          <w:b w:val="0"/>
        </w:rPr>
        <w:t>tungen. Für das Haushaltsjahr 2027 liegt bislang noch keine Titelplanung vor; insofern kann zum gegenwärtigen Zei</w:t>
      </w:r>
      <w:r>
        <w:rPr>
          <w:b w:val="0"/>
        </w:rPr>
        <w:t>tpunkt kein konkreter Betrag be</w:t>
      </w:r>
      <w:r w:rsidRPr="001C22F4">
        <w:rPr>
          <w:b w:val="0"/>
        </w:rPr>
        <w:t>nannt werden</w:t>
      </w:r>
      <w:r w:rsidRPr="001C22F4">
        <w:t>.</w:t>
      </w:r>
    </w:p>
    <w:p w:rsidR="00731F2E" w:rsidRDefault="00731F2E" w:rsidP="00E06685">
      <w:pPr>
        <w:pStyle w:val="LTUeberschrAntwortRessort"/>
        <w:spacing w:before="240"/>
        <w:jc w:val="both"/>
        <w:rPr>
          <w:b w:val="0"/>
        </w:rPr>
      </w:pPr>
      <w:bookmarkStart w:id="108" w:name="Frage_Nr_53_Ende"/>
      <w:bookmarkEnd w:id="108"/>
    </w:p>
    <w:sectPr w:rsidR="00731F2E"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E2E" w:rsidRDefault="00316E2E">
      <w:r>
        <w:separator/>
      </w:r>
    </w:p>
  </w:endnote>
  <w:endnote w:type="continuationSeparator" w:id="0">
    <w:p w:rsidR="00316E2E" w:rsidRDefault="0031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Default="00316E2E"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Pr="009C32BE" w:rsidRDefault="00316E2E"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Pr="00311533" w:rsidRDefault="00316E2E"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E2E" w:rsidRDefault="00316E2E">
      <w:r>
        <w:separator/>
      </w:r>
    </w:p>
  </w:footnote>
  <w:footnote w:type="continuationSeparator" w:id="0">
    <w:p w:rsidR="00316E2E" w:rsidRDefault="00316E2E">
      <w:r>
        <w:continuationSeparator/>
      </w:r>
    </w:p>
  </w:footnote>
  <w:footnote w:id="1">
    <w:p w:rsidR="00316E2E" w:rsidRPr="00562870" w:rsidRDefault="00316E2E">
      <w:pPr>
        <w:pStyle w:val="Funotentext"/>
        <w:rPr>
          <w:sz w:val="16"/>
          <w:szCs w:val="16"/>
        </w:rPr>
      </w:pPr>
      <w:r w:rsidRPr="00562870">
        <w:rPr>
          <w:rStyle w:val="Funotenzeichen"/>
          <w:sz w:val="16"/>
          <w:szCs w:val="16"/>
        </w:rPr>
        <w:footnoteRef/>
      </w:r>
      <w:r w:rsidRPr="00562870">
        <w:rPr>
          <w:sz w:val="16"/>
          <w:szCs w:val="16"/>
        </w:rPr>
        <w:t xml:space="preserve"> </w:t>
      </w:r>
      <w:r w:rsidRPr="00562870">
        <w:rPr>
          <w:sz w:val="16"/>
          <w:szCs w:val="16"/>
        </w:rPr>
        <w:tab/>
        <w:t>Von einem Abdruck wurde abgesehen. Die Anlage ist als pdf-Dokument</w:t>
      </w:r>
      <w:r w:rsidRPr="00562870">
        <w:rPr>
          <w:color w:val="4F81BD" w:themeColor="accent1"/>
          <w:sz w:val="16"/>
          <w:szCs w:val="16"/>
        </w:rPr>
        <w:t xml:space="preserve"> </w:t>
      </w:r>
      <w:hyperlink r:id="rId1" w:history="1">
        <w:r w:rsidRPr="00562870">
          <w:rPr>
            <w:rStyle w:val="Hyperlink"/>
            <w:color w:val="4F81BD" w:themeColor="accent1"/>
            <w:sz w:val="16"/>
            <w:szCs w:val="16"/>
          </w:rPr>
          <w:t>hier</w:t>
        </w:r>
      </w:hyperlink>
      <w:r w:rsidRPr="00562870">
        <w:rPr>
          <w:color w:val="4F81BD" w:themeColor="accent1"/>
          <w:sz w:val="16"/>
          <w:szCs w:val="16"/>
        </w:rPr>
        <w:t xml:space="preserve"> </w:t>
      </w:r>
      <w:r w:rsidRPr="00562870">
        <w:rPr>
          <w:sz w:val="16"/>
          <w:szCs w:val="16"/>
        </w:rPr>
        <w:t>einsehbar</w:t>
      </w:r>
      <w:r>
        <w:rPr>
          <w:sz w:val="16"/>
          <w:szCs w:val="16"/>
        </w:rPr>
        <w:t>.</w:t>
      </w:r>
    </w:p>
  </w:footnote>
  <w:footnote w:id="2">
    <w:p w:rsidR="00316E2E" w:rsidRDefault="00316E2E">
      <w:pPr>
        <w:pStyle w:val="Funotentext"/>
      </w:pPr>
      <w:r>
        <w:rPr>
          <w:rStyle w:val="Funotenzeichen"/>
        </w:rPr>
        <w:footnoteRef/>
      </w:r>
      <w:r>
        <w:t xml:space="preserve"> </w:t>
      </w:r>
      <w:r w:rsidRPr="00377019">
        <w:rPr>
          <w:sz w:val="16"/>
          <w:szCs w:val="16"/>
        </w:rPr>
        <w:tab/>
        <w:t xml:space="preserve">vgl. </w:t>
      </w:r>
      <w:hyperlink r:id="rId2" w:history="1">
        <w:r w:rsidRPr="00377019">
          <w:rPr>
            <w:rStyle w:val="Hyperlink"/>
            <w:sz w:val="16"/>
            <w:szCs w:val="16"/>
          </w:rPr>
          <w:t>https://www.nuernberg.de/presse/pdf/PM_20260225_0204_1_699f0fda887da.pdf</w:t>
        </w:r>
      </w:hyperlink>
    </w:p>
  </w:footnote>
  <w:footnote w:id="3">
    <w:p w:rsidR="00316E2E" w:rsidRDefault="00316E2E" w:rsidP="00BC0CDD">
      <w:pPr>
        <w:pStyle w:val="Funotentext"/>
        <w:jc w:val="both"/>
      </w:pPr>
      <w:r w:rsidRPr="00BC0CDD">
        <w:rPr>
          <w:rStyle w:val="Funotenzeichen"/>
          <w:sz w:val="16"/>
          <w:szCs w:val="16"/>
        </w:rPr>
        <w:footnoteRef/>
      </w:r>
      <w:r>
        <w:tab/>
      </w:r>
      <w:hyperlink r:id="rId3" w:history="1">
        <w:r w:rsidRPr="00BC0CDD">
          <w:rPr>
            <w:rStyle w:val="Hyperlink"/>
            <w:sz w:val="16"/>
            <w:szCs w:val="16"/>
          </w:rPr>
          <w:t>https://www.bfs.de/DE/themen/ion/notfallschutz/notfall/tschornobyl/folgen-umwelt/umweltfolgen.html</w:t>
        </w:r>
      </w:hyperlink>
    </w:p>
  </w:footnote>
  <w:footnote w:id="4">
    <w:p w:rsidR="00316E2E" w:rsidRPr="00BC0CDD" w:rsidRDefault="00316E2E" w:rsidP="00BC0CDD">
      <w:pPr>
        <w:pStyle w:val="Funotentext"/>
        <w:jc w:val="both"/>
        <w:rPr>
          <w:sz w:val="16"/>
          <w:szCs w:val="16"/>
        </w:rPr>
      </w:pPr>
      <w:r w:rsidRPr="00BC0CDD">
        <w:rPr>
          <w:rStyle w:val="Funotenzeichen"/>
          <w:sz w:val="16"/>
          <w:szCs w:val="16"/>
        </w:rPr>
        <w:footnoteRef/>
      </w:r>
      <w:r w:rsidRPr="00BC0CDD">
        <w:rPr>
          <w:sz w:val="16"/>
          <w:szCs w:val="16"/>
        </w:rPr>
        <w:t xml:space="preserve"> </w:t>
      </w:r>
      <w:r w:rsidRPr="00BC0CDD">
        <w:rPr>
          <w:sz w:val="16"/>
          <w:szCs w:val="16"/>
        </w:rPr>
        <w:tab/>
      </w:r>
      <w:hyperlink r:id="rId4" w:history="1">
        <w:r w:rsidRPr="00BC0CDD">
          <w:rPr>
            <w:rStyle w:val="Hyperlink"/>
            <w:sz w:val="16"/>
            <w:szCs w:val="16"/>
          </w:rPr>
          <w:t>https://www.lfu.bayern.de/strahlung/umrei/strvgprobe</w:t>
        </w:r>
      </w:hyperlink>
    </w:p>
  </w:footnote>
  <w:footnote w:id="5">
    <w:p w:rsidR="00316E2E" w:rsidRPr="00BC0CDD" w:rsidRDefault="00316E2E" w:rsidP="00BC0CDD">
      <w:pPr>
        <w:pStyle w:val="Funotentext"/>
        <w:ind w:left="340" w:hanging="340"/>
        <w:jc w:val="both"/>
        <w:rPr>
          <w:sz w:val="16"/>
          <w:szCs w:val="16"/>
        </w:rPr>
      </w:pPr>
      <w:r w:rsidRPr="00BC0CDD">
        <w:rPr>
          <w:rStyle w:val="Funotenzeichen"/>
          <w:sz w:val="16"/>
          <w:szCs w:val="16"/>
        </w:rPr>
        <w:footnoteRef/>
      </w:r>
      <w:r w:rsidRPr="00BC0CDD">
        <w:rPr>
          <w:sz w:val="16"/>
          <w:szCs w:val="16"/>
        </w:rPr>
        <w:t xml:space="preserve"> </w:t>
      </w:r>
      <w:r w:rsidRPr="00BC0CDD">
        <w:rPr>
          <w:sz w:val="16"/>
          <w:szCs w:val="16"/>
        </w:rPr>
        <w:tab/>
      </w:r>
      <w:hyperlink r:id="rId5" w:history="1">
        <w:r w:rsidRPr="00BC0CDD">
          <w:rPr>
            <w:rStyle w:val="Hyperlink"/>
            <w:sz w:val="16"/>
            <w:szCs w:val="16"/>
          </w:rPr>
          <w:t>https://www.bestellen.bayern.de/med/6c73141b-b4a5-11f0-81ee-c3fc7d0a3316/4b0e6a70-1059-11d9-4c85-9d915831e9eb/0/lfu_stra_00064.pdf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Default="00316E2E"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fldSimple w:instr=" DOCVARIABLE  &quot;Wp&quot; \* MERGEFORMAT ">
      <w:r w:rsidR="00AA4AA0">
        <w:t>19</w:t>
      </w:r>
    </w:fldSimple>
    <w:r w:rsidRPr="00CA6785">
      <w:t>/</w:t>
    </w:r>
    <w:r>
      <w:rPr>
        <w:b/>
      </w:rPr>
      <w:fldChar w:fldCharType="begin"/>
    </w:r>
    <w:r>
      <w:rPr>
        <w:b/>
      </w:rPr>
      <w:instrText xml:space="preserve"> DOCVARIABLE  "Drsnr" \* MERGEFORMAT </w:instrText>
    </w:r>
    <w:r>
      <w:rPr>
        <w:b/>
      </w:rPr>
      <w:fldChar w:fldCharType="separate"/>
    </w:r>
    <w:r w:rsidR="00AA4AA0">
      <w:rPr>
        <w:b/>
      </w:rPr>
      <w:t>11406</w:t>
    </w:r>
    <w:r>
      <w:rPr>
        <w:b/>
      </w:rPr>
      <w:fldChar w:fldCharType="end"/>
    </w:r>
    <w:r>
      <w:tab/>
    </w:r>
    <w:r>
      <w:tab/>
    </w:r>
    <w:r w:rsidRPr="009A2D8C">
      <w:t>Bayerischer Landtag</w:t>
    </w:r>
    <w:r>
      <w:t xml:space="preserve"> -</w:t>
    </w:r>
    <w:fldSimple w:instr=" DOCVARIABLE  &quot;Wp&quot; \* MERGEFORMAT ">
      <w:r w:rsidR="00AA4AA0">
        <w:t>19</w:t>
      </w:r>
    </w:fldSimple>
    <w:r>
      <w:t>. Wahlperiode</w:t>
    </w:r>
  </w:p>
  <w:p w:rsidR="00316E2E" w:rsidRDefault="00316E2E"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Default="00316E2E"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fldSimple w:instr=" DOCVARIABLE  &quot;Wp&quot; \* MERGEFORMAT ">
      <w:r w:rsidR="00AA4AA0">
        <w:t>19</w:t>
      </w:r>
    </w:fldSimple>
    <w:r>
      <w:t>. Wahlperiode</w:t>
    </w:r>
    <w:r>
      <w:tab/>
    </w:r>
    <w:r>
      <w:tab/>
    </w:r>
    <w:r w:rsidRPr="009A2D8C">
      <w:rPr>
        <w:b/>
      </w:rPr>
      <w:t>Drucksache</w:t>
    </w:r>
    <w:r>
      <w:rPr>
        <w:b/>
      </w:rPr>
      <w:t xml:space="preserve"> </w:t>
    </w:r>
    <w:fldSimple w:instr=" DOCVARIABLE  &quot;Wp&quot; \* MERGEFORMAT ">
      <w:r w:rsidR="00AA4AA0">
        <w:t>19</w:t>
      </w:r>
    </w:fldSimple>
    <w:r w:rsidRPr="00CA6785">
      <w:t>/</w:t>
    </w:r>
    <w:r>
      <w:rPr>
        <w:b/>
      </w:rPr>
      <w:fldChar w:fldCharType="begin"/>
    </w:r>
    <w:r>
      <w:rPr>
        <w:b/>
      </w:rPr>
      <w:instrText xml:space="preserve"> DOCVARIABLE  "Drsnr" \* MERGEFORMAT </w:instrText>
    </w:r>
    <w:r>
      <w:rPr>
        <w:b/>
      </w:rPr>
      <w:fldChar w:fldCharType="separate"/>
    </w:r>
    <w:r w:rsidR="00AA4AA0">
      <w:rPr>
        <w:b/>
      </w:rPr>
      <w:t>11406</w:t>
    </w:r>
    <w:r>
      <w:rPr>
        <w:b/>
      </w:rPr>
      <w:fldChar w:fldCharType="end"/>
    </w:r>
  </w:p>
  <w:p w:rsidR="00316E2E" w:rsidRPr="00C127DA" w:rsidRDefault="00316E2E"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Default="00316E2E"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635935" w:rsidRPr="00635935">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635935">
      <w:rPr>
        <w:sz w:val="22"/>
        <w:szCs w:val="22"/>
      </w:rPr>
      <w:t>23.03.2026</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635935" w:rsidRPr="00635935">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635935" w:rsidRPr="00635935">
      <w:rPr>
        <w:b/>
        <w:bCs/>
        <w:sz w:val="42"/>
        <w:szCs w:val="42"/>
      </w:rPr>
      <w:t>11406</w:t>
    </w:r>
    <w:r w:rsidRPr="00853926">
      <w:rPr>
        <w:b/>
        <w:sz w:val="42"/>
        <w:szCs w:val="42"/>
      </w:rPr>
      <w:fldChar w:fldCharType="end"/>
    </w:r>
  </w:p>
  <w:p w:rsidR="00316E2E" w:rsidRPr="004453BF" w:rsidRDefault="00316E2E"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Pr="00A44F63" w:rsidRDefault="00316E2E"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AA4AA0">
      <w:rPr>
        <w:rStyle w:val="Seitenzahl"/>
        <w:noProof/>
        <w:szCs w:val="20"/>
      </w:rPr>
      <w:t>60</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AA4AA0">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AA4AA0">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AA4AA0">
      <w:rPr>
        <w:b/>
        <w:szCs w:val="20"/>
      </w:rPr>
      <w:t>11406</w:t>
    </w:r>
    <w:r w:rsidRPr="00A44F63">
      <w:rPr>
        <w:b/>
        <w:szCs w:val="20"/>
      </w:rPr>
      <w:fldChar w:fldCharType="end"/>
    </w:r>
  </w:p>
  <w:p w:rsidR="00316E2E" w:rsidRPr="00861320" w:rsidRDefault="00316E2E"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2E" w:rsidRPr="00DE5B17" w:rsidRDefault="00316E2E"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AA4AA0">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AA4AA0">
      <w:rPr>
        <w:b/>
        <w:szCs w:val="20"/>
      </w:rPr>
      <w:t>11406</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AA4AA0">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AA4AA0">
      <w:rPr>
        <w:rStyle w:val="Seitenzahl"/>
        <w:noProof/>
        <w:szCs w:val="20"/>
      </w:rPr>
      <w:t>60</w:t>
    </w:r>
    <w:r w:rsidRPr="00DE5B17">
      <w:rPr>
        <w:rStyle w:val="Seitenzahl"/>
        <w:szCs w:val="20"/>
      </w:rPr>
      <w:fldChar w:fldCharType="end"/>
    </w:r>
  </w:p>
  <w:p w:rsidR="00316E2E" w:rsidRPr="00601929" w:rsidRDefault="00316E2E"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FDF1516"/>
    <w:multiLevelType w:val="hybridMultilevel"/>
    <w:tmpl w:val="C2502172"/>
    <w:lvl w:ilvl="0" w:tplc="83C23C60">
      <w:numFmt w:val="bullet"/>
      <w:lvlText w:val="–"/>
      <w:lvlJc w:val="left"/>
      <w:pPr>
        <w:ind w:left="1069" w:hanging="360"/>
      </w:pPr>
      <w:rPr>
        <w:rFonts w:ascii="Arial" w:eastAsia="Times New Roman" w:hAnsi="Arial" w:cs="Arial"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2"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17"/>
  </w:num>
  <w:num w:numId="4">
    <w:abstractNumId w:val="19"/>
  </w:num>
  <w:num w:numId="5">
    <w:abstractNumId w:val="18"/>
  </w:num>
  <w:num w:numId="6">
    <w:abstractNumId w:val="16"/>
  </w:num>
  <w:num w:numId="7">
    <w:abstractNumId w:val="10"/>
  </w:num>
  <w:num w:numId="8">
    <w:abstractNumId w:val="11"/>
  </w:num>
  <w:num w:numId="9">
    <w:abstractNumId w:val="20"/>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nJJ4sjDZGQUvEqKl4Nhc+hdlODEHrGF58gy0X3WN9RCtoLChX7AW3c1Rwm/mH72/IdihZeyppXVOog6/8JVt5g==" w:salt="fD7RMVV7dVSOj3JJV7+M+A=="/>
  <w:defaultTabStop w:val="340"/>
  <w:autoHyphenation/>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24.03.2026"/>
    <w:docVar w:name="Drsnr" w:val="11406"/>
    <w:docVar w:name="Eingangsdatum" w:val="23.03.2026"/>
    <w:docVar w:name="Wochendatum" w:val="23. März 2026"/>
    <w:docVar w:name="Wp" w:val="19"/>
  </w:docVars>
  <w:rsids>
    <w:rsidRoot w:val="00A70229"/>
    <w:rsid w:val="00002517"/>
    <w:rsid w:val="00006292"/>
    <w:rsid w:val="00011EA6"/>
    <w:rsid w:val="00021E04"/>
    <w:rsid w:val="00027194"/>
    <w:rsid w:val="0003253F"/>
    <w:rsid w:val="0003399F"/>
    <w:rsid w:val="000371B5"/>
    <w:rsid w:val="0003731A"/>
    <w:rsid w:val="00043B70"/>
    <w:rsid w:val="0004535A"/>
    <w:rsid w:val="000614E0"/>
    <w:rsid w:val="00061EB3"/>
    <w:rsid w:val="00062F2B"/>
    <w:rsid w:val="00066106"/>
    <w:rsid w:val="00075087"/>
    <w:rsid w:val="000779F7"/>
    <w:rsid w:val="00083D54"/>
    <w:rsid w:val="0008617E"/>
    <w:rsid w:val="00097682"/>
    <w:rsid w:val="000A2991"/>
    <w:rsid w:val="000A40CB"/>
    <w:rsid w:val="000B2A68"/>
    <w:rsid w:val="000B764D"/>
    <w:rsid w:val="000C480A"/>
    <w:rsid w:val="000C71A5"/>
    <w:rsid w:val="000C72A9"/>
    <w:rsid w:val="000C7D5A"/>
    <w:rsid w:val="000D3CBC"/>
    <w:rsid w:val="000E21D9"/>
    <w:rsid w:val="000E73CC"/>
    <w:rsid w:val="000F109F"/>
    <w:rsid w:val="000F14F5"/>
    <w:rsid w:val="000F3417"/>
    <w:rsid w:val="000F4F10"/>
    <w:rsid w:val="00114B66"/>
    <w:rsid w:val="00133F4B"/>
    <w:rsid w:val="001356F0"/>
    <w:rsid w:val="00135D97"/>
    <w:rsid w:val="00135F08"/>
    <w:rsid w:val="00136D38"/>
    <w:rsid w:val="001376A1"/>
    <w:rsid w:val="00141C03"/>
    <w:rsid w:val="00154F5F"/>
    <w:rsid w:val="001576CA"/>
    <w:rsid w:val="001579D6"/>
    <w:rsid w:val="00163927"/>
    <w:rsid w:val="00165D18"/>
    <w:rsid w:val="001676F2"/>
    <w:rsid w:val="00171CDA"/>
    <w:rsid w:val="00172EAC"/>
    <w:rsid w:val="00187E7E"/>
    <w:rsid w:val="00193AB7"/>
    <w:rsid w:val="001A3B8F"/>
    <w:rsid w:val="001B47B9"/>
    <w:rsid w:val="001C22F4"/>
    <w:rsid w:val="001C57C5"/>
    <w:rsid w:val="001C6140"/>
    <w:rsid w:val="001D073A"/>
    <w:rsid w:val="001D1E41"/>
    <w:rsid w:val="001D4C87"/>
    <w:rsid w:val="001E298D"/>
    <w:rsid w:val="001E3461"/>
    <w:rsid w:val="001E41D1"/>
    <w:rsid w:val="001F240A"/>
    <w:rsid w:val="001F3CDA"/>
    <w:rsid w:val="001F5E37"/>
    <w:rsid w:val="00203E26"/>
    <w:rsid w:val="00215CAA"/>
    <w:rsid w:val="00226E30"/>
    <w:rsid w:val="00227E77"/>
    <w:rsid w:val="002302DA"/>
    <w:rsid w:val="00231278"/>
    <w:rsid w:val="002312FF"/>
    <w:rsid w:val="0023365B"/>
    <w:rsid w:val="00235942"/>
    <w:rsid w:val="002375B2"/>
    <w:rsid w:val="00240538"/>
    <w:rsid w:val="00246DE7"/>
    <w:rsid w:val="00277B88"/>
    <w:rsid w:val="00277D82"/>
    <w:rsid w:val="00277DD9"/>
    <w:rsid w:val="002822CD"/>
    <w:rsid w:val="00283D88"/>
    <w:rsid w:val="0028470E"/>
    <w:rsid w:val="00284AA1"/>
    <w:rsid w:val="00292010"/>
    <w:rsid w:val="00292DAA"/>
    <w:rsid w:val="00293A4D"/>
    <w:rsid w:val="00293F06"/>
    <w:rsid w:val="00294E53"/>
    <w:rsid w:val="002B27E5"/>
    <w:rsid w:val="002B5FE0"/>
    <w:rsid w:val="002D2A91"/>
    <w:rsid w:val="002D3DDC"/>
    <w:rsid w:val="002D5100"/>
    <w:rsid w:val="002D53C0"/>
    <w:rsid w:val="002D5E77"/>
    <w:rsid w:val="002E7913"/>
    <w:rsid w:val="00303311"/>
    <w:rsid w:val="003061D8"/>
    <w:rsid w:val="00306A9F"/>
    <w:rsid w:val="003078E2"/>
    <w:rsid w:val="00310A7B"/>
    <w:rsid w:val="00311533"/>
    <w:rsid w:val="0031185F"/>
    <w:rsid w:val="00315B5B"/>
    <w:rsid w:val="00316E2E"/>
    <w:rsid w:val="00317A03"/>
    <w:rsid w:val="003220C1"/>
    <w:rsid w:val="00330AC4"/>
    <w:rsid w:val="003317ED"/>
    <w:rsid w:val="0033318A"/>
    <w:rsid w:val="003343E3"/>
    <w:rsid w:val="00354E4E"/>
    <w:rsid w:val="003571B7"/>
    <w:rsid w:val="0036081C"/>
    <w:rsid w:val="00377019"/>
    <w:rsid w:val="003805DC"/>
    <w:rsid w:val="00384BCC"/>
    <w:rsid w:val="003865DE"/>
    <w:rsid w:val="00386963"/>
    <w:rsid w:val="00390643"/>
    <w:rsid w:val="00390B65"/>
    <w:rsid w:val="003A0B46"/>
    <w:rsid w:val="003A6DDF"/>
    <w:rsid w:val="003B09EA"/>
    <w:rsid w:val="003B10EA"/>
    <w:rsid w:val="003B21D3"/>
    <w:rsid w:val="003B4646"/>
    <w:rsid w:val="003B7D59"/>
    <w:rsid w:val="003C3519"/>
    <w:rsid w:val="003C4151"/>
    <w:rsid w:val="003D0493"/>
    <w:rsid w:val="003E05F4"/>
    <w:rsid w:val="003E107C"/>
    <w:rsid w:val="003E2DEE"/>
    <w:rsid w:val="003E36C6"/>
    <w:rsid w:val="003E4991"/>
    <w:rsid w:val="003E7563"/>
    <w:rsid w:val="003E7E4B"/>
    <w:rsid w:val="003F2FBD"/>
    <w:rsid w:val="003F467B"/>
    <w:rsid w:val="00400521"/>
    <w:rsid w:val="0040587B"/>
    <w:rsid w:val="004076C1"/>
    <w:rsid w:val="004104B6"/>
    <w:rsid w:val="004148C6"/>
    <w:rsid w:val="00415C73"/>
    <w:rsid w:val="00417118"/>
    <w:rsid w:val="0042338B"/>
    <w:rsid w:val="00431F16"/>
    <w:rsid w:val="00435038"/>
    <w:rsid w:val="004451A0"/>
    <w:rsid w:val="004453BF"/>
    <w:rsid w:val="00445F3E"/>
    <w:rsid w:val="0045402F"/>
    <w:rsid w:val="00457A1C"/>
    <w:rsid w:val="00465F83"/>
    <w:rsid w:val="00476B56"/>
    <w:rsid w:val="004864B7"/>
    <w:rsid w:val="0048710E"/>
    <w:rsid w:val="00494079"/>
    <w:rsid w:val="00496299"/>
    <w:rsid w:val="004A0B31"/>
    <w:rsid w:val="004B184E"/>
    <w:rsid w:val="004B5A87"/>
    <w:rsid w:val="004B6C87"/>
    <w:rsid w:val="004C0C1C"/>
    <w:rsid w:val="004C1BA3"/>
    <w:rsid w:val="004C3433"/>
    <w:rsid w:val="004D4829"/>
    <w:rsid w:val="004D7B2E"/>
    <w:rsid w:val="004E1031"/>
    <w:rsid w:val="004F2494"/>
    <w:rsid w:val="004F5DB1"/>
    <w:rsid w:val="00502FBE"/>
    <w:rsid w:val="00503F3C"/>
    <w:rsid w:val="005040C2"/>
    <w:rsid w:val="005140A2"/>
    <w:rsid w:val="00522B11"/>
    <w:rsid w:val="005321C0"/>
    <w:rsid w:val="0053303B"/>
    <w:rsid w:val="0053309B"/>
    <w:rsid w:val="00534594"/>
    <w:rsid w:val="0054053A"/>
    <w:rsid w:val="00541B2D"/>
    <w:rsid w:val="00544156"/>
    <w:rsid w:val="005517B2"/>
    <w:rsid w:val="00555A07"/>
    <w:rsid w:val="005561EA"/>
    <w:rsid w:val="00562870"/>
    <w:rsid w:val="00566B9A"/>
    <w:rsid w:val="00567084"/>
    <w:rsid w:val="0057046C"/>
    <w:rsid w:val="005705B3"/>
    <w:rsid w:val="0057191B"/>
    <w:rsid w:val="00572482"/>
    <w:rsid w:val="00581D4B"/>
    <w:rsid w:val="005833DD"/>
    <w:rsid w:val="005834A1"/>
    <w:rsid w:val="005845E2"/>
    <w:rsid w:val="00584933"/>
    <w:rsid w:val="005878CA"/>
    <w:rsid w:val="005909BB"/>
    <w:rsid w:val="00593818"/>
    <w:rsid w:val="005A0167"/>
    <w:rsid w:val="005A0EEC"/>
    <w:rsid w:val="005A79EC"/>
    <w:rsid w:val="005B6943"/>
    <w:rsid w:val="005C139E"/>
    <w:rsid w:val="005C1691"/>
    <w:rsid w:val="005C4229"/>
    <w:rsid w:val="005C55DD"/>
    <w:rsid w:val="005C5701"/>
    <w:rsid w:val="005D0F29"/>
    <w:rsid w:val="005D3724"/>
    <w:rsid w:val="005D3C42"/>
    <w:rsid w:val="005E3E9C"/>
    <w:rsid w:val="005E7046"/>
    <w:rsid w:val="005F0273"/>
    <w:rsid w:val="005F371F"/>
    <w:rsid w:val="005F7E43"/>
    <w:rsid w:val="00601929"/>
    <w:rsid w:val="00605612"/>
    <w:rsid w:val="00606488"/>
    <w:rsid w:val="006076A5"/>
    <w:rsid w:val="00610EFD"/>
    <w:rsid w:val="00611FE7"/>
    <w:rsid w:val="00612D36"/>
    <w:rsid w:val="0061675B"/>
    <w:rsid w:val="0062036D"/>
    <w:rsid w:val="00620B1D"/>
    <w:rsid w:val="00635935"/>
    <w:rsid w:val="006411B7"/>
    <w:rsid w:val="00651232"/>
    <w:rsid w:val="00651968"/>
    <w:rsid w:val="00653BA2"/>
    <w:rsid w:val="00653E6D"/>
    <w:rsid w:val="00654D4B"/>
    <w:rsid w:val="00661F4C"/>
    <w:rsid w:val="006632AD"/>
    <w:rsid w:val="006666EC"/>
    <w:rsid w:val="00675AED"/>
    <w:rsid w:val="00675F0B"/>
    <w:rsid w:val="006822DB"/>
    <w:rsid w:val="0068306E"/>
    <w:rsid w:val="00683238"/>
    <w:rsid w:val="006852EF"/>
    <w:rsid w:val="00685BB0"/>
    <w:rsid w:val="00694386"/>
    <w:rsid w:val="006979D8"/>
    <w:rsid w:val="006A4B6B"/>
    <w:rsid w:val="006A78CD"/>
    <w:rsid w:val="006B0212"/>
    <w:rsid w:val="006B1709"/>
    <w:rsid w:val="006C3F10"/>
    <w:rsid w:val="006C4DB6"/>
    <w:rsid w:val="006C4DE5"/>
    <w:rsid w:val="006C5C31"/>
    <w:rsid w:val="006D0FD8"/>
    <w:rsid w:val="006D2E83"/>
    <w:rsid w:val="006D796B"/>
    <w:rsid w:val="006E0274"/>
    <w:rsid w:val="006E5B9D"/>
    <w:rsid w:val="006F0AAF"/>
    <w:rsid w:val="006F0AB3"/>
    <w:rsid w:val="006F3586"/>
    <w:rsid w:val="00704362"/>
    <w:rsid w:val="007061D4"/>
    <w:rsid w:val="00714C18"/>
    <w:rsid w:val="00717184"/>
    <w:rsid w:val="00731F2E"/>
    <w:rsid w:val="007439EB"/>
    <w:rsid w:val="0075012C"/>
    <w:rsid w:val="0075769E"/>
    <w:rsid w:val="00760A53"/>
    <w:rsid w:val="00761779"/>
    <w:rsid w:val="007617E2"/>
    <w:rsid w:val="007649D6"/>
    <w:rsid w:val="00764C64"/>
    <w:rsid w:val="00772563"/>
    <w:rsid w:val="00772883"/>
    <w:rsid w:val="0077709E"/>
    <w:rsid w:val="00781527"/>
    <w:rsid w:val="00781B0B"/>
    <w:rsid w:val="00781FB1"/>
    <w:rsid w:val="007868AE"/>
    <w:rsid w:val="00787923"/>
    <w:rsid w:val="00795FFF"/>
    <w:rsid w:val="00797183"/>
    <w:rsid w:val="007A1B19"/>
    <w:rsid w:val="007B0B33"/>
    <w:rsid w:val="007C25A8"/>
    <w:rsid w:val="007E418D"/>
    <w:rsid w:val="007E53EC"/>
    <w:rsid w:val="007F0DE5"/>
    <w:rsid w:val="007F5025"/>
    <w:rsid w:val="008052DC"/>
    <w:rsid w:val="00805E8A"/>
    <w:rsid w:val="008062A0"/>
    <w:rsid w:val="00816C6F"/>
    <w:rsid w:val="00825C50"/>
    <w:rsid w:val="00833B18"/>
    <w:rsid w:val="00844005"/>
    <w:rsid w:val="00846D02"/>
    <w:rsid w:val="00851AC3"/>
    <w:rsid w:val="008540E3"/>
    <w:rsid w:val="008606C1"/>
    <w:rsid w:val="00861185"/>
    <w:rsid w:val="00863A28"/>
    <w:rsid w:val="00863D7F"/>
    <w:rsid w:val="008660D8"/>
    <w:rsid w:val="00872269"/>
    <w:rsid w:val="00880170"/>
    <w:rsid w:val="008803A9"/>
    <w:rsid w:val="00881163"/>
    <w:rsid w:val="008869FA"/>
    <w:rsid w:val="0089134D"/>
    <w:rsid w:val="008930C0"/>
    <w:rsid w:val="00895940"/>
    <w:rsid w:val="00895E9B"/>
    <w:rsid w:val="00896C7A"/>
    <w:rsid w:val="00897172"/>
    <w:rsid w:val="008A47B3"/>
    <w:rsid w:val="008A671A"/>
    <w:rsid w:val="008A6BC9"/>
    <w:rsid w:val="008C3EAF"/>
    <w:rsid w:val="008C6176"/>
    <w:rsid w:val="008D2301"/>
    <w:rsid w:val="008D339E"/>
    <w:rsid w:val="008E03F2"/>
    <w:rsid w:val="008E2258"/>
    <w:rsid w:val="008E3C99"/>
    <w:rsid w:val="008E41C5"/>
    <w:rsid w:val="008E7B3B"/>
    <w:rsid w:val="008F1808"/>
    <w:rsid w:val="008F24CC"/>
    <w:rsid w:val="008F4C38"/>
    <w:rsid w:val="009021BE"/>
    <w:rsid w:val="00906D66"/>
    <w:rsid w:val="0091136E"/>
    <w:rsid w:val="00911F24"/>
    <w:rsid w:val="009149D4"/>
    <w:rsid w:val="009153CB"/>
    <w:rsid w:val="009229F8"/>
    <w:rsid w:val="009234BF"/>
    <w:rsid w:val="009238C6"/>
    <w:rsid w:val="0092602C"/>
    <w:rsid w:val="009310B8"/>
    <w:rsid w:val="00932AC4"/>
    <w:rsid w:val="00932D27"/>
    <w:rsid w:val="0094682F"/>
    <w:rsid w:val="00953748"/>
    <w:rsid w:val="0095379B"/>
    <w:rsid w:val="00961460"/>
    <w:rsid w:val="00962732"/>
    <w:rsid w:val="00966E35"/>
    <w:rsid w:val="00977682"/>
    <w:rsid w:val="009837B0"/>
    <w:rsid w:val="00983D32"/>
    <w:rsid w:val="00984929"/>
    <w:rsid w:val="009924CE"/>
    <w:rsid w:val="00995D8F"/>
    <w:rsid w:val="009A16C0"/>
    <w:rsid w:val="009A2D8C"/>
    <w:rsid w:val="009A5A06"/>
    <w:rsid w:val="009A6960"/>
    <w:rsid w:val="009B3557"/>
    <w:rsid w:val="009B3DA8"/>
    <w:rsid w:val="009B6B5E"/>
    <w:rsid w:val="009B7205"/>
    <w:rsid w:val="009C17B9"/>
    <w:rsid w:val="009C1AC7"/>
    <w:rsid w:val="009C32BE"/>
    <w:rsid w:val="009C5CC6"/>
    <w:rsid w:val="009D05B3"/>
    <w:rsid w:val="009D5962"/>
    <w:rsid w:val="009E25A3"/>
    <w:rsid w:val="009E3217"/>
    <w:rsid w:val="009E41B6"/>
    <w:rsid w:val="009E6DDB"/>
    <w:rsid w:val="009F20D6"/>
    <w:rsid w:val="009F399A"/>
    <w:rsid w:val="009F6B94"/>
    <w:rsid w:val="00A121A8"/>
    <w:rsid w:val="00A17038"/>
    <w:rsid w:val="00A2276D"/>
    <w:rsid w:val="00A25D7C"/>
    <w:rsid w:val="00A265DC"/>
    <w:rsid w:val="00A27016"/>
    <w:rsid w:val="00A3195E"/>
    <w:rsid w:val="00A3336A"/>
    <w:rsid w:val="00A42EAA"/>
    <w:rsid w:val="00A44F63"/>
    <w:rsid w:val="00A47020"/>
    <w:rsid w:val="00A51E14"/>
    <w:rsid w:val="00A5360A"/>
    <w:rsid w:val="00A5482B"/>
    <w:rsid w:val="00A603C5"/>
    <w:rsid w:val="00A70229"/>
    <w:rsid w:val="00A72CC3"/>
    <w:rsid w:val="00A76D72"/>
    <w:rsid w:val="00A83E19"/>
    <w:rsid w:val="00A84172"/>
    <w:rsid w:val="00A85BDE"/>
    <w:rsid w:val="00A91512"/>
    <w:rsid w:val="00A941C8"/>
    <w:rsid w:val="00A96B48"/>
    <w:rsid w:val="00AA3478"/>
    <w:rsid w:val="00AA4AA0"/>
    <w:rsid w:val="00AA7233"/>
    <w:rsid w:val="00AA7A49"/>
    <w:rsid w:val="00AC06AE"/>
    <w:rsid w:val="00AC4181"/>
    <w:rsid w:val="00AC4FC6"/>
    <w:rsid w:val="00AD1F1E"/>
    <w:rsid w:val="00AD692C"/>
    <w:rsid w:val="00AD6C96"/>
    <w:rsid w:val="00AD7E0F"/>
    <w:rsid w:val="00AE1029"/>
    <w:rsid w:val="00B246BA"/>
    <w:rsid w:val="00B27CCA"/>
    <w:rsid w:val="00B33B9E"/>
    <w:rsid w:val="00B3698E"/>
    <w:rsid w:val="00B45132"/>
    <w:rsid w:val="00B572D7"/>
    <w:rsid w:val="00B57DE6"/>
    <w:rsid w:val="00B63068"/>
    <w:rsid w:val="00B7166B"/>
    <w:rsid w:val="00B753A4"/>
    <w:rsid w:val="00B8046D"/>
    <w:rsid w:val="00B8080D"/>
    <w:rsid w:val="00B82BAF"/>
    <w:rsid w:val="00B82BE0"/>
    <w:rsid w:val="00B85638"/>
    <w:rsid w:val="00B902FE"/>
    <w:rsid w:val="00B91015"/>
    <w:rsid w:val="00B9456C"/>
    <w:rsid w:val="00B94CC0"/>
    <w:rsid w:val="00B978A1"/>
    <w:rsid w:val="00BA7AAC"/>
    <w:rsid w:val="00BB117A"/>
    <w:rsid w:val="00BB3E7A"/>
    <w:rsid w:val="00BB6019"/>
    <w:rsid w:val="00BC0CDD"/>
    <w:rsid w:val="00BC1C8F"/>
    <w:rsid w:val="00BC20CE"/>
    <w:rsid w:val="00BC4D4B"/>
    <w:rsid w:val="00BC4E44"/>
    <w:rsid w:val="00BD7DB0"/>
    <w:rsid w:val="00BE0A75"/>
    <w:rsid w:val="00BE25CE"/>
    <w:rsid w:val="00BE6265"/>
    <w:rsid w:val="00BE7642"/>
    <w:rsid w:val="00BF6858"/>
    <w:rsid w:val="00C01B87"/>
    <w:rsid w:val="00C034C9"/>
    <w:rsid w:val="00C11892"/>
    <w:rsid w:val="00C127DA"/>
    <w:rsid w:val="00C20D25"/>
    <w:rsid w:val="00C31000"/>
    <w:rsid w:val="00C44EBC"/>
    <w:rsid w:val="00C4558C"/>
    <w:rsid w:val="00C54C38"/>
    <w:rsid w:val="00C55F15"/>
    <w:rsid w:val="00C60EB9"/>
    <w:rsid w:val="00C64946"/>
    <w:rsid w:val="00C67283"/>
    <w:rsid w:val="00C732C1"/>
    <w:rsid w:val="00C743BB"/>
    <w:rsid w:val="00C7487A"/>
    <w:rsid w:val="00C76C35"/>
    <w:rsid w:val="00C83A7D"/>
    <w:rsid w:val="00C841E1"/>
    <w:rsid w:val="00C84F6F"/>
    <w:rsid w:val="00C9405F"/>
    <w:rsid w:val="00C95F05"/>
    <w:rsid w:val="00CA46E4"/>
    <w:rsid w:val="00CB1499"/>
    <w:rsid w:val="00CC1FFE"/>
    <w:rsid w:val="00CC20C5"/>
    <w:rsid w:val="00CC43A0"/>
    <w:rsid w:val="00CC6B36"/>
    <w:rsid w:val="00CC77D8"/>
    <w:rsid w:val="00CC7D0D"/>
    <w:rsid w:val="00CD631D"/>
    <w:rsid w:val="00CD6B4E"/>
    <w:rsid w:val="00CD7B2C"/>
    <w:rsid w:val="00CE2154"/>
    <w:rsid w:val="00CE3E63"/>
    <w:rsid w:val="00CE5E4F"/>
    <w:rsid w:val="00CF5AA4"/>
    <w:rsid w:val="00CF77F6"/>
    <w:rsid w:val="00D02F1D"/>
    <w:rsid w:val="00D04EAC"/>
    <w:rsid w:val="00D0623A"/>
    <w:rsid w:val="00D07F06"/>
    <w:rsid w:val="00D30846"/>
    <w:rsid w:val="00D32A7D"/>
    <w:rsid w:val="00D338A1"/>
    <w:rsid w:val="00D33D48"/>
    <w:rsid w:val="00D3404D"/>
    <w:rsid w:val="00D439F5"/>
    <w:rsid w:val="00D45EB8"/>
    <w:rsid w:val="00D46336"/>
    <w:rsid w:val="00D46E54"/>
    <w:rsid w:val="00D47CB5"/>
    <w:rsid w:val="00D50FF8"/>
    <w:rsid w:val="00D5247F"/>
    <w:rsid w:val="00D60FA7"/>
    <w:rsid w:val="00D6160D"/>
    <w:rsid w:val="00D65E03"/>
    <w:rsid w:val="00D729CF"/>
    <w:rsid w:val="00D82366"/>
    <w:rsid w:val="00D83DC5"/>
    <w:rsid w:val="00D900ED"/>
    <w:rsid w:val="00D900F5"/>
    <w:rsid w:val="00D96201"/>
    <w:rsid w:val="00DA1063"/>
    <w:rsid w:val="00DA2424"/>
    <w:rsid w:val="00DA3205"/>
    <w:rsid w:val="00DA6365"/>
    <w:rsid w:val="00DA74F1"/>
    <w:rsid w:val="00DA7742"/>
    <w:rsid w:val="00DB29C5"/>
    <w:rsid w:val="00DB758A"/>
    <w:rsid w:val="00DB791D"/>
    <w:rsid w:val="00DC68B6"/>
    <w:rsid w:val="00DC6F57"/>
    <w:rsid w:val="00DD1059"/>
    <w:rsid w:val="00DD48D5"/>
    <w:rsid w:val="00DE5B17"/>
    <w:rsid w:val="00DE7159"/>
    <w:rsid w:val="00DF50D4"/>
    <w:rsid w:val="00DF7A33"/>
    <w:rsid w:val="00E06311"/>
    <w:rsid w:val="00E06685"/>
    <w:rsid w:val="00E175A9"/>
    <w:rsid w:val="00E2431C"/>
    <w:rsid w:val="00E254F9"/>
    <w:rsid w:val="00E31615"/>
    <w:rsid w:val="00E3270E"/>
    <w:rsid w:val="00E45C19"/>
    <w:rsid w:val="00E50FC5"/>
    <w:rsid w:val="00E57350"/>
    <w:rsid w:val="00E64825"/>
    <w:rsid w:val="00E6572C"/>
    <w:rsid w:val="00E72D19"/>
    <w:rsid w:val="00E7333F"/>
    <w:rsid w:val="00E73E5A"/>
    <w:rsid w:val="00E7475C"/>
    <w:rsid w:val="00E77AC9"/>
    <w:rsid w:val="00E801A8"/>
    <w:rsid w:val="00E8064A"/>
    <w:rsid w:val="00E8095F"/>
    <w:rsid w:val="00E960B7"/>
    <w:rsid w:val="00E9705B"/>
    <w:rsid w:val="00EA530C"/>
    <w:rsid w:val="00EA7813"/>
    <w:rsid w:val="00EB6C16"/>
    <w:rsid w:val="00EB746C"/>
    <w:rsid w:val="00EC2C1B"/>
    <w:rsid w:val="00EC75D6"/>
    <w:rsid w:val="00ED4839"/>
    <w:rsid w:val="00ED7023"/>
    <w:rsid w:val="00EE2164"/>
    <w:rsid w:val="00EF116E"/>
    <w:rsid w:val="00EF2B9A"/>
    <w:rsid w:val="00EF398E"/>
    <w:rsid w:val="00EF63C2"/>
    <w:rsid w:val="00EF67A7"/>
    <w:rsid w:val="00F0047B"/>
    <w:rsid w:val="00F00864"/>
    <w:rsid w:val="00F045DC"/>
    <w:rsid w:val="00F05422"/>
    <w:rsid w:val="00F14E28"/>
    <w:rsid w:val="00F23429"/>
    <w:rsid w:val="00F23F63"/>
    <w:rsid w:val="00F32C55"/>
    <w:rsid w:val="00F348E5"/>
    <w:rsid w:val="00F4196C"/>
    <w:rsid w:val="00F42C1A"/>
    <w:rsid w:val="00F44D16"/>
    <w:rsid w:val="00F4615D"/>
    <w:rsid w:val="00F5041C"/>
    <w:rsid w:val="00F55AD6"/>
    <w:rsid w:val="00F73B72"/>
    <w:rsid w:val="00F74938"/>
    <w:rsid w:val="00F769C0"/>
    <w:rsid w:val="00F76B51"/>
    <w:rsid w:val="00F827A4"/>
    <w:rsid w:val="00F9374C"/>
    <w:rsid w:val="00FA64C1"/>
    <w:rsid w:val="00FB269D"/>
    <w:rsid w:val="00FB5056"/>
    <w:rsid w:val="00FB64A8"/>
    <w:rsid w:val="00FB7062"/>
    <w:rsid w:val="00FD4A4E"/>
    <w:rsid w:val="00FD5E96"/>
    <w:rsid w:val="00FD73C3"/>
    <w:rsid w:val="00FE0BE9"/>
    <w:rsid w:val="00FE1A91"/>
    <w:rsid w:val="00FE269D"/>
    <w:rsid w:val="00FF58EA"/>
    <w:rsid w:val="00FF63C6"/>
    <w:rsid w:val="00FF6F45"/>
    <w:rsid w:val="00FF7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semiHidden/>
    <w:unhideWhenUsed/>
    <w:rsid w:val="002D3DDC"/>
    <w:rPr>
      <w:szCs w:val="20"/>
    </w:rPr>
  </w:style>
  <w:style w:type="character" w:customStyle="1" w:styleId="FunotentextZchn">
    <w:name w:val="Fußnotentext Zchn"/>
    <w:basedOn w:val="Absatz-Standardschriftart"/>
    <w:link w:val="Funotentext"/>
    <w:semiHidden/>
    <w:rsid w:val="002D3DDC"/>
    <w:rPr>
      <w:rFonts w:ascii="Arial" w:hAnsi="Arial"/>
    </w:rPr>
  </w:style>
  <w:style w:type="character" w:styleId="Funotenzeichen">
    <w:name w:val="footnote reference"/>
    <w:basedOn w:val="Absatz-Standardschriftart"/>
    <w:semiHidden/>
    <w:unhideWhenUsed/>
    <w:rsid w:val="002D3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86846">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6899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bfs.de/DE/themen/ion/notfallschutz/notfall/tschornobyl/folgen-umwelt/umweltfolgen.html" TargetMode="External"/><Relationship Id="rId2" Type="http://schemas.openxmlformats.org/officeDocument/2006/relationships/hyperlink" Target="https://www.nuernberg.de/presse/pdf/PM_20260225_0204_1_699f0fda887da.pdf" TargetMode="External"/><Relationship Id="rId1" Type="http://schemas.openxmlformats.org/officeDocument/2006/relationships/hyperlink" Target="file:///\\filesrv.baylt.landtag.de\ElanText\ElanTextAblage_WP19\Drucksachen\Basisdrucksachen\0000009000\0000009049_Birzele_Anlage.pdf" TargetMode="External"/><Relationship Id="rId5" Type="http://schemas.openxmlformats.org/officeDocument/2006/relationships/hyperlink" Target="https://www.bestellen.bayern.de/med/6c73141b-b4a5-11f0-81ee-c3fc7d0a3316/4b0e6a70-1059-11d9-4c85-9d915831e9eb/0/lfu_stra_00064.pdf" TargetMode="External"/><Relationship Id="rId4" Type="http://schemas.openxmlformats.org/officeDocument/2006/relationships/hyperlink" Target="https://www.lfu.bayern.de/strahlung/umrei/strvgprob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1AC0-9961-4C0C-9CAC-5167CF8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14512</Words>
  <Characters>103039</Characters>
  <Application>Microsoft Office Word</Application>
  <DocSecurity>8</DocSecurity>
  <Lines>2146</Lines>
  <Paragraphs>508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19/11406</dc:title>
  <dc:creator/>
  <cp:lastModifiedBy/>
  <cp:revision>3</cp:revision>
  <cp:lastPrinted>2026-04-09T09:28:00Z</cp:lastPrinted>
  <dcterms:created xsi:type="dcterms:W3CDTF">2026-04-09T09:36:00Z</dcterms:created>
  <dcterms:modified xsi:type="dcterms:W3CDTF">2026-04-09T09:36:00Z</dcterms:modified>
</cp:coreProperties>
</file>