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9C5" w:rsidRPr="001E3461" w:rsidRDefault="00FF58EA" w:rsidP="001E3461">
      <w:pPr>
        <w:spacing w:before="1560"/>
        <w:ind w:left="357"/>
        <w:rPr>
          <w:b/>
          <w:bCs/>
          <w:sz w:val="32"/>
          <w:szCs w:val="32"/>
        </w:rPr>
      </w:pPr>
      <w:bookmarkStart w:id="0" w:name="_GoBack"/>
      <w:bookmarkEnd w:id="0"/>
      <w:r w:rsidRPr="001E3461">
        <w:rPr>
          <w:b/>
          <w:bCs/>
          <w:sz w:val="32"/>
          <w:szCs w:val="32"/>
        </w:rPr>
        <w:t>Anfragen zum Plenum</w:t>
      </w:r>
    </w:p>
    <w:p w:rsidR="00717184" w:rsidRPr="00717184" w:rsidRDefault="00C11892" w:rsidP="00717184">
      <w:pPr>
        <w:spacing w:before="360"/>
        <w:ind w:left="360"/>
        <w:rPr>
          <w:b/>
        </w:rPr>
      </w:pPr>
      <w:r>
        <w:rPr>
          <w:b/>
        </w:rPr>
        <w:t>(</w:t>
      </w:r>
      <w:r w:rsidR="00D5247F">
        <w:rPr>
          <w:b/>
        </w:rPr>
        <w:fldChar w:fldCharType="begin"/>
      </w:r>
      <w:r w:rsidR="00D5247F">
        <w:rPr>
          <w:b/>
        </w:rPr>
        <w:instrText xml:space="preserve"> DOCVARIABLE  Betreff  \* MERGEFORMAT </w:instrText>
      </w:r>
      <w:r w:rsidR="00D5247F">
        <w:rPr>
          <w:b/>
        </w:rPr>
        <w:fldChar w:fldCharType="separate"/>
      </w:r>
      <w:r w:rsidR="004173CA">
        <w:rPr>
          <w:b/>
        </w:rPr>
        <w:t>zur Plenarsitzung am 15.04.2026</w:t>
      </w:r>
      <w:r w:rsidR="00D5247F">
        <w:rPr>
          <w:b/>
        </w:rPr>
        <w:fldChar w:fldCharType="end"/>
      </w:r>
      <w:r>
        <w:rPr>
          <w:b/>
        </w:rPr>
        <w:t>)</w:t>
      </w:r>
    </w:p>
    <w:p w:rsidR="00717184" w:rsidRDefault="00FF58EA" w:rsidP="00717184">
      <w:pPr>
        <w:spacing w:before="120"/>
        <w:ind w:left="360"/>
        <w:rPr>
          <w:b/>
        </w:rPr>
      </w:pPr>
      <w:r>
        <w:rPr>
          <w:b/>
        </w:rPr>
        <w:t xml:space="preserve">mit den dazu </w:t>
      </w:r>
      <w:r w:rsidR="00717184" w:rsidRPr="00717184">
        <w:rPr>
          <w:b/>
        </w:rPr>
        <w:t>eingegangenen Ant</w:t>
      </w:r>
      <w:r w:rsidR="005D3C42">
        <w:rPr>
          <w:b/>
        </w:rPr>
        <w:t>w</w:t>
      </w:r>
      <w:r w:rsidR="00717184" w:rsidRPr="00717184">
        <w:rPr>
          <w:b/>
        </w:rPr>
        <w:t>orten der Staatsregierung</w:t>
      </w:r>
    </w:p>
    <w:p w:rsidR="002D53C0" w:rsidRDefault="002D53C0" w:rsidP="00CF77F6">
      <w:pPr>
        <w:spacing w:before="960" w:after="720"/>
        <w:ind w:left="357"/>
        <w:jc w:val="center"/>
        <w:outlineLvl w:val="0"/>
        <w:rPr>
          <w:b/>
        </w:rPr>
      </w:pPr>
      <w:r>
        <w:rPr>
          <w:b/>
        </w:rPr>
        <w:t>Verzeichnis der Fragenden</w:t>
      </w:r>
    </w:p>
    <w:tbl>
      <w:tblPr>
        <w:tblStyle w:val="Tabellenraster"/>
        <w:tblW w:w="493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7550"/>
      </w:tblGrid>
      <w:tr w:rsidR="001F3CDA" w:rsidRPr="005833DD" w:rsidTr="001F3CDA">
        <w:tc>
          <w:tcPr>
            <w:tcW w:w="5000" w:type="pct"/>
          </w:tcPr>
          <w:p w:rsidR="001F3CDA" w:rsidRPr="005833DD" w:rsidRDefault="001F3CDA" w:rsidP="001F3CDA">
            <w:pPr>
              <w:pStyle w:val="LTGrundtext"/>
              <w:tabs>
                <w:tab w:val="right" w:pos="7513"/>
              </w:tabs>
            </w:pPr>
            <w:r>
              <w:br w:type="page"/>
            </w:r>
            <w:r w:rsidRPr="005833DD">
              <w:t>Abgeordnete</w:t>
            </w:r>
            <w:r w:rsidRPr="005833DD">
              <w:tab/>
              <w:t>Nummer</w:t>
            </w:r>
          </w:p>
          <w:p w:rsidR="001F3CDA" w:rsidRPr="005833DD" w:rsidRDefault="001F3CDA" w:rsidP="001F3CDA">
            <w:pPr>
              <w:pStyle w:val="LTGrundtext"/>
              <w:tabs>
                <w:tab w:val="right" w:pos="7513"/>
              </w:tabs>
            </w:pPr>
            <w:r w:rsidRPr="005833DD">
              <w:tab/>
              <w:t>der Frage</w:t>
            </w:r>
          </w:p>
        </w:tc>
      </w:tr>
      <w:tr w:rsidR="001F3CDA" w:rsidRPr="005833DD" w:rsidTr="001F3CDA">
        <w:tc>
          <w:tcPr>
            <w:tcW w:w="5000" w:type="pct"/>
          </w:tcPr>
          <w:p w:rsidR="00760A53" w:rsidRPr="00760A53" w:rsidRDefault="0099169F" w:rsidP="0099169F">
            <w:pPr>
              <w:pStyle w:val="LTVerzDerFragenden"/>
            </w:pPr>
            <w:bookmarkStart w:id="1" w:name="VerzeichnisDerFragenden"/>
            <w:bookmarkEnd w:id="1"/>
            <w:r>
              <w:t>Adjei, Benjamin (BÜNDNIS 90/DIE GRÜNEN)</w:t>
            </w:r>
          </w:p>
        </w:tc>
      </w:tr>
      <w:tr w:rsidR="0099169F" w:rsidRPr="005833DD" w:rsidTr="001F3CDA">
        <w:tc>
          <w:tcPr>
            <w:tcW w:w="5000" w:type="pct"/>
          </w:tcPr>
          <w:p w:rsidR="0099169F" w:rsidRDefault="006E0587" w:rsidP="0099169F">
            <w:pPr>
              <w:pStyle w:val="LTVerzDerFragendenFrage"/>
            </w:pPr>
            <w:hyperlink w:anchor="Frage_Nr_5" w:tooltip="Frage Nr 5" w:history="1">
              <w:r w:rsidR="0099169F">
                <w:rPr>
                  <w:rStyle w:val="Hyperlink"/>
                  <w:szCs w:val="24"/>
                </w:rPr>
                <w:t>Neue Softwarelösungen für die Vereinspauschale</w:t>
              </w:r>
              <w:r w:rsidR="0099169F">
                <w:rPr>
                  <w:rStyle w:val="Hyperlink"/>
                  <w:szCs w:val="24"/>
                </w:rPr>
                <w:tab/>
                <w:t>5</w:t>
              </w:r>
            </w:hyperlink>
          </w:p>
        </w:tc>
      </w:tr>
      <w:tr w:rsidR="0099169F" w:rsidRPr="005833DD" w:rsidTr="001F3CDA">
        <w:tc>
          <w:tcPr>
            <w:tcW w:w="5000" w:type="pct"/>
          </w:tcPr>
          <w:p w:rsidR="0099169F" w:rsidRDefault="0099169F" w:rsidP="0099169F">
            <w:pPr>
              <w:pStyle w:val="LTVerzDerFragenden"/>
            </w:pPr>
            <w:r>
              <w:t>Arnold, Horst (SPD)</w:t>
            </w:r>
          </w:p>
        </w:tc>
      </w:tr>
      <w:tr w:rsidR="0099169F" w:rsidRPr="005833DD" w:rsidTr="001F3CDA">
        <w:tc>
          <w:tcPr>
            <w:tcW w:w="5000" w:type="pct"/>
          </w:tcPr>
          <w:p w:rsidR="0099169F" w:rsidRDefault="006E0587" w:rsidP="0099169F">
            <w:pPr>
              <w:pStyle w:val="LTVerzDerFragendenFrage"/>
            </w:pPr>
            <w:hyperlink w:anchor="Frage_Nr_20" w:tooltip="Frage Nr 20" w:history="1">
              <w:r w:rsidR="0099169F">
                <w:rPr>
                  <w:rStyle w:val="Hyperlink"/>
                  <w:szCs w:val="24"/>
                </w:rPr>
                <w:t>Gerichtsstand für besondere Auslandsverwendungen der Bundeswehr in Kempten</w:t>
              </w:r>
              <w:r w:rsidR="0099169F">
                <w:rPr>
                  <w:rStyle w:val="Hyperlink"/>
                  <w:szCs w:val="24"/>
                </w:rPr>
                <w:tab/>
                <w:t>20</w:t>
              </w:r>
            </w:hyperlink>
          </w:p>
        </w:tc>
      </w:tr>
      <w:tr w:rsidR="0099169F" w:rsidRPr="005833DD" w:rsidTr="001F3CDA">
        <w:tc>
          <w:tcPr>
            <w:tcW w:w="5000" w:type="pct"/>
          </w:tcPr>
          <w:p w:rsidR="0099169F" w:rsidRDefault="0099169F" w:rsidP="0099169F">
            <w:pPr>
              <w:pStyle w:val="LTVerzDerFragenden"/>
            </w:pPr>
            <w:r>
              <w:t>Baumann, Jörg (AfD)</w:t>
            </w:r>
          </w:p>
        </w:tc>
      </w:tr>
      <w:tr w:rsidR="0099169F" w:rsidRPr="005833DD" w:rsidTr="001F3CDA">
        <w:tc>
          <w:tcPr>
            <w:tcW w:w="5000" w:type="pct"/>
          </w:tcPr>
          <w:p w:rsidR="0099169F" w:rsidRDefault="006E0587" w:rsidP="0099169F">
            <w:pPr>
              <w:pStyle w:val="LTVerzDerFragendenFrage"/>
            </w:pPr>
            <w:hyperlink w:anchor="Frage_Nr_6" w:tooltip="Frage Nr 6" w:history="1">
              <w:r w:rsidR="0099169F">
                <w:rPr>
                  <w:rStyle w:val="Hyperlink"/>
                  <w:szCs w:val="24"/>
                </w:rPr>
                <w:t>Statistik zu Netto-Beiträgen und -kosten nach Herkunft der Migranten</w:t>
              </w:r>
              <w:r w:rsidR="0099169F">
                <w:rPr>
                  <w:rStyle w:val="Hyperlink"/>
                  <w:szCs w:val="24"/>
                </w:rPr>
                <w:tab/>
                <w:t>6</w:t>
              </w:r>
            </w:hyperlink>
          </w:p>
        </w:tc>
      </w:tr>
      <w:tr w:rsidR="0099169F" w:rsidRPr="005833DD" w:rsidTr="001F3CDA">
        <w:tc>
          <w:tcPr>
            <w:tcW w:w="5000" w:type="pct"/>
          </w:tcPr>
          <w:p w:rsidR="0099169F" w:rsidRDefault="0099169F" w:rsidP="0099169F">
            <w:pPr>
              <w:pStyle w:val="LTVerzDerFragenden"/>
            </w:pPr>
            <w:r>
              <w:t>Becher, Johannes (BÜNDNIS 90/DIE GRÜNEN)</w:t>
            </w:r>
          </w:p>
        </w:tc>
      </w:tr>
      <w:tr w:rsidR="0099169F" w:rsidRPr="005833DD" w:rsidTr="001F3CDA">
        <w:tc>
          <w:tcPr>
            <w:tcW w:w="5000" w:type="pct"/>
          </w:tcPr>
          <w:p w:rsidR="0099169F" w:rsidRDefault="006E0587" w:rsidP="0099169F">
            <w:pPr>
              <w:pStyle w:val="LTVerzDerFragendenFrage"/>
            </w:pPr>
            <w:hyperlink w:anchor="Frage_Nr_25" w:tooltip="Frage Nr 25" w:history="1">
              <w:r w:rsidR="0099169F">
                <w:rPr>
                  <w:rStyle w:val="Hyperlink"/>
                  <w:szCs w:val="24"/>
                </w:rPr>
                <w:t>Kerosin- und Ölmangellage in Bayern</w:t>
              </w:r>
              <w:r w:rsidR="0099169F">
                <w:rPr>
                  <w:rStyle w:val="Hyperlink"/>
                  <w:szCs w:val="24"/>
                </w:rPr>
                <w:tab/>
                <w:t>25</w:t>
              </w:r>
            </w:hyperlink>
          </w:p>
        </w:tc>
      </w:tr>
      <w:tr w:rsidR="0099169F" w:rsidRPr="005833DD" w:rsidTr="001F3CDA">
        <w:tc>
          <w:tcPr>
            <w:tcW w:w="5000" w:type="pct"/>
          </w:tcPr>
          <w:p w:rsidR="0099169F" w:rsidRDefault="0099169F" w:rsidP="0099169F">
            <w:pPr>
              <w:pStyle w:val="LTVerzDerFragenden"/>
            </w:pPr>
            <w:r>
              <w:t>Bergmüller, Franz (AfD)</w:t>
            </w:r>
          </w:p>
        </w:tc>
      </w:tr>
      <w:tr w:rsidR="0099169F" w:rsidRPr="005833DD" w:rsidTr="001F3CDA">
        <w:tc>
          <w:tcPr>
            <w:tcW w:w="5000" w:type="pct"/>
          </w:tcPr>
          <w:p w:rsidR="0099169F" w:rsidRDefault="006E0587" w:rsidP="0099169F">
            <w:pPr>
              <w:pStyle w:val="LTVerzDerFragendenFrage"/>
            </w:pPr>
            <w:hyperlink w:anchor="Frage_Nr_26" w:tooltip="Frage Nr 26" w:history="1">
              <w:r w:rsidR="0099169F">
                <w:rPr>
                  <w:rStyle w:val="Hyperlink"/>
                  <w:szCs w:val="24"/>
                </w:rPr>
                <w:t>Sabotage/Anschläge auf die Energieversorgung Bayerns</w:t>
              </w:r>
              <w:r w:rsidR="0099169F">
                <w:rPr>
                  <w:rStyle w:val="Hyperlink"/>
                  <w:szCs w:val="24"/>
                </w:rPr>
                <w:tab/>
                <w:t>26</w:t>
              </w:r>
            </w:hyperlink>
          </w:p>
        </w:tc>
      </w:tr>
      <w:tr w:rsidR="0099169F" w:rsidRPr="005833DD" w:rsidTr="001F3CDA">
        <w:tc>
          <w:tcPr>
            <w:tcW w:w="5000" w:type="pct"/>
          </w:tcPr>
          <w:p w:rsidR="0099169F" w:rsidRDefault="0099169F" w:rsidP="0099169F">
            <w:pPr>
              <w:pStyle w:val="LTVerzDerFragenden"/>
            </w:pPr>
            <w:r>
              <w:t>Bozoğlu, Cemal (BÜNDNIS 90/DIE GRÜNEN)</w:t>
            </w:r>
          </w:p>
        </w:tc>
      </w:tr>
      <w:tr w:rsidR="0099169F" w:rsidRPr="005833DD" w:rsidTr="001F3CDA">
        <w:tc>
          <w:tcPr>
            <w:tcW w:w="5000" w:type="pct"/>
          </w:tcPr>
          <w:p w:rsidR="0099169F" w:rsidRDefault="006E0587" w:rsidP="006A2F10">
            <w:pPr>
              <w:pStyle w:val="LTVerzDerFragendenFrage"/>
            </w:pPr>
            <w:hyperlink w:anchor="Frage_Nr_7" w:tooltip="Frage Nr 7" w:history="1">
              <w:r w:rsidR="0099169F">
                <w:rPr>
                  <w:rStyle w:val="Hyperlink"/>
                  <w:szCs w:val="24"/>
                </w:rPr>
                <w:t xml:space="preserve">Erkenntnisstand der Staatsregierung zum </w:t>
              </w:r>
              <w:r w:rsidR="006A2F10">
                <w:rPr>
                  <w:rStyle w:val="Hyperlink"/>
                  <w:szCs w:val="24"/>
                </w:rPr>
                <w:t>„</w:t>
              </w:r>
              <w:r w:rsidR="0099169F">
                <w:rPr>
                  <w:rStyle w:val="Hyperlink"/>
                  <w:szCs w:val="24"/>
                </w:rPr>
                <w:t>Alternativen Jugendzentrum Augsburg e.</w:t>
              </w:r>
              <w:r w:rsidR="006A2F10">
                <w:rPr>
                  <w:rStyle w:val="Hyperlink"/>
                  <w:szCs w:val="24"/>
                </w:rPr>
                <w:t> </w:t>
              </w:r>
              <w:r w:rsidR="0099169F">
                <w:rPr>
                  <w:rStyle w:val="Hyperlink"/>
                  <w:szCs w:val="24"/>
                </w:rPr>
                <w:t>V</w:t>
              </w:r>
              <w:r w:rsidR="006A2F10">
                <w:rPr>
                  <w:rStyle w:val="Hyperlink"/>
                  <w:szCs w:val="24"/>
                </w:rPr>
                <w:t>.“</w:t>
              </w:r>
              <w:r w:rsidR="0099169F">
                <w:rPr>
                  <w:rStyle w:val="Hyperlink"/>
                  <w:szCs w:val="24"/>
                </w:rPr>
                <w:tab/>
                <w:t>7</w:t>
              </w:r>
            </w:hyperlink>
          </w:p>
        </w:tc>
      </w:tr>
      <w:tr w:rsidR="0099169F" w:rsidRPr="005833DD" w:rsidTr="001F3CDA">
        <w:tc>
          <w:tcPr>
            <w:tcW w:w="5000" w:type="pct"/>
          </w:tcPr>
          <w:p w:rsidR="0099169F" w:rsidRDefault="006A2F10" w:rsidP="006A2F10">
            <w:pPr>
              <w:pStyle w:val="LTVerzDerFragenden"/>
            </w:pPr>
            <w:r>
              <w:t xml:space="preserve">von </w:t>
            </w:r>
            <w:r w:rsidR="0099169F">
              <w:t>Brunn, Florian (SPD)</w:t>
            </w:r>
          </w:p>
        </w:tc>
      </w:tr>
      <w:tr w:rsidR="0099169F" w:rsidRPr="005833DD" w:rsidTr="001F3CDA">
        <w:tc>
          <w:tcPr>
            <w:tcW w:w="5000" w:type="pct"/>
          </w:tcPr>
          <w:p w:rsidR="0099169F" w:rsidRDefault="006E0587" w:rsidP="0099169F">
            <w:pPr>
              <w:pStyle w:val="LTVerzDerFragendenFrage"/>
            </w:pPr>
            <w:hyperlink w:anchor="Frage_Nr_27" w:tooltip="Frage Nr 27" w:history="1">
              <w:r w:rsidR="0099169F">
                <w:rPr>
                  <w:rStyle w:val="Hyperlink"/>
                  <w:szCs w:val="24"/>
                </w:rPr>
                <w:t>Repowering von Windkraftanlagen</w:t>
              </w:r>
              <w:r w:rsidR="0099169F">
                <w:rPr>
                  <w:rStyle w:val="Hyperlink"/>
                  <w:szCs w:val="24"/>
                </w:rPr>
                <w:tab/>
                <w:t>27</w:t>
              </w:r>
            </w:hyperlink>
          </w:p>
        </w:tc>
      </w:tr>
      <w:tr w:rsidR="0099169F" w:rsidRPr="005833DD" w:rsidTr="001F3CDA">
        <w:tc>
          <w:tcPr>
            <w:tcW w:w="5000" w:type="pct"/>
          </w:tcPr>
          <w:p w:rsidR="0099169F" w:rsidRDefault="0099169F" w:rsidP="0099169F">
            <w:pPr>
              <w:pStyle w:val="LTVerzDerFragenden"/>
            </w:pPr>
            <w:r>
              <w:t>Bäumler, Nicole (SPD)</w:t>
            </w:r>
          </w:p>
        </w:tc>
      </w:tr>
      <w:tr w:rsidR="0099169F" w:rsidRPr="005833DD" w:rsidTr="001F3CDA">
        <w:tc>
          <w:tcPr>
            <w:tcW w:w="5000" w:type="pct"/>
          </w:tcPr>
          <w:p w:rsidR="0099169F" w:rsidRDefault="006E0587" w:rsidP="00B37261">
            <w:pPr>
              <w:pStyle w:val="LTVerzDerFragendenFrage"/>
            </w:pPr>
            <w:hyperlink w:anchor="Frage_Nr_1" w:tooltip="Frage Nr 1" w:history="1">
              <w:r w:rsidR="00B06A0F">
                <w:rPr>
                  <w:rStyle w:val="Hyperlink"/>
                  <w:szCs w:val="24"/>
                </w:rPr>
                <w:t>Yad </w:t>
              </w:r>
              <w:r w:rsidR="0099169F">
                <w:rPr>
                  <w:rStyle w:val="Hyperlink"/>
                  <w:szCs w:val="24"/>
                </w:rPr>
                <w:t>Vashem</w:t>
              </w:r>
              <w:r w:rsidR="00B37261">
                <w:rPr>
                  <w:rStyle w:val="Hyperlink"/>
                  <w:szCs w:val="24"/>
                </w:rPr>
                <w:t>-</w:t>
              </w:r>
              <w:r w:rsidR="0099169F">
                <w:rPr>
                  <w:rStyle w:val="Hyperlink"/>
                  <w:szCs w:val="24"/>
                </w:rPr>
                <w:t>Außenstelle Deutschland</w:t>
              </w:r>
              <w:r w:rsidR="0099169F">
                <w:rPr>
                  <w:rStyle w:val="Hyperlink"/>
                  <w:szCs w:val="24"/>
                </w:rPr>
                <w:tab/>
                <w:t>1</w:t>
              </w:r>
            </w:hyperlink>
          </w:p>
        </w:tc>
      </w:tr>
      <w:tr w:rsidR="0099169F" w:rsidRPr="005833DD" w:rsidTr="001F3CDA">
        <w:tc>
          <w:tcPr>
            <w:tcW w:w="5000" w:type="pct"/>
          </w:tcPr>
          <w:p w:rsidR="0099169F" w:rsidRDefault="0099169F" w:rsidP="0099169F">
            <w:pPr>
              <w:pStyle w:val="LTVerzDerFragenden"/>
            </w:pPr>
            <w:r>
              <w:t>Celina, Kerstin (BÜNDNIS 90/DIE GRÜNEN)</w:t>
            </w:r>
          </w:p>
        </w:tc>
      </w:tr>
      <w:tr w:rsidR="0099169F" w:rsidRPr="005833DD" w:rsidTr="001F3CDA">
        <w:tc>
          <w:tcPr>
            <w:tcW w:w="5000" w:type="pct"/>
          </w:tcPr>
          <w:p w:rsidR="0099169F" w:rsidRDefault="006E0587" w:rsidP="0099169F">
            <w:pPr>
              <w:pStyle w:val="LTVerzDerFragendenFrage"/>
            </w:pPr>
            <w:hyperlink w:anchor="Frage_Nr_41" w:tooltip="Frage Nr 41" w:history="1">
              <w:r w:rsidR="0099169F">
                <w:rPr>
                  <w:rStyle w:val="Hyperlink"/>
                  <w:szCs w:val="24"/>
                </w:rPr>
                <w:t xml:space="preserve">Reform BayKiBiG </w:t>
              </w:r>
              <w:r w:rsidR="006A2F10">
                <w:rPr>
                  <w:rStyle w:val="Hyperlink"/>
                  <w:szCs w:val="24"/>
                </w:rPr>
                <w:t>–</w:t>
              </w:r>
              <w:r w:rsidR="0099169F">
                <w:rPr>
                  <w:rStyle w:val="Hyperlink"/>
                  <w:szCs w:val="24"/>
                </w:rPr>
                <w:t xml:space="preserve"> Elternbeiträge, Qualitätsbonus und Gewichtungsfaktoren</w:t>
              </w:r>
              <w:r w:rsidR="0099169F">
                <w:rPr>
                  <w:rStyle w:val="Hyperlink"/>
                  <w:szCs w:val="24"/>
                </w:rPr>
                <w:tab/>
                <w:t>41</w:t>
              </w:r>
            </w:hyperlink>
          </w:p>
        </w:tc>
      </w:tr>
      <w:tr w:rsidR="0099169F" w:rsidRPr="005833DD" w:rsidTr="001F3CDA">
        <w:tc>
          <w:tcPr>
            <w:tcW w:w="5000" w:type="pct"/>
          </w:tcPr>
          <w:p w:rsidR="0099169F" w:rsidRDefault="0099169F" w:rsidP="0099169F">
            <w:pPr>
              <w:pStyle w:val="LTVerzDerFragenden"/>
            </w:pPr>
            <w:r>
              <w:t>Deisenhofer, Maximilian (BÜNDNIS 90/DIE GRÜNEN)</w:t>
            </w:r>
          </w:p>
        </w:tc>
      </w:tr>
      <w:tr w:rsidR="0099169F" w:rsidRPr="005833DD" w:rsidTr="001F3CDA">
        <w:tc>
          <w:tcPr>
            <w:tcW w:w="5000" w:type="pct"/>
          </w:tcPr>
          <w:p w:rsidR="0099169F" w:rsidRDefault="006E0587" w:rsidP="0099169F">
            <w:pPr>
              <w:pStyle w:val="LTVerzDerFragendenFrage"/>
            </w:pPr>
            <w:hyperlink w:anchor="Frage_Nr_28" w:tooltip="Frage Nr 28" w:history="1">
              <w:r w:rsidR="0099169F">
                <w:rPr>
                  <w:rStyle w:val="Hyperlink"/>
                  <w:szCs w:val="24"/>
                </w:rPr>
                <w:t>Windkraft-Ausbau auf dem Lechfeld in Absprache mit der Bundeswehr</w:t>
              </w:r>
              <w:r w:rsidR="0099169F">
                <w:rPr>
                  <w:rStyle w:val="Hyperlink"/>
                  <w:szCs w:val="24"/>
                </w:rPr>
                <w:tab/>
                <w:t>28</w:t>
              </w:r>
            </w:hyperlink>
          </w:p>
        </w:tc>
      </w:tr>
      <w:tr w:rsidR="0099169F" w:rsidRPr="005833DD" w:rsidTr="001F3CDA">
        <w:tc>
          <w:tcPr>
            <w:tcW w:w="5000" w:type="pct"/>
          </w:tcPr>
          <w:p w:rsidR="0099169F" w:rsidRDefault="0099169F" w:rsidP="0099169F">
            <w:pPr>
              <w:pStyle w:val="LTVerzDerFragenden"/>
            </w:pPr>
            <w:r>
              <w:t>Demirel, Gülseren (BÜNDNIS 90/DIE GRÜNEN)</w:t>
            </w:r>
          </w:p>
        </w:tc>
      </w:tr>
      <w:tr w:rsidR="0099169F" w:rsidRPr="005833DD" w:rsidTr="001F3CDA">
        <w:tc>
          <w:tcPr>
            <w:tcW w:w="5000" w:type="pct"/>
          </w:tcPr>
          <w:p w:rsidR="0099169F" w:rsidRDefault="006E0587" w:rsidP="0099169F">
            <w:pPr>
              <w:pStyle w:val="LTVerzDerFragendenFrage"/>
            </w:pPr>
            <w:hyperlink w:anchor="Frage_Nr_8" w:tooltip="Frage Nr 8" w:history="1">
              <w:r w:rsidR="0099169F">
                <w:rPr>
                  <w:rStyle w:val="Hyperlink"/>
                  <w:szCs w:val="24"/>
                </w:rPr>
                <w:t>Unterbringung, Abschiebungen und freiwillige Ausreisen von Geflüchteten</w:t>
              </w:r>
              <w:r w:rsidR="0099169F">
                <w:rPr>
                  <w:rStyle w:val="Hyperlink"/>
                  <w:szCs w:val="24"/>
                </w:rPr>
                <w:tab/>
                <w:t>8</w:t>
              </w:r>
            </w:hyperlink>
          </w:p>
        </w:tc>
      </w:tr>
      <w:tr w:rsidR="0099169F" w:rsidRPr="005833DD" w:rsidTr="001F3CDA">
        <w:tc>
          <w:tcPr>
            <w:tcW w:w="5000" w:type="pct"/>
          </w:tcPr>
          <w:p w:rsidR="0099169F" w:rsidRDefault="0099169F" w:rsidP="0099169F">
            <w:pPr>
              <w:pStyle w:val="LTVerzDerFragenden"/>
            </w:pPr>
            <w:r>
              <w:t>Fehlner, Martina (SPD)</w:t>
            </w:r>
          </w:p>
        </w:tc>
      </w:tr>
      <w:tr w:rsidR="0099169F" w:rsidRPr="005833DD" w:rsidTr="001F3CDA">
        <w:tc>
          <w:tcPr>
            <w:tcW w:w="5000" w:type="pct"/>
          </w:tcPr>
          <w:p w:rsidR="0099169F" w:rsidRDefault="006E0587" w:rsidP="0099169F">
            <w:pPr>
              <w:pStyle w:val="LTVerzDerFragendenFrage"/>
            </w:pPr>
            <w:hyperlink w:anchor="Frage_Nr_42" w:tooltip="Frage Nr 42" w:history="1">
              <w:r w:rsidR="0099169F">
                <w:rPr>
                  <w:rStyle w:val="Hyperlink"/>
                  <w:szCs w:val="24"/>
                </w:rPr>
                <w:t>Hilfsangebote für wohnungslose junge Erwachsene</w:t>
              </w:r>
              <w:r w:rsidR="0099169F">
                <w:rPr>
                  <w:rStyle w:val="Hyperlink"/>
                  <w:szCs w:val="24"/>
                </w:rPr>
                <w:tab/>
                <w:t>42</w:t>
              </w:r>
            </w:hyperlink>
          </w:p>
        </w:tc>
      </w:tr>
      <w:tr w:rsidR="0099169F" w:rsidRPr="005833DD" w:rsidTr="001F3CDA">
        <w:tc>
          <w:tcPr>
            <w:tcW w:w="5000" w:type="pct"/>
          </w:tcPr>
          <w:p w:rsidR="0099169F" w:rsidRDefault="0099169F" w:rsidP="0099169F">
            <w:pPr>
              <w:pStyle w:val="LTVerzDerFragenden"/>
            </w:pPr>
            <w:r>
              <w:t>Feichtmeier, Christiane (SPD)</w:t>
            </w:r>
          </w:p>
        </w:tc>
      </w:tr>
      <w:tr w:rsidR="0099169F" w:rsidRPr="005833DD" w:rsidTr="001F3CDA">
        <w:tc>
          <w:tcPr>
            <w:tcW w:w="5000" w:type="pct"/>
          </w:tcPr>
          <w:p w:rsidR="0099169F" w:rsidRDefault="006E0587" w:rsidP="0099169F">
            <w:pPr>
              <w:pStyle w:val="LTVerzDerFragendenFrage"/>
            </w:pPr>
            <w:hyperlink w:anchor="Frage_Nr_9" w:tooltip="Frage Nr 9" w:history="1">
              <w:r w:rsidR="0099169F">
                <w:rPr>
                  <w:rStyle w:val="Hyperlink"/>
                  <w:szCs w:val="24"/>
                </w:rPr>
                <w:t>Auseinandersetzung zweier Fangrupp</w:t>
              </w:r>
              <w:r w:rsidR="00B06A0F">
                <w:rPr>
                  <w:rStyle w:val="Hyperlink"/>
                  <w:szCs w:val="24"/>
                </w:rPr>
                <w:t>en im Vorfeld des Ligaspiels 1. </w:t>
              </w:r>
              <w:r w:rsidR="0099169F">
                <w:rPr>
                  <w:rStyle w:val="Hyperlink"/>
                  <w:szCs w:val="24"/>
                </w:rPr>
                <w:t>FC Nürnberg gegen Dynamo Dresden</w:t>
              </w:r>
              <w:r w:rsidR="0099169F">
                <w:rPr>
                  <w:rStyle w:val="Hyperlink"/>
                  <w:szCs w:val="24"/>
                </w:rPr>
                <w:tab/>
                <w:t>9</w:t>
              </w:r>
            </w:hyperlink>
          </w:p>
        </w:tc>
      </w:tr>
      <w:tr w:rsidR="0099169F" w:rsidRPr="005833DD" w:rsidTr="001F3CDA">
        <w:tc>
          <w:tcPr>
            <w:tcW w:w="5000" w:type="pct"/>
          </w:tcPr>
          <w:p w:rsidR="0099169F" w:rsidRDefault="0099169F" w:rsidP="0099169F">
            <w:pPr>
              <w:pStyle w:val="LTVerzDerFragenden"/>
            </w:pPr>
            <w:r>
              <w:t>Friedl, Patrick (BÜNDNIS 90/DIE GRÜNEN)</w:t>
            </w:r>
          </w:p>
        </w:tc>
      </w:tr>
      <w:tr w:rsidR="0099169F" w:rsidRPr="005833DD" w:rsidTr="001F3CDA">
        <w:tc>
          <w:tcPr>
            <w:tcW w:w="5000" w:type="pct"/>
          </w:tcPr>
          <w:p w:rsidR="0099169F" w:rsidRDefault="006E0587" w:rsidP="0099169F">
            <w:pPr>
              <w:pStyle w:val="LTVerzDerFragendenFrage"/>
            </w:pPr>
            <w:hyperlink w:anchor="Frage_Nr_17" w:tooltip="Frage Nr 17" w:history="1">
              <w:r w:rsidR="0099169F">
                <w:rPr>
                  <w:rStyle w:val="Hyperlink"/>
                  <w:szCs w:val="24"/>
                </w:rPr>
                <w:t>Baumfällungen am Fellhorn für die Scheidtobelbahn per Sofortvollzug</w:t>
              </w:r>
              <w:r w:rsidR="0099169F">
                <w:rPr>
                  <w:rStyle w:val="Hyperlink"/>
                  <w:szCs w:val="24"/>
                </w:rPr>
                <w:tab/>
                <w:t>17</w:t>
              </w:r>
            </w:hyperlink>
          </w:p>
        </w:tc>
      </w:tr>
      <w:tr w:rsidR="0099169F" w:rsidRPr="005833DD" w:rsidTr="001F3CDA">
        <w:tc>
          <w:tcPr>
            <w:tcW w:w="5000" w:type="pct"/>
          </w:tcPr>
          <w:p w:rsidR="0099169F" w:rsidRDefault="0099169F" w:rsidP="0099169F">
            <w:pPr>
              <w:pStyle w:val="LTVerzDerFragenden"/>
            </w:pPr>
            <w:r>
              <w:t>Fuchs, Barbara (BÜNDNIS 90/DIE GRÜNEN)</w:t>
            </w:r>
          </w:p>
        </w:tc>
      </w:tr>
      <w:tr w:rsidR="0099169F" w:rsidRPr="005833DD" w:rsidTr="001F3CDA">
        <w:tc>
          <w:tcPr>
            <w:tcW w:w="5000" w:type="pct"/>
          </w:tcPr>
          <w:p w:rsidR="0099169F" w:rsidRDefault="006E0587" w:rsidP="0099169F">
            <w:pPr>
              <w:pStyle w:val="LTVerzDerFragendenFrage"/>
            </w:pPr>
            <w:hyperlink w:anchor="Frage_Nr_29" w:tooltip="Frage Nr 29" w:history="1">
              <w:r w:rsidR="0099169F">
                <w:rPr>
                  <w:rStyle w:val="Hyperlink"/>
                  <w:szCs w:val="24"/>
                </w:rPr>
                <w:t>Initiative Spielzeugland.Bayern</w:t>
              </w:r>
              <w:r w:rsidR="0099169F">
                <w:rPr>
                  <w:rStyle w:val="Hyperlink"/>
                  <w:szCs w:val="24"/>
                </w:rPr>
                <w:tab/>
                <w:t>29</w:t>
              </w:r>
            </w:hyperlink>
          </w:p>
        </w:tc>
      </w:tr>
      <w:tr w:rsidR="0099169F" w:rsidRPr="005833DD" w:rsidTr="001F3CDA">
        <w:tc>
          <w:tcPr>
            <w:tcW w:w="5000" w:type="pct"/>
          </w:tcPr>
          <w:p w:rsidR="0099169F" w:rsidRDefault="0099169F" w:rsidP="0099169F">
            <w:pPr>
              <w:pStyle w:val="LTVerzDerFragenden"/>
            </w:pPr>
            <w:r>
              <w:t>Gross, Sabine (SPD)</w:t>
            </w:r>
          </w:p>
        </w:tc>
      </w:tr>
      <w:tr w:rsidR="0099169F" w:rsidRPr="005833DD" w:rsidTr="001F3CDA">
        <w:tc>
          <w:tcPr>
            <w:tcW w:w="5000" w:type="pct"/>
          </w:tcPr>
          <w:p w:rsidR="0099169F" w:rsidRDefault="006E0587" w:rsidP="0099169F">
            <w:pPr>
              <w:pStyle w:val="LTVerzDerFragendenFrage"/>
            </w:pPr>
            <w:hyperlink w:anchor="Frage_Nr_18" w:tooltip="Frage Nr 18" w:history="1">
              <w:r w:rsidR="0099169F">
                <w:rPr>
                  <w:rStyle w:val="Hyperlink"/>
                  <w:szCs w:val="24"/>
                </w:rPr>
                <w:t>Zweistundentakt am Bahnhalt Paindorf</w:t>
              </w:r>
              <w:r w:rsidR="0099169F">
                <w:rPr>
                  <w:rStyle w:val="Hyperlink"/>
                  <w:szCs w:val="24"/>
                </w:rPr>
                <w:tab/>
                <w:t>18</w:t>
              </w:r>
            </w:hyperlink>
          </w:p>
        </w:tc>
      </w:tr>
      <w:tr w:rsidR="0099169F" w:rsidRPr="005833DD" w:rsidTr="001F3CDA">
        <w:tc>
          <w:tcPr>
            <w:tcW w:w="5000" w:type="pct"/>
          </w:tcPr>
          <w:p w:rsidR="0099169F" w:rsidRDefault="0099169F" w:rsidP="0099169F">
            <w:pPr>
              <w:pStyle w:val="LTVerzDerFragenden"/>
            </w:pPr>
            <w:r>
              <w:t>Halbleib, Volkmar (SPD)</w:t>
            </w:r>
          </w:p>
        </w:tc>
      </w:tr>
      <w:tr w:rsidR="0099169F" w:rsidRPr="005833DD" w:rsidTr="001F3CDA">
        <w:tc>
          <w:tcPr>
            <w:tcW w:w="5000" w:type="pct"/>
          </w:tcPr>
          <w:p w:rsidR="0099169F" w:rsidRDefault="006E0587" w:rsidP="0099169F">
            <w:pPr>
              <w:pStyle w:val="LTVerzDerFragendenFrage"/>
            </w:pPr>
            <w:hyperlink w:anchor="Frage_Nr_30" w:tooltip="Frage Nr 30" w:history="1">
              <w:r w:rsidR="0099169F">
                <w:rPr>
                  <w:rStyle w:val="Hyperlink"/>
                  <w:szCs w:val="24"/>
                </w:rPr>
                <w:t>Unterstützung von kleinen Unternehmen bei der Cybersicherheit</w:t>
              </w:r>
              <w:r w:rsidR="0099169F">
                <w:rPr>
                  <w:rStyle w:val="Hyperlink"/>
                  <w:szCs w:val="24"/>
                </w:rPr>
                <w:tab/>
                <w:t>30</w:t>
              </w:r>
            </w:hyperlink>
          </w:p>
        </w:tc>
      </w:tr>
      <w:tr w:rsidR="0099169F" w:rsidRPr="005833DD" w:rsidTr="001F3CDA">
        <w:tc>
          <w:tcPr>
            <w:tcW w:w="5000" w:type="pct"/>
          </w:tcPr>
          <w:p w:rsidR="0099169F" w:rsidRDefault="0099169F" w:rsidP="0099169F">
            <w:pPr>
              <w:pStyle w:val="LTVerzDerFragenden"/>
            </w:pPr>
            <w:r>
              <w:t>Jurca, Andreas (AfD)</w:t>
            </w:r>
          </w:p>
        </w:tc>
      </w:tr>
      <w:tr w:rsidR="0099169F" w:rsidRPr="005833DD" w:rsidTr="001F3CDA">
        <w:tc>
          <w:tcPr>
            <w:tcW w:w="5000" w:type="pct"/>
          </w:tcPr>
          <w:p w:rsidR="0099169F" w:rsidRDefault="006E0587" w:rsidP="0099169F">
            <w:pPr>
              <w:pStyle w:val="LTVerzDerFragendenFrage"/>
            </w:pPr>
            <w:hyperlink w:anchor="Frage_Nr_10" w:tooltip="Frage Nr 10" w:history="1">
              <w:r w:rsidR="0099169F">
                <w:rPr>
                  <w:rStyle w:val="Hyperlink"/>
                  <w:szCs w:val="24"/>
                </w:rPr>
                <w:t>Tod eines Mannes im Polizeigewahrsam in Augsburg</w:t>
              </w:r>
              <w:r w:rsidR="0099169F">
                <w:rPr>
                  <w:rStyle w:val="Hyperlink"/>
                  <w:szCs w:val="24"/>
                </w:rPr>
                <w:tab/>
                <w:t>10</w:t>
              </w:r>
            </w:hyperlink>
          </w:p>
        </w:tc>
      </w:tr>
      <w:tr w:rsidR="0099169F" w:rsidRPr="005833DD" w:rsidTr="001F3CDA">
        <w:tc>
          <w:tcPr>
            <w:tcW w:w="5000" w:type="pct"/>
          </w:tcPr>
          <w:p w:rsidR="0099169F" w:rsidRDefault="0099169F" w:rsidP="0099169F">
            <w:pPr>
              <w:pStyle w:val="LTVerzDerFragenden"/>
            </w:pPr>
            <w:r>
              <w:t>Knoblach, Paul (BÜNDNIS 90/DIE GRÜNEN)</w:t>
            </w:r>
          </w:p>
        </w:tc>
      </w:tr>
      <w:tr w:rsidR="0099169F" w:rsidRPr="005833DD" w:rsidTr="001F3CDA">
        <w:tc>
          <w:tcPr>
            <w:tcW w:w="5000" w:type="pct"/>
          </w:tcPr>
          <w:p w:rsidR="0099169F" w:rsidRDefault="006E0587" w:rsidP="0099169F">
            <w:pPr>
              <w:pStyle w:val="LTVerzDerFragendenFrage"/>
            </w:pPr>
            <w:hyperlink w:anchor="Frage_Nr_31" w:tooltip="Frage Nr 31" w:history="1">
              <w:r w:rsidR="0099169F">
                <w:rPr>
                  <w:rStyle w:val="Hyperlink"/>
                  <w:szCs w:val="24"/>
                </w:rPr>
                <w:t>Radioaktive Belastung von Schwarzwild und Pilzen</w:t>
              </w:r>
              <w:r w:rsidR="0099169F">
                <w:rPr>
                  <w:rStyle w:val="Hyperlink"/>
                  <w:szCs w:val="24"/>
                </w:rPr>
                <w:tab/>
                <w:t>31</w:t>
              </w:r>
            </w:hyperlink>
          </w:p>
        </w:tc>
      </w:tr>
      <w:tr w:rsidR="0099169F" w:rsidRPr="005833DD" w:rsidTr="001F3CDA">
        <w:tc>
          <w:tcPr>
            <w:tcW w:w="5000" w:type="pct"/>
          </w:tcPr>
          <w:p w:rsidR="0099169F" w:rsidRDefault="0099169F" w:rsidP="006A2F10">
            <w:pPr>
              <w:pStyle w:val="LTVerzDerFragenden"/>
            </w:pPr>
            <w:r>
              <w:t>Kurz, Sanne (BÜNDNIS 90/DIE GRÜNEN)</w:t>
            </w:r>
          </w:p>
        </w:tc>
      </w:tr>
      <w:tr w:rsidR="0099169F" w:rsidRPr="005833DD" w:rsidTr="001F3CDA">
        <w:tc>
          <w:tcPr>
            <w:tcW w:w="5000" w:type="pct"/>
          </w:tcPr>
          <w:p w:rsidR="0099169F" w:rsidRDefault="006E0587" w:rsidP="0099169F">
            <w:pPr>
              <w:pStyle w:val="LTVerzDerFragendenFrage"/>
            </w:pPr>
            <w:hyperlink w:anchor="Frage_Nr_23" w:tooltip="Frage Nr 23" w:history="1">
              <w:r w:rsidR="0099169F">
                <w:rPr>
                  <w:rStyle w:val="Hyperlink"/>
                  <w:szCs w:val="24"/>
                </w:rPr>
                <w:t>Auswirkungen der Neuregelung des HEAR</w:t>
              </w:r>
              <w:r w:rsidR="00B06A0F">
                <w:rPr>
                  <w:rStyle w:val="Hyperlink"/>
                  <w:szCs w:val="24"/>
                </w:rPr>
                <w:t> </w:t>
              </w:r>
              <w:r w:rsidR="0099169F">
                <w:rPr>
                  <w:rStyle w:val="Hyperlink"/>
                  <w:szCs w:val="24"/>
                </w:rPr>
                <w:t>Act in den USA auf bayerische staatliche Kunst- und Kulturgutsammlungen</w:t>
              </w:r>
              <w:r w:rsidR="0099169F">
                <w:rPr>
                  <w:rStyle w:val="Hyperlink"/>
                  <w:szCs w:val="24"/>
                </w:rPr>
                <w:tab/>
                <w:t>23</w:t>
              </w:r>
            </w:hyperlink>
          </w:p>
        </w:tc>
      </w:tr>
      <w:tr w:rsidR="0099169F" w:rsidRPr="005833DD" w:rsidTr="001F3CDA">
        <w:tc>
          <w:tcPr>
            <w:tcW w:w="5000" w:type="pct"/>
          </w:tcPr>
          <w:p w:rsidR="0099169F" w:rsidRDefault="0099169F" w:rsidP="0099169F">
            <w:pPr>
              <w:pStyle w:val="LTVerzDerFragenden"/>
            </w:pPr>
            <w:r>
              <w:t>Köhler, Florian (AfD)</w:t>
            </w:r>
          </w:p>
        </w:tc>
      </w:tr>
      <w:tr w:rsidR="0099169F" w:rsidRPr="005833DD" w:rsidTr="001F3CDA">
        <w:tc>
          <w:tcPr>
            <w:tcW w:w="5000" w:type="pct"/>
          </w:tcPr>
          <w:p w:rsidR="0099169F" w:rsidRDefault="006E0587" w:rsidP="0099169F">
            <w:pPr>
              <w:pStyle w:val="LTVerzDerFragendenFrage"/>
            </w:pPr>
            <w:hyperlink w:anchor="Frage_Nr_2" w:tooltip="Frage Nr 2" w:history="1">
              <w:r w:rsidR="0099169F">
                <w:rPr>
                  <w:rStyle w:val="Hyperlink"/>
                  <w:szCs w:val="24"/>
                </w:rPr>
                <w:t>Fragen zu den Gesamtkosten, Teilnehmern und Resultaten der USA-</w:t>
              </w:r>
              <w:r w:rsidR="00B06A0F">
                <w:rPr>
                  <w:rStyle w:val="Hyperlink"/>
                  <w:szCs w:val="24"/>
                </w:rPr>
                <w:t>Reise von Ministerpräsident Dr. Markus Söder im März/April </w:t>
              </w:r>
              <w:r w:rsidR="0099169F">
                <w:rPr>
                  <w:rStyle w:val="Hyperlink"/>
                  <w:szCs w:val="24"/>
                </w:rPr>
                <w:t>2026</w:t>
              </w:r>
              <w:r w:rsidR="0099169F">
                <w:rPr>
                  <w:rStyle w:val="Hyperlink"/>
                  <w:szCs w:val="24"/>
                </w:rPr>
                <w:tab/>
                <w:t>2</w:t>
              </w:r>
            </w:hyperlink>
          </w:p>
        </w:tc>
      </w:tr>
      <w:tr w:rsidR="0099169F" w:rsidRPr="005833DD" w:rsidTr="001F3CDA">
        <w:tc>
          <w:tcPr>
            <w:tcW w:w="5000" w:type="pct"/>
          </w:tcPr>
          <w:p w:rsidR="0099169F" w:rsidRDefault="0099169F" w:rsidP="0099169F">
            <w:pPr>
              <w:pStyle w:val="LTVerzDerFragenden"/>
            </w:pPr>
            <w:r>
              <w:t>Köhler, Claudia (BÜNDNIS 90/DIE GRÜNEN)</w:t>
            </w:r>
          </w:p>
        </w:tc>
      </w:tr>
      <w:tr w:rsidR="0099169F" w:rsidRPr="005833DD" w:rsidTr="001F3CDA">
        <w:tc>
          <w:tcPr>
            <w:tcW w:w="5000" w:type="pct"/>
          </w:tcPr>
          <w:p w:rsidR="0099169F" w:rsidRDefault="006E0587" w:rsidP="0099169F">
            <w:pPr>
              <w:pStyle w:val="LTVerzDerFragendenFrage"/>
            </w:pPr>
            <w:hyperlink w:anchor="Frage_Nr_22" w:tooltip="Frage Nr 22" w:history="1">
              <w:r w:rsidR="0099169F">
                <w:rPr>
                  <w:rStyle w:val="Hyperlink"/>
                  <w:szCs w:val="24"/>
                </w:rPr>
                <w:t>Ausgaben Vorhaben Konzertsaal/Konzerthaus</w:t>
              </w:r>
              <w:r w:rsidR="0099169F">
                <w:rPr>
                  <w:rStyle w:val="Hyperlink"/>
                  <w:szCs w:val="24"/>
                </w:rPr>
                <w:tab/>
                <w:t>22</w:t>
              </w:r>
            </w:hyperlink>
          </w:p>
        </w:tc>
      </w:tr>
      <w:tr w:rsidR="0099169F" w:rsidRPr="005833DD" w:rsidTr="001F3CDA">
        <w:tc>
          <w:tcPr>
            <w:tcW w:w="5000" w:type="pct"/>
          </w:tcPr>
          <w:p w:rsidR="0099169F" w:rsidRDefault="0099169F" w:rsidP="0099169F">
            <w:pPr>
              <w:pStyle w:val="LTVerzDerFragenden"/>
            </w:pPr>
            <w:r>
              <w:t>Lipp, Oskar (AfD)</w:t>
            </w:r>
          </w:p>
        </w:tc>
      </w:tr>
      <w:tr w:rsidR="0099169F" w:rsidRPr="005833DD" w:rsidTr="001F3CDA">
        <w:tc>
          <w:tcPr>
            <w:tcW w:w="5000" w:type="pct"/>
          </w:tcPr>
          <w:p w:rsidR="0099169F" w:rsidRDefault="006E0587" w:rsidP="0099169F">
            <w:pPr>
              <w:pStyle w:val="LTVerzDerFragendenFrage"/>
            </w:pPr>
            <w:hyperlink w:anchor="Frage_Nr_32" w:tooltip="Frage Nr 32" w:history="1">
              <w:r w:rsidR="0099169F">
                <w:rPr>
                  <w:rStyle w:val="Hyperlink"/>
                  <w:szCs w:val="24"/>
                </w:rPr>
                <w:t>Fragen zu dem Sabotageanschlag auf die Stromversorgung der Transalpinen Pipeline (TAL) und den Auswirkungen auf die Energieversorgung Bayerns</w:t>
              </w:r>
              <w:r w:rsidR="0099169F">
                <w:rPr>
                  <w:rStyle w:val="Hyperlink"/>
                  <w:szCs w:val="24"/>
                </w:rPr>
                <w:tab/>
                <w:t>32</w:t>
              </w:r>
            </w:hyperlink>
          </w:p>
        </w:tc>
      </w:tr>
      <w:tr w:rsidR="0099169F" w:rsidRPr="005833DD" w:rsidTr="001F3CDA">
        <w:tc>
          <w:tcPr>
            <w:tcW w:w="5000" w:type="pct"/>
          </w:tcPr>
          <w:p w:rsidR="0099169F" w:rsidRDefault="0099169F" w:rsidP="0099169F">
            <w:pPr>
              <w:pStyle w:val="LTVerzDerFragenden"/>
            </w:pPr>
            <w:r>
              <w:t>Maier, Christoph (AfD)</w:t>
            </w:r>
          </w:p>
        </w:tc>
      </w:tr>
      <w:tr w:rsidR="0099169F" w:rsidRPr="005833DD" w:rsidTr="001F3CDA">
        <w:tc>
          <w:tcPr>
            <w:tcW w:w="5000" w:type="pct"/>
          </w:tcPr>
          <w:p w:rsidR="0099169F" w:rsidRDefault="006E0587" w:rsidP="006A2F10">
            <w:pPr>
              <w:pStyle w:val="LTVerzDerFragendenFrage"/>
            </w:pPr>
            <w:hyperlink w:anchor="Frage_Nr_11" w:tooltip="Frage Nr 11" w:history="1">
              <w:r w:rsidR="0099169F">
                <w:rPr>
                  <w:rStyle w:val="Hyperlink"/>
                  <w:szCs w:val="24"/>
                </w:rPr>
                <w:t xml:space="preserve">Asylunterkünfte im Landkreis Unterallgäu </w:t>
              </w:r>
              <w:r w:rsidR="006A2F10">
                <w:rPr>
                  <w:rStyle w:val="Hyperlink"/>
                  <w:szCs w:val="24"/>
                </w:rPr>
                <w:t>–</w:t>
              </w:r>
              <w:r w:rsidR="0099169F">
                <w:rPr>
                  <w:rStyle w:val="Hyperlink"/>
                  <w:szCs w:val="24"/>
                </w:rPr>
                <w:t xml:space="preserve"> Kapazitäten und aktuelle Belegung</w:t>
              </w:r>
              <w:r w:rsidR="0099169F">
                <w:rPr>
                  <w:rStyle w:val="Hyperlink"/>
                  <w:szCs w:val="24"/>
                </w:rPr>
                <w:tab/>
                <w:t>11</w:t>
              </w:r>
            </w:hyperlink>
          </w:p>
        </w:tc>
      </w:tr>
      <w:tr w:rsidR="0099169F" w:rsidRPr="005833DD" w:rsidTr="001F3CDA">
        <w:tc>
          <w:tcPr>
            <w:tcW w:w="5000" w:type="pct"/>
          </w:tcPr>
          <w:p w:rsidR="0099169F" w:rsidRDefault="0099169F" w:rsidP="0099169F">
            <w:pPr>
              <w:pStyle w:val="LTVerzDerFragenden"/>
            </w:pPr>
            <w:r>
              <w:t>Mannes, Gerd (AfD)</w:t>
            </w:r>
          </w:p>
        </w:tc>
      </w:tr>
      <w:tr w:rsidR="0099169F" w:rsidRPr="005833DD" w:rsidTr="001F3CDA">
        <w:tc>
          <w:tcPr>
            <w:tcW w:w="5000" w:type="pct"/>
          </w:tcPr>
          <w:p w:rsidR="0099169F" w:rsidRDefault="006E0587" w:rsidP="0099169F">
            <w:pPr>
              <w:pStyle w:val="LTVerzDerFragendenFrage"/>
            </w:pPr>
            <w:hyperlink w:anchor="Frage_Nr_33" w:tooltip="Frage Nr 33" w:history="1">
              <w:r w:rsidR="0099169F">
                <w:rPr>
                  <w:rStyle w:val="Hyperlink"/>
                  <w:szCs w:val="24"/>
                </w:rPr>
                <w:t>Versorgungssicherheit des Freistaates Bayern mit Kraftstoffen</w:t>
              </w:r>
              <w:r w:rsidR="0099169F">
                <w:rPr>
                  <w:rStyle w:val="Hyperlink"/>
                  <w:szCs w:val="24"/>
                </w:rPr>
                <w:tab/>
                <w:t>33</w:t>
              </w:r>
            </w:hyperlink>
          </w:p>
        </w:tc>
      </w:tr>
      <w:tr w:rsidR="0099169F" w:rsidRPr="005833DD" w:rsidTr="001F3CDA">
        <w:tc>
          <w:tcPr>
            <w:tcW w:w="5000" w:type="pct"/>
          </w:tcPr>
          <w:p w:rsidR="0099169F" w:rsidRDefault="0099169F" w:rsidP="0099169F">
            <w:pPr>
              <w:pStyle w:val="LTVerzDerFragenden"/>
            </w:pPr>
            <w:r>
              <w:t>Meier, Johannes (AfD)</w:t>
            </w:r>
          </w:p>
        </w:tc>
      </w:tr>
      <w:tr w:rsidR="0099169F" w:rsidRPr="005833DD" w:rsidTr="001F3CDA">
        <w:tc>
          <w:tcPr>
            <w:tcW w:w="5000" w:type="pct"/>
          </w:tcPr>
          <w:p w:rsidR="0099169F" w:rsidRDefault="006E0587" w:rsidP="0099169F">
            <w:pPr>
              <w:pStyle w:val="LTVerzDerFragendenFrage"/>
            </w:pPr>
            <w:hyperlink w:anchor="Frage_Nr_34" w:tooltip="Frage Nr 34" w:history="1">
              <w:r w:rsidR="0099169F">
                <w:rPr>
                  <w:rStyle w:val="Hyperlink"/>
                  <w:szCs w:val="24"/>
                </w:rPr>
                <w:t>Fragen zu E-Supermärkten und Ladenschlussgesetz in Bayern</w:t>
              </w:r>
              <w:r w:rsidR="0099169F">
                <w:rPr>
                  <w:rStyle w:val="Hyperlink"/>
                  <w:szCs w:val="24"/>
                </w:rPr>
                <w:tab/>
                <w:t>34</w:t>
              </w:r>
            </w:hyperlink>
          </w:p>
        </w:tc>
      </w:tr>
      <w:tr w:rsidR="0099169F" w:rsidRPr="005833DD" w:rsidTr="001F3CDA">
        <w:tc>
          <w:tcPr>
            <w:tcW w:w="5000" w:type="pct"/>
          </w:tcPr>
          <w:p w:rsidR="0099169F" w:rsidRDefault="0099169F" w:rsidP="0099169F">
            <w:pPr>
              <w:pStyle w:val="LTVerzDerFragenden"/>
            </w:pPr>
            <w:r>
              <w:t>Mistol, Jürgen (BÜNDNIS 90/DIE GRÜNEN)</w:t>
            </w:r>
          </w:p>
        </w:tc>
      </w:tr>
      <w:tr w:rsidR="0099169F" w:rsidRPr="005833DD" w:rsidTr="001F3CDA">
        <w:tc>
          <w:tcPr>
            <w:tcW w:w="5000" w:type="pct"/>
          </w:tcPr>
          <w:p w:rsidR="0099169F" w:rsidRDefault="006E0587" w:rsidP="006A2F10">
            <w:pPr>
              <w:pStyle w:val="LTVerzDerFragendenFrage"/>
            </w:pPr>
            <w:hyperlink w:anchor="Frage_Nr_19" w:tooltip="Frage Nr 19" w:history="1">
              <w:r w:rsidR="0099169F">
                <w:rPr>
                  <w:rStyle w:val="Hyperlink"/>
                  <w:szCs w:val="24"/>
                </w:rPr>
                <w:t>Bahnverbindung München</w:t>
              </w:r>
              <w:r w:rsidR="006A2F10">
                <w:rPr>
                  <w:rStyle w:val="Hyperlink"/>
                  <w:szCs w:val="24"/>
                </w:rPr>
                <w:t xml:space="preserve"> – </w:t>
              </w:r>
              <w:r w:rsidR="0099169F">
                <w:rPr>
                  <w:rStyle w:val="Hyperlink"/>
                  <w:szCs w:val="24"/>
                </w:rPr>
                <w:t>Prag</w:t>
              </w:r>
              <w:r w:rsidR="0099169F">
                <w:rPr>
                  <w:rStyle w:val="Hyperlink"/>
                  <w:szCs w:val="24"/>
                </w:rPr>
                <w:tab/>
                <w:t>19</w:t>
              </w:r>
            </w:hyperlink>
          </w:p>
        </w:tc>
      </w:tr>
      <w:tr w:rsidR="0099169F" w:rsidRPr="005833DD" w:rsidTr="001F3CDA">
        <w:tc>
          <w:tcPr>
            <w:tcW w:w="5000" w:type="pct"/>
          </w:tcPr>
          <w:p w:rsidR="0099169F" w:rsidRDefault="0099169F" w:rsidP="0099169F">
            <w:pPr>
              <w:pStyle w:val="LTVerzDerFragenden"/>
            </w:pPr>
            <w:r>
              <w:t>Müller, Ruth (SPD)</w:t>
            </w:r>
          </w:p>
        </w:tc>
      </w:tr>
      <w:tr w:rsidR="0099169F" w:rsidRPr="005833DD" w:rsidTr="001F3CDA">
        <w:tc>
          <w:tcPr>
            <w:tcW w:w="5000" w:type="pct"/>
          </w:tcPr>
          <w:p w:rsidR="0099169F" w:rsidRDefault="006E0587" w:rsidP="0099169F">
            <w:pPr>
              <w:pStyle w:val="LTVerzDerFragendenFrage"/>
            </w:pPr>
            <w:hyperlink w:anchor="Frage_Nr_40" w:tooltip="Frage Nr 40" w:history="1">
              <w:r w:rsidR="0099169F">
                <w:rPr>
                  <w:rStyle w:val="Hyperlink"/>
                  <w:szCs w:val="24"/>
                </w:rPr>
                <w:t>Auseinanderdriften von Erzeuger- und Verbraucherpreisen bei Lebensmitteln</w:t>
              </w:r>
              <w:r w:rsidR="0099169F">
                <w:rPr>
                  <w:rStyle w:val="Hyperlink"/>
                  <w:szCs w:val="24"/>
                </w:rPr>
                <w:tab/>
                <w:t>40</w:t>
              </w:r>
            </w:hyperlink>
          </w:p>
        </w:tc>
      </w:tr>
      <w:tr w:rsidR="0099169F" w:rsidRPr="005833DD" w:rsidTr="001F3CDA">
        <w:tc>
          <w:tcPr>
            <w:tcW w:w="5000" w:type="pct"/>
          </w:tcPr>
          <w:p w:rsidR="0099169F" w:rsidRDefault="0099169F" w:rsidP="0099169F">
            <w:pPr>
              <w:pStyle w:val="LTVerzDerFragenden"/>
            </w:pPr>
            <w:r>
              <w:t>Nolte, Benjamin (AfD)</w:t>
            </w:r>
          </w:p>
        </w:tc>
      </w:tr>
      <w:tr w:rsidR="0099169F" w:rsidRPr="005833DD" w:rsidTr="001F3CDA">
        <w:tc>
          <w:tcPr>
            <w:tcW w:w="5000" w:type="pct"/>
          </w:tcPr>
          <w:p w:rsidR="0099169F" w:rsidRDefault="006E0587" w:rsidP="0099169F">
            <w:pPr>
              <w:pStyle w:val="LTVerzDerFragendenFrage"/>
            </w:pPr>
            <w:hyperlink w:anchor="Frage_Nr_46" w:tooltip="Frage Nr 46" w:history="1">
              <w:r w:rsidR="0099169F">
                <w:rPr>
                  <w:rStyle w:val="Hyperlink"/>
                  <w:szCs w:val="24"/>
                </w:rPr>
                <w:t>Gesundheitsversorgung im ländlichen Raum in Bayern</w:t>
              </w:r>
              <w:r w:rsidR="0099169F">
                <w:rPr>
                  <w:rStyle w:val="Hyperlink"/>
                  <w:szCs w:val="24"/>
                </w:rPr>
                <w:tab/>
                <w:t>46</w:t>
              </w:r>
            </w:hyperlink>
          </w:p>
        </w:tc>
      </w:tr>
      <w:tr w:rsidR="0099169F" w:rsidRPr="005833DD" w:rsidTr="001F3CDA">
        <w:tc>
          <w:tcPr>
            <w:tcW w:w="5000" w:type="pct"/>
          </w:tcPr>
          <w:p w:rsidR="0099169F" w:rsidRDefault="0099169F" w:rsidP="0099169F">
            <w:pPr>
              <w:pStyle w:val="LTVerzDerFragenden"/>
            </w:pPr>
            <w:r>
              <w:lastRenderedPageBreak/>
              <w:t>Osgyan, Verena (BÜNDNIS 90/DIE GRÜNEN)</w:t>
            </w:r>
          </w:p>
        </w:tc>
      </w:tr>
      <w:tr w:rsidR="0099169F" w:rsidRPr="005833DD" w:rsidTr="001F3CDA">
        <w:tc>
          <w:tcPr>
            <w:tcW w:w="5000" w:type="pct"/>
          </w:tcPr>
          <w:p w:rsidR="0099169F" w:rsidRDefault="006E0587" w:rsidP="0099169F">
            <w:pPr>
              <w:pStyle w:val="LTVerzDerFragendenFrage"/>
            </w:pPr>
            <w:hyperlink w:anchor="Frage_Nr_35" w:tooltip="Frage Nr 35" w:history="1">
              <w:r w:rsidR="0099169F">
                <w:rPr>
                  <w:rStyle w:val="Hyperlink"/>
                  <w:szCs w:val="24"/>
                </w:rPr>
                <w:t>St</w:t>
              </w:r>
              <w:r w:rsidR="00B06A0F">
                <w:rPr>
                  <w:rStyle w:val="Hyperlink"/>
                  <w:szCs w:val="24"/>
                </w:rPr>
                <w:t>aatliche Beteiligung an Proxima </w:t>
              </w:r>
              <w:r w:rsidR="0099169F">
                <w:rPr>
                  <w:rStyle w:val="Hyperlink"/>
                  <w:szCs w:val="24"/>
                </w:rPr>
                <w:t>Fusion</w:t>
              </w:r>
              <w:r w:rsidR="0099169F">
                <w:rPr>
                  <w:rStyle w:val="Hyperlink"/>
                  <w:szCs w:val="24"/>
                </w:rPr>
                <w:tab/>
                <w:t>35</w:t>
              </w:r>
            </w:hyperlink>
          </w:p>
        </w:tc>
      </w:tr>
      <w:tr w:rsidR="0099169F" w:rsidRPr="005833DD" w:rsidTr="001F3CDA">
        <w:tc>
          <w:tcPr>
            <w:tcW w:w="5000" w:type="pct"/>
          </w:tcPr>
          <w:p w:rsidR="0099169F" w:rsidRDefault="0099169F" w:rsidP="0099169F">
            <w:pPr>
              <w:pStyle w:val="LTVerzDerFragenden"/>
            </w:pPr>
            <w:r>
              <w:t>Pargent, Tim (BÜNDNIS 90/DIE GRÜNEN)</w:t>
            </w:r>
          </w:p>
        </w:tc>
      </w:tr>
      <w:tr w:rsidR="0099169F" w:rsidRPr="005833DD" w:rsidTr="001F3CDA">
        <w:tc>
          <w:tcPr>
            <w:tcW w:w="5000" w:type="pct"/>
          </w:tcPr>
          <w:p w:rsidR="0099169F" w:rsidRDefault="006E0587" w:rsidP="0099169F">
            <w:pPr>
              <w:pStyle w:val="LTVerzDerFragendenFrage"/>
            </w:pPr>
            <w:hyperlink w:anchor="Frage_Nr_12" w:tooltip="Frage Nr 12" w:history="1">
              <w:r w:rsidR="0099169F">
                <w:rPr>
                  <w:rStyle w:val="Hyperlink"/>
                  <w:szCs w:val="24"/>
                </w:rPr>
                <w:t>Risiken und Finanzierungsanpassungen bei Immobilieninvestitionen der Bayerischen Versorgungskammer</w:t>
              </w:r>
              <w:r w:rsidR="0099169F">
                <w:rPr>
                  <w:rStyle w:val="Hyperlink"/>
                  <w:szCs w:val="24"/>
                </w:rPr>
                <w:tab/>
                <w:t>12</w:t>
              </w:r>
            </w:hyperlink>
          </w:p>
        </w:tc>
      </w:tr>
      <w:tr w:rsidR="0099169F" w:rsidRPr="005833DD" w:rsidTr="001F3CDA">
        <w:tc>
          <w:tcPr>
            <w:tcW w:w="5000" w:type="pct"/>
          </w:tcPr>
          <w:p w:rsidR="0099169F" w:rsidRDefault="0099169F" w:rsidP="0099169F">
            <w:pPr>
              <w:pStyle w:val="LTVerzDerFragenden"/>
            </w:pPr>
            <w:r>
              <w:t>Post, Julia (BÜNDNIS 90/DIE GRÜNEN)</w:t>
            </w:r>
          </w:p>
        </w:tc>
      </w:tr>
      <w:tr w:rsidR="0099169F" w:rsidRPr="005833DD" w:rsidTr="001F3CDA">
        <w:tc>
          <w:tcPr>
            <w:tcW w:w="5000" w:type="pct"/>
          </w:tcPr>
          <w:p w:rsidR="0099169F" w:rsidRDefault="006E0587" w:rsidP="0099169F">
            <w:pPr>
              <w:pStyle w:val="LTVerzDerFragendenFrage"/>
            </w:pPr>
            <w:hyperlink w:anchor="Frage_Nr_13" w:tooltip="Frage Nr 13" w:history="1">
              <w:r w:rsidR="00161100">
                <w:rPr>
                  <w:rStyle w:val="Hyperlink"/>
                  <w:szCs w:val="24"/>
                </w:rPr>
                <w:t>Gewaltschutz von Frauen –</w:t>
              </w:r>
              <w:r w:rsidR="0099169F">
                <w:rPr>
                  <w:rStyle w:val="Hyperlink"/>
                  <w:szCs w:val="24"/>
                </w:rPr>
                <w:t xml:space="preserve"> aktuelle Daten</w:t>
              </w:r>
              <w:r w:rsidR="0099169F">
                <w:rPr>
                  <w:rStyle w:val="Hyperlink"/>
                  <w:szCs w:val="24"/>
                </w:rPr>
                <w:tab/>
                <w:t>13</w:t>
              </w:r>
            </w:hyperlink>
          </w:p>
        </w:tc>
      </w:tr>
      <w:tr w:rsidR="0099169F" w:rsidRPr="005833DD" w:rsidTr="001F3CDA">
        <w:tc>
          <w:tcPr>
            <w:tcW w:w="5000" w:type="pct"/>
          </w:tcPr>
          <w:p w:rsidR="0099169F" w:rsidRDefault="0099169F" w:rsidP="0099169F">
            <w:pPr>
              <w:pStyle w:val="LTVerzDerFragenden"/>
            </w:pPr>
            <w:r>
              <w:t>Rasehorn, Anna (SPD)</w:t>
            </w:r>
          </w:p>
        </w:tc>
      </w:tr>
      <w:tr w:rsidR="0099169F" w:rsidRPr="005833DD" w:rsidTr="001F3CDA">
        <w:tc>
          <w:tcPr>
            <w:tcW w:w="5000" w:type="pct"/>
          </w:tcPr>
          <w:p w:rsidR="0099169F" w:rsidRDefault="006E0587" w:rsidP="0099169F">
            <w:pPr>
              <w:pStyle w:val="LTVerzDerFragendenFrage"/>
            </w:pPr>
            <w:hyperlink w:anchor="Frage_Nr_37" w:tooltip="Frage Nr 37" w:history="1">
              <w:r w:rsidR="0099169F">
                <w:rPr>
                  <w:rStyle w:val="Hyperlink"/>
                  <w:szCs w:val="24"/>
                </w:rPr>
                <w:t>Wasserbewirtschaftung im Spannungsfeld von Beschneiung und regionaler Versorgung</w:t>
              </w:r>
              <w:r w:rsidR="0099169F">
                <w:rPr>
                  <w:rStyle w:val="Hyperlink"/>
                  <w:szCs w:val="24"/>
                </w:rPr>
                <w:tab/>
                <w:t>37</w:t>
              </w:r>
            </w:hyperlink>
          </w:p>
        </w:tc>
      </w:tr>
      <w:tr w:rsidR="0099169F" w:rsidRPr="005833DD" w:rsidTr="001F3CDA">
        <w:tc>
          <w:tcPr>
            <w:tcW w:w="5000" w:type="pct"/>
          </w:tcPr>
          <w:p w:rsidR="0099169F" w:rsidRDefault="0099169F" w:rsidP="0099169F">
            <w:pPr>
              <w:pStyle w:val="LTVerzDerFragenden"/>
            </w:pPr>
            <w:r>
              <w:t>Rauscher, Doris (SPD)</w:t>
            </w:r>
          </w:p>
        </w:tc>
      </w:tr>
      <w:tr w:rsidR="0099169F" w:rsidRPr="005833DD" w:rsidTr="001F3CDA">
        <w:tc>
          <w:tcPr>
            <w:tcW w:w="5000" w:type="pct"/>
          </w:tcPr>
          <w:p w:rsidR="0099169F" w:rsidRDefault="006E0587" w:rsidP="00B37261">
            <w:pPr>
              <w:pStyle w:val="LTVerzDerFragendenFrage"/>
            </w:pPr>
            <w:hyperlink w:anchor="Frage_Nr_43" w:tooltip="Frage Nr 43" w:history="1">
              <w:r w:rsidR="0099169F">
                <w:rPr>
                  <w:rStyle w:val="Hyperlink"/>
                  <w:szCs w:val="24"/>
                </w:rPr>
                <w:t xml:space="preserve">Geplante Änderungen BayKiBiG </w:t>
              </w:r>
              <w:r w:rsidR="00B37261">
                <w:rPr>
                  <w:rStyle w:val="Hyperlink"/>
                  <w:szCs w:val="24"/>
                </w:rPr>
                <w:t>–</w:t>
              </w:r>
              <w:r w:rsidR="0099169F">
                <w:rPr>
                  <w:rStyle w:val="Hyperlink"/>
                  <w:szCs w:val="24"/>
                </w:rPr>
                <w:t xml:space="preserve"> Kinderschutz und Qualifizierung von Tagespflegepersonen</w:t>
              </w:r>
              <w:r w:rsidR="0099169F">
                <w:rPr>
                  <w:rStyle w:val="Hyperlink"/>
                  <w:szCs w:val="24"/>
                </w:rPr>
                <w:tab/>
                <w:t>43</w:t>
              </w:r>
            </w:hyperlink>
          </w:p>
        </w:tc>
      </w:tr>
      <w:tr w:rsidR="0099169F" w:rsidRPr="005833DD" w:rsidTr="001F3CDA">
        <w:tc>
          <w:tcPr>
            <w:tcW w:w="5000" w:type="pct"/>
          </w:tcPr>
          <w:p w:rsidR="0099169F" w:rsidRDefault="0099169F" w:rsidP="0099169F">
            <w:pPr>
              <w:pStyle w:val="LTVerzDerFragenden"/>
            </w:pPr>
            <w:r>
              <w:t>Rinderspacher, Markus (SPD)</w:t>
            </w:r>
          </w:p>
        </w:tc>
      </w:tr>
      <w:tr w:rsidR="0099169F" w:rsidRPr="005833DD" w:rsidTr="001F3CDA">
        <w:tc>
          <w:tcPr>
            <w:tcW w:w="5000" w:type="pct"/>
          </w:tcPr>
          <w:p w:rsidR="0099169F" w:rsidRDefault="006E0587" w:rsidP="0099169F">
            <w:pPr>
              <w:pStyle w:val="LTVerzDerFragendenFrage"/>
            </w:pPr>
            <w:hyperlink w:anchor="Frage_Nr_3" w:tooltip="Frage Nr 3" w:history="1">
              <w:r w:rsidR="0099169F">
                <w:rPr>
                  <w:rStyle w:val="Hyperlink"/>
                  <w:szCs w:val="24"/>
                </w:rPr>
                <w:t>Bayerns Partnerregion Westkap</w:t>
              </w:r>
              <w:r w:rsidR="0099169F">
                <w:rPr>
                  <w:rStyle w:val="Hyperlink"/>
                  <w:szCs w:val="24"/>
                </w:rPr>
                <w:tab/>
                <w:t>3</w:t>
              </w:r>
            </w:hyperlink>
          </w:p>
        </w:tc>
      </w:tr>
      <w:tr w:rsidR="0099169F" w:rsidRPr="005833DD" w:rsidTr="001F3CDA">
        <w:tc>
          <w:tcPr>
            <w:tcW w:w="5000" w:type="pct"/>
          </w:tcPr>
          <w:p w:rsidR="0099169F" w:rsidRDefault="0099169F" w:rsidP="0099169F">
            <w:pPr>
              <w:pStyle w:val="LTVerzDerFragenden"/>
            </w:pPr>
            <w:r>
              <w:t>Scheuenstuhl, Harry (SPD)</w:t>
            </w:r>
          </w:p>
        </w:tc>
      </w:tr>
      <w:tr w:rsidR="0099169F" w:rsidRPr="005833DD" w:rsidTr="001F3CDA">
        <w:tc>
          <w:tcPr>
            <w:tcW w:w="5000" w:type="pct"/>
          </w:tcPr>
          <w:p w:rsidR="0099169F" w:rsidRDefault="006E0587" w:rsidP="0099169F">
            <w:pPr>
              <w:pStyle w:val="LTVerzDerFragendenFrage"/>
            </w:pPr>
            <w:hyperlink w:anchor="Frage_Nr_14" w:tooltip="Frage Nr 14" w:history="1">
              <w:r w:rsidR="0099169F">
                <w:rPr>
                  <w:rStyle w:val="Hyperlink"/>
                  <w:szCs w:val="24"/>
                </w:rPr>
                <w:t>Hebesätze der bayerischen Kommunen in den Jahren 2021 bis 2025</w:t>
              </w:r>
              <w:r w:rsidR="0099169F">
                <w:rPr>
                  <w:rStyle w:val="Hyperlink"/>
                  <w:szCs w:val="24"/>
                </w:rPr>
                <w:tab/>
                <w:t>14</w:t>
              </w:r>
            </w:hyperlink>
          </w:p>
        </w:tc>
      </w:tr>
      <w:tr w:rsidR="0099169F" w:rsidRPr="005833DD" w:rsidTr="001F3CDA">
        <w:tc>
          <w:tcPr>
            <w:tcW w:w="5000" w:type="pct"/>
          </w:tcPr>
          <w:p w:rsidR="0099169F" w:rsidRDefault="0099169F" w:rsidP="0099169F">
            <w:pPr>
              <w:pStyle w:val="LTVerzDerFragenden"/>
            </w:pPr>
            <w:r>
              <w:t>Schuberl, Toni (BÜNDNIS 90/DIE GRÜNEN)</w:t>
            </w:r>
          </w:p>
        </w:tc>
      </w:tr>
      <w:tr w:rsidR="0099169F" w:rsidRPr="005833DD" w:rsidTr="001F3CDA">
        <w:tc>
          <w:tcPr>
            <w:tcW w:w="5000" w:type="pct"/>
          </w:tcPr>
          <w:p w:rsidR="0099169F" w:rsidRDefault="006E0587" w:rsidP="0099169F">
            <w:pPr>
              <w:pStyle w:val="LTVerzDerFragendenFrage"/>
            </w:pPr>
            <w:hyperlink w:anchor="Frage_Nr_44" w:tooltip="Frage Nr 44" w:history="1">
              <w:r w:rsidR="0099169F">
                <w:rPr>
                  <w:rStyle w:val="Hyperlink"/>
                  <w:szCs w:val="24"/>
                </w:rPr>
                <w:t>Zeitplan für Reform der Kindergartenunterstützung</w:t>
              </w:r>
              <w:r w:rsidR="0099169F">
                <w:rPr>
                  <w:rStyle w:val="Hyperlink"/>
                  <w:szCs w:val="24"/>
                </w:rPr>
                <w:tab/>
                <w:t>44</w:t>
              </w:r>
            </w:hyperlink>
          </w:p>
        </w:tc>
      </w:tr>
      <w:tr w:rsidR="0099169F" w:rsidRPr="005833DD" w:rsidTr="001F3CDA">
        <w:tc>
          <w:tcPr>
            <w:tcW w:w="5000" w:type="pct"/>
          </w:tcPr>
          <w:p w:rsidR="0099169F" w:rsidRDefault="0099169F" w:rsidP="0099169F">
            <w:pPr>
              <w:pStyle w:val="LTVerzDerFragenden"/>
            </w:pPr>
            <w:r>
              <w:t>Schuhknecht, Stephanie (BÜNDNIS 90/DIE GRÜNEN)</w:t>
            </w:r>
          </w:p>
        </w:tc>
      </w:tr>
      <w:tr w:rsidR="0099169F" w:rsidRPr="005833DD" w:rsidTr="001F3CDA">
        <w:tc>
          <w:tcPr>
            <w:tcW w:w="5000" w:type="pct"/>
          </w:tcPr>
          <w:p w:rsidR="0099169F" w:rsidRDefault="006E0587" w:rsidP="0099169F">
            <w:pPr>
              <w:pStyle w:val="LTVerzDerFragendenFrage"/>
            </w:pPr>
            <w:hyperlink w:anchor="Frage_Nr_4" w:tooltip="Frage Nr 4" w:history="1">
              <w:r w:rsidR="0099169F">
                <w:rPr>
                  <w:rStyle w:val="Hyperlink"/>
                  <w:szCs w:val="24"/>
                </w:rPr>
                <w:t>Start-up Council</w:t>
              </w:r>
              <w:r w:rsidR="0099169F">
                <w:rPr>
                  <w:rStyle w:val="Hyperlink"/>
                  <w:szCs w:val="24"/>
                </w:rPr>
                <w:tab/>
                <w:t>4</w:t>
              </w:r>
            </w:hyperlink>
          </w:p>
        </w:tc>
      </w:tr>
      <w:tr w:rsidR="0099169F" w:rsidRPr="005833DD" w:rsidTr="001F3CDA">
        <w:tc>
          <w:tcPr>
            <w:tcW w:w="5000" w:type="pct"/>
          </w:tcPr>
          <w:p w:rsidR="0099169F" w:rsidRDefault="0099169F" w:rsidP="0099169F">
            <w:pPr>
              <w:pStyle w:val="LTVerzDerFragenden"/>
            </w:pPr>
            <w:r>
              <w:t>Siekmann, Florian (BÜNDNIS 90/DIE GRÜNEN)</w:t>
            </w:r>
          </w:p>
        </w:tc>
      </w:tr>
      <w:tr w:rsidR="0099169F" w:rsidRPr="005833DD" w:rsidTr="001F3CDA">
        <w:tc>
          <w:tcPr>
            <w:tcW w:w="5000" w:type="pct"/>
          </w:tcPr>
          <w:p w:rsidR="0099169F" w:rsidRDefault="006E0587" w:rsidP="0099169F">
            <w:pPr>
              <w:pStyle w:val="LTVerzDerFragendenFrage"/>
            </w:pPr>
            <w:hyperlink w:anchor="Frage_Nr_38" w:tooltip="Frage Nr 38" w:history="1">
              <w:r w:rsidR="0099169F">
                <w:rPr>
                  <w:rStyle w:val="Hyperlink"/>
                  <w:szCs w:val="24"/>
                </w:rPr>
                <w:t>Aussagen des Ministerpräsidenten zum Transmutationsgesetz</w:t>
              </w:r>
              <w:r w:rsidR="0099169F">
                <w:rPr>
                  <w:rStyle w:val="Hyperlink"/>
                  <w:szCs w:val="24"/>
                </w:rPr>
                <w:tab/>
                <w:t>38</w:t>
              </w:r>
            </w:hyperlink>
          </w:p>
        </w:tc>
      </w:tr>
      <w:tr w:rsidR="0099169F" w:rsidRPr="005833DD" w:rsidTr="001F3CDA">
        <w:tc>
          <w:tcPr>
            <w:tcW w:w="5000" w:type="pct"/>
          </w:tcPr>
          <w:p w:rsidR="0099169F" w:rsidRDefault="0099169F" w:rsidP="0099169F">
            <w:pPr>
              <w:pStyle w:val="LTVerzDerFragenden"/>
            </w:pPr>
            <w:r>
              <w:t>Stümpfig, Martin (BÜNDNIS 90/DIE GRÜNEN)</w:t>
            </w:r>
          </w:p>
        </w:tc>
      </w:tr>
      <w:tr w:rsidR="0099169F" w:rsidRPr="005833DD" w:rsidTr="001F3CDA">
        <w:tc>
          <w:tcPr>
            <w:tcW w:w="5000" w:type="pct"/>
          </w:tcPr>
          <w:p w:rsidR="0099169F" w:rsidRDefault="006E0587" w:rsidP="0099169F">
            <w:pPr>
              <w:pStyle w:val="LTVerzDerFragendenFrage"/>
            </w:pPr>
            <w:hyperlink w:anchor="Frage_Nr_36" w:tooltip="Frage Nr 36" w:history="1">
              <w:r w:rsidR="0099169F">
                <w:rPr>
                  <w:rStyle w:val="Hyperlink"/>
                  <w:szCs w:val="24"/>
                </w:rPr>
                <w:t>Pläne der Staatsregierung zur Wiederaufnahme der Atomkraft</w:t>
              </w:r>
              <w:r w:rsidR="0099169F">
                <w:rPr>
                  <w:rStyle w:val="Hyperlink"/>
                  <w:szCs w:val="24"/>
                </w:rPr>
                <w:tab/>
                <w:t>36</w:t>
              </w:r>
            </w:hyperlink>
          </w:p>
        </w:tc>
      </w:tr>
      <w:tr w:rsidR="0099169F" w:rsidRPr="005833DD" w:rsidTr="001F3CDA">
        <w:tc>
          <w:tcPr>
            <w:tcW w:w="5000" w:type="pct"/>
          </w:tcPr>
          <w:p w:rsidR="0099169F" w:rsidRDefault="004173CA" w:rsidP="0099169F">
            <w:pPr>
              <w:pStyle w:val="LTVerzDerFragenden"/>
            </w:pPr>
            <w:r>
              <w:t>Taşdelen</w:t>
            </w:r>
            <w:r w:rsidR="0099169F">
              <w:t>, Arif (SPD)</w:t>
            </w:r>
          </w:p>
        </w:tc>
      </w:tr>
      <w:tr w:rsidR="0099169F" w:rsidRPr="005833DD" w:rsidTr="001F3CDA">
        <w:tc>
          <w:tcPr>
            <w:tcW w:w="5000" w:type="pct"/>
          </w:tcPr>
          <w:p w:rsidR="0099169F" w:rsidRDefault="006E0587" w:rsidP="0099169F">
            <w:pPr>
              <w:pStyle w:val="LTVerzDerFragendenFrage"/>
            </w:pPr>
            <w:hyperlink w:anchor="Frage_Nr_15" w:tooltip="Frage Nr 15" w:history="1">
              <w:r w:rsidR="0099169F">
                <w:rPr>
                  <w:rStyle w:val="Hyperlink"/>
                  <w:szCs w:val="24"/>
                </w:rPr>
                <w:t>Aufenthalt von erwachsenen Syrerinnen und Syrern in Bayern</w:t>
              </w:r>
              <w:r w:rsidR="0099169F">
                <w:rPr>
                  <w:rStyle w:val="Hyperlink"/>
                  <w:szCs w:val="24"/>
                </w:rPr>
                <w:tab/>
                <w:t>15</w:t>
              </w:r>
            </w:hyperlink>
          </w:p>
        </w:tc>
      </w:tr>
      <w:tr w:rsidR="0099169F" w:rsidRPr="005833DD" w:rsidTr="001F3CDA">
        <w:tc>
          <w:tcPr>
            <w:tcW w:w="5000" w:type="pct"/>
          </w:tcPr>
          <w:p w:rsidR="0099169F" w:rsidRDefault="0099169F" w:rsidP="0099169F">
            <w:pPr>
              <w:pStyle w:val="LTVerzDerFragenden"/>
            </w:pPr>
            <w:r>
              <w:t>Triebel, Gabriele (BÜNDNIS 90/DIE GRÜNEN)</w:t>
            </w:r>
          </w:p>
        </w:tc>
      </w:tr>
      <w:tr w:rsidR="0099169F" w:rsidRPr="005833DD" w:rsidTr="001F3CDA">
        <w:tc>
          <w:tcPr>
            <w:tcW w:w="5000" w:type="pct"/>
          </w:tcPr>
          <w:p w:rsidR="0099169F" w:rsidRDefault="006E0587" w:rsidP="0099169F">
            <w:pPr>
              <w:pStyle w:val="LTVerzDerFragendenFrage"/>
            </w:pPr>
            <w:hyperlink w:anchor="Frage_Nr_21" w:tooltip="Frage Nr 21" w:history="1">
              <w:r w:rsidR="0099169F">
                <w:rPr>
                  <w:rStyle w:val="Hyperlink"/>
                  <w:szCs w:val="24"/>
                </w:rPr>
                <w:t>Kürzung der Kostenerstattung für Begleitpersonen bei Schulfahrten in Bayern</w:t>
              </w:r>
              <w:r w:rsidR="0099169F">
                <w:rPr>
                  <w:rStyle w:val="Hyperlink"/>
                  <w:szCs w:val="24"/>
                </w:rPr>
                <w:tab/>
                <w:t>21</w:t>
              </w:r>
            </w:hyperlink>
          </w:p>
        </w:tc>
      </w:tr>
      <w:tr w:rsidR="0099169F" w:rsidRPr="005833DD" w:rsidTr="001F3CDA">
        <w:tc>
          <w:tcPr>
            <w:tcW w:w="5000" w:type="pct"/>
          </w:tcPr>
          <w:p w:rsidR="0099169F" w:rsidRDefault="0099169F" w:rsidP="0099169F">
            <w:pPr>
              <w:pStyle w:val="LTVerzDerFragenden"/>
            </w:pPr>
            <w:r>
              <w:t>Walbrunn, Markus (AfD)</w:t>
            </w:r>
          </w:p>
        </w:tc>
      </w:tr>
      <w:tr w:rsidR="0099169F" w:rsidRPr="005833DD" w:rsidTr="001F3CDA">
        <w:tc>
          <w:tcPr>
            <w:tcW w:w="5000" w:type="pct"/>
          </w:tcPr>
          <w:p w:rsidR="0099169F" w:rsidRDefault="006E0587" w:rsidP="0099169F">
            <w:pPr>
              <w:pStyle w:val="LTVerzDerFragendenFrage"/>
            </w:pPr>
            <w:hyperlink w:anchor="Frage_Nr_16" w:tooltip="Frage Nr 16" w:history="1">
              <w:r w:rsidR="0099169F">
                <w:rPr>
                  <w:rStyle w:val="Hyperlink"/>
                  <w:szCs w:val="24"/>
                </w:rPr>
                <w:t>Schutzmaßnahmen gegenüber Messerangriffen (Kettenhemdeinsatz in Münchner U-Bahn)</w:t>
              </w:r>
              <w:r w:rsidR="0099169F">
                <w:rPr>
                  <w:rStyle w:val="Hyperlink"/>
                  <w:szCs w:val="24"/>
                </w:rPr>
                <w:tab/>
                <w:t>16</w:t>
              </w:r>
            </w:hyperlink>
          </w:p>
        </w:tc>
      </w:tr>
      <w:tr w:rsidR="0099169F" w:rsidRPr="005833DD" w:rsidTr="001F3CDA">
        <w:tc>
          <w:tcPr>
            <w:tcW w:w="5000" w:type="pct"/>
          </w:tcPr>
          <w:p w:rsidR="0099169F" w:rsidRDefault="0099169F" w:rsidP="0099169F">
            <w:pPr>
              <w:pStyle w:val="LTVerzDerFragenden"/>
            </w:pPr>
            <w:r>
              <w:t>Waldmann, Ruth (SPD)</w:t>
            </w:r>
          </w:p>
        </w:tc>
      </w:tr>
      <w:tr w:rsidR="0099169F" w:rsidRPr="005833DD" w:rsidTr="001F3CDA">
        <w:tc>
          <w:tcPr>
            <w:tcW w:w="5000" w:type="pct"/>
          </w:tcPr>
          <w:p w:rsidR="0099169F" w:rsidRDefault="006E0587" w:rsidP="0099169F">
            <w:pPr>
              <w:pStyle w:val="LTVerzDerFragendenFrage"/>
            </w:pPr>
            <w:hyperlink w:anchor="Frage_Nr_47" w:tooltip="Frage Nr 47" w:history="1">
              <w:r w:rsidR="0099169F">
                <w:rPr>
                  <w:rStyle w:val="Hyperlink"/>
                  <w:szCs w:val="24"/>
                </w:rPr>
                <w:t>Anerkennung fachärztlicher Weiterbildungen aus Drittstaaten</w:t>
              </w:r>
              <w:r w:rsidR="0099169F">
                <w:rPr>
                  <w:rStyle w:val="Hyperlink"/>
                  <w:szCs w:val="24"/>
                </w:rPr>
                <w:tab/>
                <w:t>47</w:t>
              </w:r>
            </w:hyperlink>
          </w:p>
        </w:tc>
      </w:tr>
      <w:tr w:rsidR="0099169F" w:rsidRPr="005833DD" w:rsidTr="001F3CDA">
        <w:tc>
          <w:tcPr>
            <w:tcW w:w="5000" w:type="pct"/>
          </w:tcPr>
          <w:p w:rsidR="0099169F" w:rsidRDefault="0099169F" w:rsidP="0099169F">
            <w:pPr>
              <w:pStyle w:val="LTVerzDerFragenden"/>
            </w:pPr>
            <w:r>
              <w:t>Weber, Laura (BÜNDNIS 90/DIE GRÜNEN)</w:t>
            </w:r>
          </w:p>
        </w:tc>
      </w:tr>
      <w:tr w:rsidR="0099169F" w:rsidRPr="005833DD" w:rsidTr="001F3CDA">
        <w:tc>
          <w:tcPr>
            <w:tcW w:w="5000" w:type="pct"/>
          </w:tcPr>
          <w:p w:rsidR="0099169F" w:rsidRDefault="006E0587" w:rsidP="0099169F">
            <w:pPr>
              <w:pStyle w:val="LTVerzDerFragendenFrage"/>
            </w:pPr>
            <w:hyperlink w:anchor="Frage_Nr_39" w:tooltip="Frage Nr 39" w:history="1">
              <w:r w:rsidR="0099169F">
                <w:rPr>
                  <w:rStyle w:val="Hyperlink"/>
                  <w:szCs w:val="24"/>
                </w:rPr>
                <w:t>Programm zur Förderung nicht-gewerblicher Reparaturinitiativen</w:t>
              </w:r>
              <w:r w:rsidR="0099169F">
                <w:rPr>
                  <w:rStyle w:val="Hyperlink"/>
                  <w:szCs w:val="24"/>
                </w:rPr>
                <w:tab/>
                <w:t>39</w:t>
              </w:r>
            </w:hyperlink>
          </w:p>
        </w:tc>
      </w:tr>
      <w:tr w:rsidR="0099169F" w:rsidRPr="005833DD" w:rsidTr="001F3CDA">
        <w:tc>
          <w:tcPr>
            <w:tcW w:w="5000" w:type="pct"/>
          </w:tcPr>
          <w:p w:rsidR="0099169F" w:rsidRDefault="00161100" w:rsidP="0099169F">
            <w:pPr>
              <w:pStyle w:val="LTVerzDerFragenden"/>
            </w:pPr>
            <w:r>
              <w:t>Dr. </w:t>
            </w:r>
            <w:r w:rsidR="0099169F">
              <w:t>Weigand, Sabine (BÜNDNIS 90/DIE GRÜNEN)</w:t>
            </w:r>
          </w:p>
        </w:tc>
      </w:tr>
      <w:tr w:rsidR="0099169F" w:rsidRPr="005833DD" w:rsidTr="001F3CDA">
        <w:tc>
          <w:tcPr>
            <w:tcW w:w="5000" w:type="pct"/>
          </w:tcPr>
          <w:p w:rsidR="0099169F" w:rsidRDefault="006E0587" w:rsidP="0099169F">
            <w:pPr>
              <w:pStyle w:val="LTVerzDerFragendenFrage"/>
            </w:pPr>
            <w:hyperlink w:anchor="Frage_Nr_24" w:tooltip="Frage Nr 24" w:history="1">
              <w:r w:rsidR="0099169F">
                <w:rPr>
                  <w:rStyle w:val="Hyperlink"/>
                  <w:szCs w:val="24"/>
                </w:rPr>
                <w:t>Ergebnisse des Runden Tisches der Staatsregierung zum Thema Transformation von Kirchenräumen</w:t>
              </w:r>
              <w:r w:rsidR="0099169F">
                <w:rPr>
                  <w:rStyle w:val="Hyperlink"/>
                  <w:szCs w:val="24"/>
                </w:rPr>
                <w:tab/>
                <w:t>24</w:t>
              </w:r>
            </w:hyperlink>
          </w:p>
        </w:tc>
      </w:tr>
      <w:tr w:rsidR="0099169F" w:rsidRPr="005833DD" w:rsidTr="001F3CDA">
        <w:tc>
          <w:tcPr>
            <w:tcW w:w="5000" w:type="pct"/>
          </w:tcPr>
          <w:p w:rsidR="0099169F" w:rsidRDefault="0099169F" w:rsidP="0099169F">
            <w:pPr>
              <w:pStyle w:val="LTVerzDerFragenden"/>
            </w:pPr>
            <w:r>
              <w:t>Zwanziger, Christian (BÜNDNIS 90/DIE GRÜNEN)</w:t>
            </w:r>
          </w:p>
        </w:tc>
      </w:tr>
      <w:tr w:rsidR="0099169F" w:rsidRPr="005833DD" w:rsidTr="001F3CDA">
        <w:tc>
          <w:tcPr>
            <w:tcW w:w="5000" w:type="pct"/>
          </w:tcPr>
          <w:p w:rsidR="0099169F" w:rsidRDefault="006E0587" w:rsidP="00B37261">
            <w:pPr>
              <w:pStyle w:val="LTVerzDerFragendenFrage"/>
            </w:pPr>
            <w:hyperlink w:anchor="Frage_Nr_45" w:tooltip="Frage Nr 45" w:history="1">
              <w:r w:rsidR="0099169F">
                <w:rPr>
                  <w:rStyle w:val="Hyperlink"/>
                  <w:szCs w:val="24"/>
                </w:rPr>
                <w:t xml:space="preserve">Inklusion im Ganztag </w:t>
              </w:r>
              <w:r w:rsidR="00B37261">
                <w:rPr>
                  <w:rStyle w:val="Hyperlink"/>
                  <w:szCs w:val="24"/>
                </w:rPr>
                <w:t>–</w:t>
              </w:r>
              <w:r w:rsidR="0099169F">
                <w:rPr>
                  <w:rStyle w:val="Hyperlink"/>
                  <w:szCs w:val="24"/>
                </w:rPr>
                <w:t xml:space="preserve"> Qualifikation, Unterstützung, Finanzierung und Barrierefreiheit</w:t>
              </w:r>
              <w:r w:rsidR="0099169F">
                <w:rPr>
                  <w:rStyle w:val="Hyperlink"/>
                  <w:szCs w:val="24"/>
                </w:rPr>
                <w:tab/>
                <w:t>45</w:t>
              </w:r>
            </w:hyperlink>
          </w:p>
        </w:tc>
      </w:tr>
    </w:tbl>
    <w:p w:rsidR="00A5482B" w:rsidRDefault="00A5482B" w:rsidP="008C3EAF">
      <w:pPr>
        <w:pStyle w:val="LTAnfrageText"/>
      </w:pPr>
    </w:p>
    <w:p w:rsidR="001F3CDA" w:rsidRPr="008C3EAF" w:rsidRDefault="001F3CDA" w:rsidP="008C3EAF">
      <w:pPr>
        <w:pStyle w:val="LTAnfrageText"/>
        <w:sectPr w:rsidR="001F3CDA" w:rsidRPr="008C3EAF" w:rsidSect="00BA30AC">
          <w:headerReference w:type="even" r:id="rId8"/>
          <w:headerReference w:type="default" r:id="rId9"/>
          <w:footerReference w:type="default" r:id="rId10"/>
          <w:headerReference w:type="first" r:id="rId11"/>
          <w:footerReference w:type="first" r:id="rId12"/>
          <w:pgSz w:w="11906" w:h="16838" w:code="9"/>
          <w:pgMar w:top="1418" w:right="2126" w:bottom="964" w:left="2126" w:header="1418" w:footer="567" w:gutter="0"/>
          <w:pgNumType w:fmt="upperRoman"/>
          <w:cols w:space="708"/>
          <w:titlePg/>
          <w:docGrid w:linePitch="360"/>
        </w:sectPr>
      </w:pPr>
    </w:p>
    <w:p w:rsidR="00BB3E7A" w:rsidRDefault="0099169F" w:rsidP="0099169F">
      <w:pPr>
        <w:pStyle w:val="LTUeberschrRessort"/>
      </w:pPr>
      <w:bookmarkStart w:id="2" w:name="FragenNachGeschBereichen"/>
      <w:bookmarkEnd w:id="2"/>
      <w:r>
        <w:lastRenderedPageBreak/>
        <w:t>Geschäftsbereich der Staatskanzlei</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8"/>
        <w:gridCol w:w="5768"/>
      </w:tblGrid>
      <w:tr w:rsidR="0099169F" w:rsidTr="007B0B33">
        <w:tc>
          <w:tcPr>
            <w:tcW w:w="2050" w:type="dxa"/>
          </w:tcPr>
          <w:p w:rsidR="0099169F" w:rsidRDefault="0099169F" w:rsidP="0099169F">
            <w:pPr>
              <w:pStyle w:val="LTAnfrageInitiator"/>
            </w:pPr>
            <w:r>
              <w:t>Abgeordnete</w:t>
            </w:r>
            <w:r>
              <w:rPr>
                <w:b/>
              </w:rPr>
              <w:br/>
              <w:t>Nicole</w:t>
            </w:r>
            <w:r>
              <w:rPr>
                <w:b/>
              </w:rPr>
              <w:br/>
              <w:t>Bäumler</w:t>
            </w:r>
            <w:r>
              <w:rPr>
                <w:b/>
              </w:rPr>
              <w:br/>
            </w:r>
            <w:r>
              <w:t>(SPD)</w:t>
            </w:r>
            <w:bookmarkStart w:id="3" w:name="Frage_Nr_1"/>
            <w:bookmarkEnd w:id="3"/>
          </w:p>
        </w:tc>
        <w:tc>
          <w:tcPr>
            <w:tcW w:w="7200" w:type="dxa"/>
          </w:tcPr>
          <w:p w:rsidR="0099169F" w:rsidRDefault="00CA6674" w:rsidP="0099169F">
            <w:pPr>
              <w:pStyle w:val="LTAnfrageText"/>
            </w:pPr>
            <w:r w:rsidRPr="00CA6674">
              <w:t>Ich frage die Staatsregierung, was hat sie seit dem gemeinsamen Beschluss aller demokratischen Fraktionen im Landtag Ende 2025 unternommen, um Bayern</w:t>
            </w:r>
            <w:r w:rsidR="004F387D">
              <w:t xml:space="preserve"> bzgl. der Bewerbung um die Yad </w:t>
            </w:r>
            <w:r w:rsidRPr="00CA6674">
              <w:t>Vashem-Außenstelle in Deutschland zu positionieren?</w:t>
            </w:r>
          </w:p>
        </w:tc>
      </w:tr>
    </w:tbl>
    <w:p w:rsidR="0099169F" w:rsidRDefault="0099169F" w:rsidP="0099169F">
      <w:pPr>
        <w:pStyle w:val="LTUeberschrAntwortRessort"/>
      </w:pPr>
      <w:r>
        <w:t>Antwort der Staatskanzlei</w:t>
      </w:r>
    </w:p>
    <w:p w:rsidR="0099169F" w:rsidRDefault="00CA6674" w:rsidP="0099169F">
      <w:pPr>
        <w:pStyle w:val="LTAntwortRessortText"/>
      </w:pPr>
      <w:r w:rsidRPr="00CA6674">
        <w:t xml:space="preserve">Mit Zwischenbericht zum Beschluss des </w:t>
      </w:r>
      <w:r>
        <w:t>Landtags vom 10.12.2025, Drs. </w:t>
      </w:r>
      <w:r w:rsidRPr="00CA6674">
        <w:t xml:space="preserve">19/9337 betreffend „Bayern </w:t>
      </w:r>
      <w:r>
        <w:t>soll Standort für das erste Yad </w:t>
      </w:r>
      <w:r w:rsidRPr="00CA6674">
        <w:t>Vashem Education Center außerhalb Israels werden – Erinnerungskultur stärken, Antisemitismus bekämpfen“ vom 25.03.2026 hat die Staatsregierung bereits u</w:t>
      </w:r>
      <w:r>
        <w:t>mfassend auf die Frage geantwor</w:t>
      </w:r>
      <w:r w:rsidRPr="00CA6674">
        <w:t>tet.</w:t>
      </w:r>
    </w:p>
    <w:p w:rsidR="0099169F" w:rsidRDefault="0099169F">
      <w:bookmarkStart w:id="4" w:name="Frage_Nr_1_Ende"/>
      <w:bookmarkEnd w:id="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13"/>
        <w:gridCol w:w="5803"/>
      </w:tblGrid>
      <w:tr w:rsidR="0099169F" w:rsidTr="007B0B33">
        <w:tc>
          <w:tcPr>
            <w:tcW w:w="2050" w:type="dxa"/>
          </w:tcPr>
          <w:p w:rsidR="0099169F" w:rsidRDefault="0099169F" w:rsidP="0099169F">
            <w:pPr>
              <w:pStyle w:val="LTAnfrageInitiator"/>
            </w:pPr>
            <w:r>
              <w:lastRenderedPageBreak/>
              <w:t>Abgeordneter</w:t>
            </w:r>
            <w:r>
              <w:rPr>
                <w:b/>
              </w:rPr>
              <w:br/>
              <w:t>Florian</w:t>
            </w:r>
            <w:r>
              <w:rPr>
                <w:b/>
              </w:rPr>
              <w:br/>
              <w:t>Köhler</w:t>
            </w:r>
            <w:r>
              <w:rPr>
                <w:b/>
              </w:rPr>
              <w:br/>
            </w:r>
            <w:r>
              <w:t>(AfD)</w:t>
            </w:r>
            <w:bookmarkStart w:id="5" w:name="Frage_Nr_2"/>
            <w:bookmarkEnd w:id="5"/>
          </w:p>
        </w:tc>
        <w:tc>
          <w:tcPr>
            <w:tcW w:w="7200" w:type="dxa"/>
          </w:tcPr>
          <w:p w:rsidR="0099169F" w:rsidRDefault="00E504EC" w:rsidP="00A627C5">
            <w:pPr>
              <w:pStyle w:val="LTAnfrageText"/>
            </w:pPr>
            <w:r w:rsidRPr="00E504EC">
              <w:t>Ich frage die Staatsregierung, welche Gesamtkosten entstanden der Staatsregierung aus der USA-</w:t>
            </w:r>
            <w:r>
              <w:t>Reise von Ministerpräsident Dr. </w:t>
            </w:r>
            <w:r w:rsidRPr="00E504EC">
              <w:t>Markus Söder End</w:t>
            </w:r>
            <w:r w:rsidR="00624B5D">
              <w:t>e März /</w:t>
            </w:r>
            <w:r w:rsidR="00A627C5">
              <w:t> </w:t>
            </w:r>
            <w:r w:rsidRPr="00E504EC">
              <w:t>Anfang April 2026 (einschließlich, aber nicht beschränkt auf Flugkosten, Hotelkosten, Verpflegungskosten, Fahrtkosten, Übersetzungskosten sowie sonstige Nebenkosten), wer waren die Teilnehmer der USA-</w:t>
            </w:r>
            <w:r>
              <w:t>Reise von Ministerpräsident Dr. </w:t>
            </w:r>
            <w:r w:rsidRPr="00E504EC">
              <w:t>Markus Söder En</w:t>
            </w:r>
            <w:r w:rsidR="00624B5D">
              <w:t>de März /</w:t>
            </w:r>
            <w:r w:rsidR="00A627C5">
              <w:t> </w:t>
            </w:r>
            <w:r w:rsidRPr="00E504EC">
              <w:t>Anfang April 2026, deren Kosten aus dem Staatshaushalt übernommen wurden (Namen und genaue Positionen auflisten), und welche konkreten Resultate erbrachte die USA-</w:t>
            </w:r>
            <w:r>
              <w:t>Reise von Ministerpräsident Dr. Markus Söder Ende März </w:t>
            </w:r>
            <w:r w:rsidRPr="00E504EC">
              <w:t>/</w:t>
            </w:r>
            <w:r w:rsidR="00A627C5">
              <w:t> </w:t>
            </w:r>
            <w:r w:rsidRPr="00E504EC">
              <w:t>Anfang April 2026 hinsichtlich abgeschlossener Verträge, verbindlicher Verpflichtungserklärungen oder anderer messbarer Vereinbarungen?</w:t>
            </w:r>
          </w:p>
        </w:tc>
      </w:tr>
    </w:tbl>
    <w:p w:rsidR="0099169F" w:rsidRDefault="0099169F" w:rsidP="0099169F">
      <w:pPr>
        <w:pStyle w:val="LTUeberschrAntwortRessort"/>
      </w:pPr>
      <w:r>
        <w:t>Antwort der Staatskanzlei</w:t>
      </w:r>
    </w:p>
    <w:p w:rsidR="00E504EC" w:rsidRDefault="00E504EC" w:rsidP="00E504EC">
      <w:pPr>
        <w:pStyle w:val="LTAntwortRessortText"/>
      </w:pPr>
      <w:r>
        <w:t>Schwerpunkt der USA-Reise von Ministerpräsident Dr. Markus Söder in die wirtschaftlich und technologisch starken US-Bundesstaaten Texas und South Carolina war der Ausbau transatlantischer Partnerschaften auf subnationaler Ebene in den Bereichen Wirtschaft, Technologie und Wissenschaft.</w:t>
      </w:r>
      <w:r>
        <w:tab/>
      </w:r>
      <w:r>
        <w:br/>
        <w:t>Im Rahmen der Reise unterzeichneten das Deutsche Zentrum für Luft- und Raumfahrt (DLR) und die NASA eine Vereinbarung zum Start eines neuen gemeinsamen Projekts zur KI-gestützten Steuerung von Raumfahrzeugen auch ohne andauernde Bodenkommunikation. Daneben wurde durch die neue Kooperation zwischen der University of Texas und der Technischen Universität München der wissenschaftliche Austausch mit Texas ausgebaut und die Forschungsallianz mit Texas vertieft. Während des Besuchs bekräftigten überdies die University of South Carolina und die Evangelische Hochschule Nürnberg ihre Zusammenarbeit im Bereich Pflege. Der Ministerpräsident wurde von Staatsminister</w:t>
      </w:r>
      <w:r w:rsidR="00AE692E">
        <w:t xml:space="preserve"> </w:t>
      </w:r>
      <w:r>
        <w:t>Dr.</w:t>
      </w:r>
      <w:r w:rsidR="00AE692E">
        <w:t> Florian</w:t>
      </w:r>
      <w:r>
        <w:t xml:space="preserve"> Herrmann und Mitarbeitern der Staatskanzlei sowie von Sicherheitsbeamten begleitet.</w:t>
      </w:r>
    </w:p>
    <w:p w:rsidR="0099169F" w:rsidRDefault="00E504EC" w:rsidP="00E504EC">
      <w:pPr>
        <w:pStyle w:val="LTAntwortRessortText"/>
      </w:pPr>
      <w:r>
        <w:t>Eine Angabe der Gesamtkosten mit Auflistung der einzelnen Kosten für die Reise ist zum gegenwärtigen Zeitpunkt nicht möglich, da der Staatskanzlei noch nicht alle Belege vorliegen.</w:t>
      </w:r>
    </w:p>
    <w:p w:rsidR="0099169F" w:rsidRDefault="0099169F">
      <w:bookmarkStart w:id="6" w:name="Frage_Nr_2_Ende"/>
      <w:bookmarkEnd w:id="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8"/>
        <w:gridCol w:w="5778"/>
      </w:tblGrid>
      <w:tr w:rsidR="0099169F" w:rsidTr="007B0B33">
        <w:tc>
          <w:tcPr>
            <w:tcW w:w="2050" w:type="dxa"/>
          </w:tcPr>
          <w:p w:rsidR="0099169F" w:rsidRDefault="0099169F" w:rsidP="0099169F">
            <w:pPr>
              <w:pStyle w:val="LTAnfrageInitiator"/>
            </w:pPr>
            <w:r>
              <w:lastRenderedPageBreak/>
              <w:t>Abgeordneter</w:t>
            </w:r>
            <w:r>
              <w:rPr>
                <w:b/>
              </w:rPr>
              <w:br/>
              <w:t>Markus</w:t>
            </w:r>
            <w:r>
              <w:rPr>
                <w:b/>
              </w:rPr>
              <w:br/>
              <w:t>Rinderspacher</w:t>
            </w:r>
            <w:r>
              <w:rPr>
                <w:b/>
              </w:rPr>
              <w:br/>
            </w:r>
            <w:r>
              <w:t>(SPD)</w:t>
            </w:r>
            <w:bookmarkStart w:id="7" w:name="Frage_Nr_3"/>
            <w:bookmarkEnd w:id="7"/>
          </w:p>
        </w:tc>
        <w:tc>
          <w:tcPr>
            <w:tcW w:w="7200" w:type="dxa"/>
          </w:tcPr>
          <w:p w:rsidR="0099169F" w:rsidRDefault="0071331D" w:rsidP="0099169F">
            <w:pPr>
              <w:pStyle w:val="LTAnfrageText"/>
            </w:pPr>
            <w:r w:rsidRPr="0071331D">
              <w:t>Ich frage die Staatsregierung, welche konkreten Projekte und Maßnahmen umfasste die Zusammenarbeit zwischen Bayern und der südafrikanischen Partnerprovinz Westkap seit 2016, welche Unterstützung erfuhr im Beso</w:t>
            </w:r>
            <w:r>
              <w:t>nderen die Organisation HOPE e. </w:t>
            </w:r>
            <w:r w:rsidRPr="0071331D">
              <w:t>V und welche weiteren Projekte und Maßnahmen sind in Planung?</w:t>
            </w:r>
          </w:p>
        </w:tc>
      </w:tr>
    </w:tbl>
    <w:p w:rsidR="0099169F" w:rsidRDefault="0099169F" w:rsidP="0099169F">
      <w:pPr>
        <w:pStyle w:val="LTUeberschrAntwortRessort"/>
      </w:pPr>
      <w:r>
        <w:t>Antwort der Staatskanzlei</w:t>
      </w:r>
    </w:p>
    <w:p w:rsidR="0071331D" w:rsidRDefault="0071331D" w:rsidP="00936314">
      <w:pPr>
        <w:pStyle w:val="LTAntwortRessortText"/>
      </w:pPr>
      <w:r>
        <w:t>Der Freistaat und die südafrikanische Provinz</w:t>
      </w:r>
      <w:r w:rsidR="00D52069">
        <w:t xml:space="preserve"> Westkap arbeiten seit 2016 auf </w:t>
      </w:r>
      <w:r>
        <w:t xml:space="preserve">Grundlage aufeinanderfolgender </w:t>
      </w:r>
      <w:r w:rsidR="00D52069">
        <w:t>g</w:t>
      </w:r>
      <w:r>
        <w:t>emeinsamer Aktionspläne zusammen (2016–2018, 2019–2020, 2022–2024, aktuell 2025–2027). Ziel ist die Festlegung eines allgemeinen Rahmens für die bilaterale Zusammenarbeit.</w:t>
      </w:r>
      <w:r>
        <w:tab/>
      </w:r>
      <w:r>
        <w:br/>
        <w:t>Der aktuelle Aktionsplan (2025–2027) umfasst die Bereiche Berufsbildung und Bildung, Wirtschaft, Wissenschaft und Forschung, kommunale Zusammenarbeit, Klima und Umwelt, Sicherheit, Katastrophenschutz, Jugendaustausch, Entwicklungszusammenarbeit sowie Landwirtschaft. Neben der Staatsregierung wirken weitere Akteure, insbesondere Universitäten, Kommunen, Vereine und Stiftungen, an der Umsetzung mit. Ein herausragendes Beispiel ist die „BioTech Initiative Bayern</w:t>
      </w:r>
      <w:r w:rsidR="00337B5A">
        <w:t>-</w:t>
      </w:r>
      <w:r>
        <w:t>Westkap“, die im Rahmen der Reise des Herrn Ministerpräsidenten</w:t>
      </w:r>
      <w:r w:rsidR="00337B5A">
        <w:t xml:space="preserve"> </w:t>
      </w:r>
      <w:r>
        <w:t>nach Südafrika 2025 ins Leben gerufen wurde. Bayerische Universitäten, Hochschulen und Innovationszentren haben sich mit Partnern aus Westkap zusammengeschlossen, um gemeinsame Projekte im Bereich Biotechnologie voranzutreiben. Koordiniert wird die Initiative von der Wissenschaftlichen Koordinierungsstelle Bayern</w:t>
      </w:r>
      <w:r w:rsidR="00337B5A">
        <w:t>-</w:t>
      </w:r>
      <w:r>
        <w:t>Afrika.</w:t>
      </w:r>
    </w:p>
    <w:p w:rsidR="0071331D" w:rsidRDefault="0071331D" w:rsidP="00936314">
      <w:pPr>
        <w:pStyle w:val="LTAntwortRessortText"/>
      </w:pPr>
      <w:r>
        <w:t>Abgesehen von den Projekten, die sich aus dem gemeinsamen Aktionsplan 2025</w:t>
      </w:r>
      <w:r w:rsidR="00337B5A">
        <w:t>–</w:t>
      </w:r>
      <w:r>
        <w:t>2027 ergeben, sind aktuell keine weiteren Projekte und Maßnahmen in Planung.</w:t>
      </w:r>
    </w:p>
    <w:p w:rsidR="0099169F" w:rsidRDefault="0071331D" w:rsidP="00936314">
      <w:pPr>
        <w:pStyle w:val="LTAntwortRessortText"/>
      </w:pPr>
      <w:r>
        <w:t>Die Zuwendungen an HOPE Capetown können den jährlichen Berichten über die entwicklungspolitischen Aktivitäten der Staatsregierung an den Landtag entnommen werden. In Umsetzung der Landtags</w:t>
      </w:r>
      <w:r w:rsidR="00C713C3">
        <w:t>b</w:t>
      </w:r>
      <w:r>
        <w:t xml:space="preserve">eschlüsse </w:t>
      </w:r>
      <w:r w:rsidR="004B37B3">
        <w:t xml:space="preserve">Drs. </w:t>
      </w:r>
      <w:r>
        <w:t>16/9302, 17/6261, 17/7193, 17/12639 wird jährlich über die entwicklungspolitischen Aktivitäten der Staatsregierung (in Berichts- und Tabellenform) berichtet.</w:t>
      </w:r>
    </w:p>
    <w:p w:rsidR="0099169F" w:rsidRDefault="0099169F">
      <w:bookmarkStart w:id="8" w:name="Frage_Nr_3_Ende"/>
      <w:bookmarkEnd w:id="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8"/>
        <w:gridCol w:w="5748"/>
      </w:tblGrid>
      <w:tr w:rsidR="0099169F" w:rsidTr="007B0B33">
        <w:tc>
          <w:tcPr>
            <w:tcW w:w="2050" w:type="dxa"/>
          </w:tcPr>
          <w:p w:rsidR="0099169F" w:rsidRDefault="0099169F" w:rsidP="0099169F">
            <w:pPr>
              <w:pStyle w:val="LTAnfrageInitiator"/>
            </w:pPr>
            <w:r>
              <w:lastRenderedPageBreak/>
              <w:t>Abgeordnete</w:t>
            </w:r>
            <w:r>
              <w:rPr>
                <w:b/>
              </w:rPr>
              <w:br/>
              <w:t>Stephanie</w:t>
            </w:r>
            <w:r>
              <w:rPr>
                <w:b/>
              </w:rPr>
              <w:br/>
              <w:t>Schuhknecht</w:t>
            </w:r>
            <w:r>
              <w:rPr>
                <w:b/>
              </w:rPr>
              <w:br/>
            </w:r>
            <w:r>
              <w:t>(BÜNDNIS 90/DIE GRÜNEN)</w:t>
            </w:r>
            <w:bookmarkStart w:id="9" w:name="Frage_Nr_4"/>
            <w:bookmarkEnd w:id="9"/>
          </w:p>
        </w:tc>
        <w:tc>
          <w:tcPr>
            <w:tcW w:w="7200" w:type="dxa"/>
          </w:tcPr>
          <w:p w:rsidR="0099169F" w:rsidRDefault="009F624E" w:rsidP="0099169F">
            <w:pPr>
              <w:pStyle w:val="LTAnfrageText"/>
            </w:pPr>
            <w:r w:rsidRPr="009F624E">
              <w:t xml:space="preserve">Zum Start-up Council, den die Staatsregierung im Dezember 2025 ins Leben gerufen hat, frage ich </w:t>
            </w:r>
            <w:r>
              <w:t>die Staatsregierung, welche Per</w:t>
            </w:r>
            <w:r w:rsidRPr="009F624E">
              <w:t>sonen gehören neben den bereits</w:t>
            </w:r>
            <w:r>
              <w:t xml:space="preserve"> öffentlich genannten Abgeordne</w:t>
            </w:r>
            <w:r w:rsidRPr="009F624E">
              <w:t>ten Dr. Stefan Ebner, Daniel A</w:t>
            </w:r>
            <w:r>
              <w:t>rtmann, Maximilian Böltl und Fe</w:t>
            </w:r>
            <w:r w:rsidRPr="009F624E">
              <w:t>lix Locke dem Start-up Council an, welche konkreten Aufgaben soll der Start-up Council erfüllen und wie wird sichergestellt, dass die Ergebnisse des Start-up Counci</w:t>
            </w:r>
            <w:r>
              <w:t>ls mit den für Start-ups zustän</w:t>
            </w:r>
            <w:r w:rsidRPr="009F624E">
              <w:t>digen Abteilungen im eigentlich zuständigen Staatsministerium für Wirtschaft, Landesentwicklung und Energie rückgekoppelt werden?</w:t>
            </w:r>
          </w:p>
        </w:tc>
      </w:tr>
    </w:tbl>
    <w:p w:rsidR="0099169F" w:rsidRDefault="0099169F" w:rsidP="0099169F">
      <w:pPr>
        <w:pStyle w:val="LTUeberschrAntwortRessort"/>
      </w:pPr>
      <w:r>
        <w:t>Antwort der Staatskanzlei</w:t>
      </w:r>
    </w:p>
    <w:p w:rsidR="004B0DC6" w:rsidRDefault="004B0DC6" w:rsidP="004B0DC6">
      <w:pPr>
        <w:pStyle w:val="LTAntwortRessortText"/>
      </w:pPr>
      <w:r>
        <w:t>Bayern ist eines der dynamischsten Start-up Zentren weltweit und liegt bundesweit auf Platz 1. Um die positive Entwicklung des bayerischen Start-up Ökosystems weiter zu verstetigen, wurde der Start-up Council ins Leben gerufen. Aufgabe des Start-up Councils ist, neue Impulse und zusätzliche Expertise für die Arbeit der Staatsregierung bereitzustellen.</w:t>
      </w:r>
    </w:p>
    <w:p w:rsidR="004B0DC6" w:rsidRDefault="004B0DC6" w:rsidP="004B0DC6">
      <w:pPr>
        <w:pStyle w:val="LTAntwortRessortText"/>
      </w:pPr>
      <w:r>
        <w:t>Der Start-up Council ist ein Beratungsgremium für Herrn Ministerpräsidenten unter Vorsitz von Staatsminister</w:t>
      </w:r>
      <w:r w:rsidR="00EB7D2D">
        <w:t xml:space="preserve"> </w:t>
      </w:r>
      <w:r>
        <w:t>Dr. Florian Herrmann</w:t>
      </w:r>
      <w:r w:rsidR="00EB7D2D">
        <w:t xml:space="preserve"> </w:t>
      </w:r>
      <w:r>
        <w:t>und Co-Vorsitz von Herrn Prof. Dr. Helmut Schönenberger, CEO der UnternehmerTUM. Vertreter betroffener Ressorts, allen voran des Staatsministeriums für Wirtschaft, Landesentwicklung und Energie (StMWi), sowie die genannten Abgeordneten wirken mit; weitere Fachakteure sowie Start- und Scale-ups werden themenspezifisch zusätzlich einbezogen.</w:t>
      </w:r>
    </w:p>
    <w:p w:rsidR="0099169F" w:rsidRDefault="004B0DC6" w:rsidP="004B0DC6">
      <w:pPr>
        <w:pStyle w:val="LTAntwortRessortText"/>
      </w:pPr>
      <w:r>
        <w:t>Die enge Einbindung u. a. des S</w:t>
      </w:r>
      <w:r w:rsidR="00D52069">
        <w:t>tMWi</w:t>
      </w:r>
      <w:r>
        <w:t xml:space="preserve"> stellt eine kontinuierliche Rückkopplung der Ergebnisse sicher.</w:t>
      </w:r>
    </w:p>
    <w:p w:rsidR="0099169F" w:rsidRDefault="0099169F">
      <w:bookmarkStart w:id="10" w:name="Frage_Nr_4_Ende"/>
      <w:bookmarkEnd w:id="10"/>
      <w:r>
        <w:br w:type="page"/>
      </w:r>
    </w:p>
    <w:p w:rsidR="0099169F" w:rsidRDefault="0099169F" w:rsidP="0099169F">
      <w:pPr>
        <w:pStyle w:val="LTUeberschrRessort"/>
      </w:pPr>
      <w:r>
        <w:lastRenderedPageBreak/>
        <w:t>Geschäftsbereich des Staatsministeriums des Innern, für Sport und Integration</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4"/>
        <w:gridCol w:w="5752"/>
      </w:tblGrid>
      <w:tr w:rsidR="0099169F" w:rsidTr="007B0B33">
        <w:tc>
          <w:tcPr>
            <w:tcW w:w="2050" w:type="dxa"/>
          </w:tcPr>
          <w:p w:rsidR="0099169F" w:rsidRDefault="0099169F" w:rsidP="0099169F">
            <w:pPr>
              <w:pStyle w:val="LTAnfrageInitiator"/>
            </w:pPr>
            <w:r>
              <w:t>Abgeordneter</w:t>
            </w:r>
            <w:r>
              <w:rPr>
                <w:b/>
              </w:rPr>
              <w:br/>
              <w:t>Benjamin</w:t>
            </w:r>
            <w:r>
              <w:rPr>
                <w:b/>
              </w:rPr>
              <w:br/>
              <w:t>Adjei</w:t>
            </w:r>
            <w:r>
              <w:rPr>
                <w:b/>
              </w:rPr>
              <w:br/>
            </w:r>
            <w:r>
              <w:t>(BÜNDNIS 90/DIE GRÜNEN)</w:t>
            </w:r>
            <w:bookmarkStart w:id="11" w:name="Frage_Nr_5"/>
            <w:bookmarkEnd w:id="11"/>
          </w:p>
        </w:tc>
        <w:tc>
          <w:tcPr>
            <w:tcW w:w="7200" w:type="dxa"/>
          </w:tcPr>
          <w:p w:rsidR="0099169F" w:rsidRDefault="008F52FB" w:rsidP="0099169F">
            <w:pPr>
              <w:pStyle w:val="LTAnfrageText"/>
            </w:pPr>
            <w:r w:rsidRPr="008F52FB">
              <w:t xml:space="preserve">Ich frage die Staatsregierung, inwiefern wird neben VerAPro an einer neuen Softwarelösung für </w:t>
            </w:r>
            <w:r>
              <w:t>die Vereinspauschale (als Alter</w:t>
            </w:r>
            <w:r w:rsidRPr="008F52FB">
              <w:t>native zu HKSoftware) für die kommenden Jahre ab 2</w:t>
            </w:r>
            <w:r>
              <w:t>027 gear</w:t>
            </w:r>
            <w:r w:rsidRPr="008F52FB">
              <w:t>beitet, wie weit ist die Implemen</w:t>
            </w:r>
            <w:r>
              <w:t>tierung fortgeschritten und wel</w:t>
            </w:r>
            <w:r w:rsidRPr="008F52FB">
              <w:t>che Softwareprogramme wurden im Rahmen der Digitalisierung der Vereinspauschale insgesamt in Betracht gezogen (bitte um Auflistung inklusive der Programme, die es nicht in den Pilotb</w:t>
            </w:r>
            <w:r w:rsidR="00DA6114">
              <w:t>e</w:t>
            </w:r>
            <w:r w:rsidRPr="008F52FB">
              <w:t>trieb geschafft haben)?</w:t>
            </w:r>
          </w:p>
        </w:tc>
      </w:tr>
    </w:tbl>
    <w:p w:rsidR="0099169F" w:rsidRDefault="0099169F" w:rsidP="0099169F">
      <w:pPr>
        <w:pStyle w:val="LTUeberschrAntwortRessort"/>
      </w:pPr>
      <w:r>
        <w:t>Antwort des Staatsministeriums des Innern, für Sport und Integration</w:t>
      </w:r>
    </w:p>
    <w:p w:rsidR="0099169F" w:rsidRDefault="00DA6114" w:rsidP="0099169F">
      <w:pPr>
        <w:pStyle w:val="LTAntwortRessortText"/>
      </w:pPr>
      <w:r w:rsidRPr="00DA6114">
        <w:t>Mit dem digitalen Fachverfahren „VerAPro“ des Anbieters HKSoftware steht ein langjährig bewährtes Fachverfahren zur Verfügung, das auf die bei den Kreisverwaltungsbehörden im Verwaltungsvollzug der Vereinspauschale anfallenden Aufgaben zugeschnitten ist. Seit 01.01.2026 stehen neue digitale Funktionen zur Verfügung, insbesondere ist nun eine digitale Antragsstellung möglich</w:t>
      </w:r>
      <w:r w:rsidR="006D6657">
        <w:t xml:space="preserve"> (</w:t>
      </w:r>
      <w:r w:rsidR="006D6657" w:rsidRPr="006D6657">
        <w:t>vgl. Pressemitteilung Staatssekretär Sandro Kirchner vom 18.03.2026</w:t>
      </w:r>
      <w:r w:rsidR="00776425">
        <w:rPr>
          <w:rStyle w:val="Funotenzeichen"/>
        </w:rPr>
        <w:footnoteReference w:id="1"/>
      </w:r>
      <w:r w:rsidR="006D6657">
        <w:t>).</w:t>
      </w:r>
      <w:r w:rsidRPr="00DA6114">
        <w:t xml:space="preserve"> Diese Neuerung entlastet sowohl die Vereine als auch die Sachbearbeitenden deutlich. Über ggfs. weitergehende Entwicklung ab 2027 wird zu gegebener Zeit entschieden</w:t>
      </w:r>
    </w:p>
    <w:p w:rsidR="0099169F" w:rsidRDefault="0099169F">
      <w:bookmarkStart w:id="12" w:name="Frage_Nr_5_Ende"/>
      <w:bookmarkEnd w:id="1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11"/>
        <w:gridCol w:w="5705"/>
      </w:tblGrid>
      <w:tr w:rsidR="0099169F" w:rsidTr="007B0B33">
        <w:tc>
          <w:tcPr>
            <w:tcW w:w="2050" w:type="dxa"/>
          </w:tcPr>
          <w:p w:rsidR="0099169F" w:rsidRDefault="0099169F" w:rsidP="0099169F">
            <w:pPr>
              <w:pStyle w:val="LTAnfrageInitiator"/>
            </w:pPr>
            <w:r>
              <w:lastRenderedPageBreak/>
              <w:t>Abgeordneter</w:t>
            </w:r>
            <w:r>
              <w:rPr>
                <w:b/>
              </w:rPr>
              <w:br/>
              <w:t>Jörg</w:t>
            </w:r>
            <w:r>
              <w:rPr>
                <w:b/>
              </w:rPr>
              <w:br/>
              <w:t>Baumann</w:t>
            </w:r>
            <w:r>
              <w:rPr>
                <w:b/>
              </w:rPr>
              <w:br/>
            </w:r>
            <w:r>
              <w:t>(AfD)</w:t>
            </w:r>
            <w:bookmarkStart w:id="13" w:name="Frage_Nr_6"/>
            <w:bookmarkEnd w:id="13"/>
          </w:p>
        </w:tc>
        <w:tc>
          <w:tcPr>
            <w:tcW w:w="7200" w:type="dxa"/>
          </w:tcPr>
          <w:p w:rsidR="0099169F" w:rsidRDefault="007B61DE" w:rsidP="0099169F">
            <w:pPr>
              <w:pStyle w:val="LTAnfrageText"/>
            </w:pPr>
            <w:r w:rsidRPr="007B61DE">
              <w:t>Ich frage die Staatsregierung, ob eine umfassende w</w:t>
            </w:r>
            <w:r>
              <w:t>issenschafts</w:t>
            </w:r>
            <w:r w:rsidRPr="007B61DE">
              <w:t>basierte Statistik zu Nettobeiträgen und -kosten nach Herkunft der Migranten für Bayern bereits erstellt wurde, ob Statistiken zu Steuer- und Sozialversicherung</w:t>
            </w:r>
            <w:r>
              <w:t>sbeiträgen im Vergleich mit Aus</w:t>
            </w:r>
            <w:r w:rsidRPr="007B61DE">
              <w:t xml:space="preserve">gaben für Sozialleistungen, indirekte Kosten wie Mehrkosten für Sicherheit, Bildung, Wohnraum, Haftunterbringungskosten und Integrationsmaßnahmen unter </w:t>
            </w:r>
            <w:r>
              <w:t>Berücksichtigung von Erwerbsquo</w:t>
            </w:r>
            <w:r w:rsidRPr="007B61DE">
              <w:t>ten, Sozialhilfebezug und Strafv</w:t>
            </w:r>
            <w:r>
              <w:t>ollzugskosten vorliegen und wel</w:t>
            </w:r>
            <w:r w:rsidRPr="007B61DE">
              <w:t xml:space="preserve">che Maßnahmen die Staatsregierung ergreift, um eine solche </w:t>
            </w:r>
            <w:r>
              <w:t>Sta</w:t>
            </w:r>
            <w:r w:rsidRPr="007B61DE">
              <w:t>tistik unter Heranziehung von Daten des Bundes, der Kommunen, des Bayerischen Landesamts für Statistik und der Bundesagentur für Arbeit zu entwickeln?</w:t>
            </w:r>
          </w:p>
        </w:tc>
      </w:tr>
    </w:tbl>
    <w:p w:rsidR="0099169F" w:rsidRDefault="0099169F" w:rsidP="0099169F">
      <w:pPr>
        <w:pStyle w:val="LTUeberschrAntwortRessort"/>
      </w:pPr>
      <w:r>
        <w:t>Antwort des Staatsministeriums des Innern, für Sport und Integration</w:t>
      </w:r>
    </w:p>
    <w:p w:rsidR="00FC4E72" w:rsidRDefault="00FC4E72" w:rsidP="00FC4E72">
      <w:pPr>
        <w:pStyle w:val="LTAntwortRessortText"/>
      </w:pPr>
      <w:r>
        <w:t>Eine umfassende wissenschaftsbasierte Statistik zu Netto-Beiträgen und -kosten nach Herkunft der Migranten existiert nach Kenntnis der Staatsregierung für Bayern nicht. Ob Statistiken zu Steuer- und Sozialversicherungsbeiträgen im Vergleich mit Ausgaben für Sozialleistungen, indirekte Kosten wie Mehrkosten für Sicherheit, Bildung, Wohnraum, Haftunterbringungskosten und Integrationsmaßnahmen unter Berücksichtigung von Erwerbsquoten, Sozialhilfebezug und Strafvollzugskosten vorliegen, würde eine umfangreiche Recherche in verschiedensten Datenbeständen erfordern und ist in der zur Verfügung stehenden Zeit nicht leistbar. Exemplarisch wird auf die Interpellation der Abgeordneten Katrin Ebner-Steiner, Ferdinand Mang und Fraktion (AfD) vom 01.08.2019 und die Antwort der Staatsregierung vom 14.07.2020 verwiesen (Drs. 18/9356 vom 08.10.2020).</w:t>
      </w:r>
    </w:p>
    <w:p w:rsidR="0099169F" w:rsidRDefault="00FC4E72" w:rsidP="00FC4E72">
      <w:pPr>
        <w:pStyle w:val="LTAntwortRessortText"/>
      </w:pPr>
      <w:r>
        <w:t>Für die Entwicklung derartiger Statistiken besteht nach Ansicht der Staatsregierung auch keine Veranlassung. Die den Staatshaushalt betreffenden Kosten können dem „Zuwanderungs- und Integrationsfonds“ (Vorbemerkung zu Kap</w:t>
      </w:r>
      <w:r w:rsidR="00FC3553">
        <w:t>. </w:t>
      </w:r>
      <w:r>
        <w:t>03 13) bzw. den entsprechenden Haushaltsrechnungen entnommen werden.</w:t>
      </w:r>
      <w:r>
        <w:rPr>
          <w:rStyle w:val="Funotenzeichen"/>
        </w:rPr>
        <w:footnoteReference w:id="2"/>
      </w:r>
      <w:r>
        <w:tab/>
      </w:r>
    </w:p>
    <w:p w:rsidR="0099169F" w:rsidRDefault="0099169F">
      <w:bookmarkStart w:id="14" w:name="Frage_Nr_6_Ende"/>
      <w:bookmarkEnd w:id="1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78"/>
        <w:gridCol w:w="5738"/>
      </w:tblGrid>
      <w:tr w:rsidR="0099169F" w:rsidTr="007B0B33">
        <w:tc>
          <w:tcPr>
            <w:tcW w:w="2050" w:type="dxa"/>
          </w:tcPr>
          <w:p w:rsidR="0099169F" w:rsidRDefault="0099169F" w:rsidP="0099169F">
            <w:pPr>
              <w:pStyle w:val="LTAnfrageInitiator"/>
            </w:pPr>
            <w:r>
              <w:lastRenderedPageBreak/>
              <w:t>Abgeordneter</w:t>
            </w:r>
            <w:r>
              <w:rPr>
                <w:b/>
              </w:rPr>
              <w:br/>
              <w:t>Cemal</w:t>
            </w:r>
            <w:r>
              <w:rPr>
                <w:b/>
              </w:rPr>
              <w:br/>
              <w:t>Bozoğlu</w:t>
            </w:r>
            <w:r>
              <w:rPr>
                <w:b/>
              </w:rPr>
              <w:br/>
            </w:r>
            <w:r>
              <w:t>(BÜNDNIS 90/DIE GRÜNEN)</w:t>
            </w:r>
            <w:bookmarkStart w:id="15" w:name="Frage_Nr_7"/>
            <w:bookmarkEnd w:id="15"/>
          </w:p>
        </w:tc>
        <w:tc>
          <w:tcPr>
            <w:tcW w:w="7200" w:type="dxa"/>
          </w:tcPr>
          <w:p w:rsidR="0099169F" w:rsidRDefault="00B4635F" w:rsidP="001A63DB">
            <w:pPr>
              <w:pStyle w:val="LTAnfrageText"/>
            </w:pPr>
            <w:r w:rsidRPr="00B4635F">
              <w:t>In Bezug auf meine Anfrage zum Plenum (ohne Drucklegung) anläss</w:t>
            </w:r>
            <w:r>
              <w:t>lich der Plenarwoche in der 13. </w:t>
            </w:r>
            <w:r w:rsidRPr="00B4635F">
              <w:t>KW 2026 bezüglich des Vereins „Alterna</w:t>
            </w:r>
            <w:r>
              <w:t>tives Jugendzentrum Augsburg e. </w:t>
            </w:r>
            <w:r w:rsidRPr="00B4635F">
              <w:t>V.“ und der Antwort der Staatsregierung,</w:t>
            </w:r>
            <w:r>
              <w:t xml:space="preserve"> wonach der Verein kein Beobach</w:t>
            </w:r>
            <w:r w:rsidRPr="00B4635F">
              <w:t>tungsobjekt sei, aber am 12.04.2026 die Augsburger Allgemeine Zeitung Informationen zu be</w:t>
            </w:r>
            <w:r>
              <w:t>sagtem Verein und den Vorstandsmitgliedern</w:t>
            </w:r>
            <w:r>
              <w:rPr>
                <w:rStyle w:val="Funotenzeichen"/>
              </w:rPr>
              <w:footnoteReference w:id="3"/>
            </w:r>
            <w:r w:rsidRPr="00B4635F">
              <w:t xml:space="preserve"> veröffentlichte und somit Teile meiner Anfrage zum Plenum durch Medien beantwortet</w:t>
            </w:r>
            <w:r>
              <w:t xml:space="preserve"> wurden, frage ich die Staatsre</w:t>
            </w:r>
            <w:r w:rsidRPr="00B4635F">
              <w:t>gierung, weshalb das Bayerische Landesamt für Verfassungsschutz (BayLfV) das gesamte Vo</w:t>
            </w:r>
            <w:r>
              <w:t>rfeld der AfD in Bayern, wie z. </w:t>
            </w:r>
            <w:r w:rsidRPr="00B4635F">
              <w:t>B. das „Alternative Jugendzen</w:t>
            </w:r>
            <w:r>
              <w:t>trum Augsburg e. V.“, nicht beo</w:t>
            </w:r>
            <w:r w:rsidRPr="00B4635F">
              <w:t xml:space="preserve">bachtet, wie sie sich erklärt, dass Medien mehr Informationen über Vorfeldorganisationen der </w:t>
            </w:r>
            <w:r>
              <w:t>AfD haben als das Staatsministe</w:t>
            </w:r>
            <w:r w:rsidRPr="00B4635F">
              <w:t>rium des Innern, für Sport und Integration und das BayLfV, und wie sie sich erklärt, keine Informationen zu einem Vorstand des besagten Vereins gehabt zu haben, der gleichzeitig als verurteilter Vergewaltiger Vorstand des bes</w:t>
            </w:r>
            <w:r>
              <w:t>agten „Jugendzentrums“, langjäh</w:t>
            </w:r>
            <w:r w:rsidRPr="00B4635F">
              <w:t>riges Mitglied der AfD und Mit</w:t>
            </w:r>
            <w:r>
              <w:t>arbeiter des Abgeordneten Andre</w:t>
            </w:r>
            <w:r w:rsidRPr="00B4635F">
              <w:t>as Jurca (AfD) ist?</w:t>
            </w:r>
          </w:p>
        </w:tc>
      </w:tr>
    </w:tbl>
    <w:p w:rsidR="0099169F" w:rsidRDefault="0099169F" w:rsidP="0099169F">
      <w:pPr>
        <w:pStyle w:val="LTUeberschrAntwortRessort"/>
      </w:pPr>
      <w:r>
        <w:t>Antwort des Staatsministeriums des Innern, für Sport und Integration</w:t>
      </w:r>
    </w:p>
    <w:p w:rsidR="0099169F" w:rsidRDefault="00166E85" w:rsidP="0099169F">
      <w:pPr>
        <w:pStyle w:val="LTAntwortRessortText"/>
      </w:pPr>
      <w:r w:rsidRPr="00166E85">
        <w:t>Das Bayerische Landesamt für Verfassungsschutz (BayLfV) beobachtet die AfD seit Sommer 2022, um aufzuklären, inwieweit sich tatsächliche Anhaltspunkte verfestigen, dass die AfD als Gesamtpartei Bestrebungen verfolgt, die den Kernbestand de</w:t>
      </w:r>
      <w:r>
        <w:t>s Grundgesetzes zu beeinträchti</w:t>
      </w:r>
      <w:r w:rsidRPr="00166E85">
        <w:t>gen oder zu beseitigen versuchen. Vorrangiges Ziel ist dabei z</w:t>
      </w:r>
      <w:r>
        <w:t>u klären, ob die AfD als Gesamt</w:t>
      </w:r>
      <w:r w:rsidRPr="00166E85">
        <w:t>partei aktuell von einer verfassungsfeindlichen Grundtende</w:t>
      </w:r>
      <w:r>
        <w:t>nz beherrscht wird. Der Beobach</w:t>
      </w:r>
      <w:r w:rsidRPr="00166E85">
        <w:t xml:space="preserve">tungsauftrag umfasst dabei nicht sämtliche Funktionäre und Mitglieder oder sog. </w:t>
      </w:r>
      <w:r>
        <w:t>Vorfeldorga</w:t>
      </w:r>
      <w:r w:rsidRPr="00166E85">
        <w:t>nisationen.</w:t>
      </w:r>
    </w:p>
    <w:p w:rsidR="001A63DB" w:rsidRDefault="001A63DB" w:rsidP="001A63DB">
      <w:pPr>
        <w:pStyle w:val="LTAntwortRessortText"/>
      </w:pPr>
      <w:r w:rsidRPr="001A63DB">
        <w:t xml:space="preserve">Aufgabe des </w:t>
      </w:r>
      <w:r w:rsidR="005C3B9E">
        <w:t>BayLfV</w:t>
      </w:r>
      <w:r w:rsidRPr="001A63DB">
        <w:t xml:space="preserve"> ist gemäß Art. 3 Satz 1 Bayerische</w:t>
      </w:r>
      <w:r w:rsidR="00DE016D">
        <w:t>s</w:t>
      </w:r>
      <w:r w:rsidRPr="001A63DB">
        <w:t xml:space="preserve"> Verfassungsschutzgesetz (BayVSG) i.</w:t>
      </w:r>
      <w:r w:rsidR="00DE016D">
        <w:t> </w:t>
      </w:r>
      <w:r w:rsidRPr="001A63DB">
        <w:t>V.</w:t>
      </w:r>
      <w:r w:rsidR="00DE016D">
        <w:t> </w:t>
      </w:r>
      <w:r w:rsidRPr="001A63DB">
        <w:t>m. § 3 Abs. 1 Bundesverfassungsschutzgesetz (BVerfSchG) die Beobachtung von u.</w:t>
      </w:r>
      <w:r w:rsidR="00DE016D">
        <w:t> </w:t>
      </w:r>
      <w:r w:rsidRPr="001A63DB">
        <w:t>a. Bestrebungen, die gegen die freiheitliche demokratische Grundordnung gerichtet sind.</w:t>
      </w:r>
    </w:p>
    <w:p w:rsidR="001A63DB" w:rsidRDefault="001A63DB" w:rsidP="00CD24CD">
      <w:pPr>
        <w:pStyle w:val="LTAntwortRessortText"/>
      </w:pPr>
      <w:r w:rsidRPr="001A63DB">
        <w:t>Die Entscheidung über die Aufnahme der Beobachtung von Bestrebungen im Sinne der gesetzlichen Aufgabenstellung wird ausschließlich auf der Grundlage der hierfür jeweils maßgeblichen gesetzlichen Tatbestandsvoraussetzungen und der hierzu ergangenen Rechtsprechung getroffen. Das „Altern</w:t>
      </w:r>
      <w:r w:rsidR="00EC022C">
        <w:t>ative Jugendzentrum Augsburg e. </w:t>
      </w:r>
      <w:r w:rsidRPr="001A63DB">
        <w:t>V.“ ist kein Beobachtungsobjekt des</w:t>
      </w:r>
      <w:r w:rsidR="00CD24CD">
        <w:t xml:space="preserve"> </w:t>
      </w:r>
      <w:r w:rsidRPr="001A63DB">
        <w:t>BayLfV.</w:t>
      </w:r>
    </w:p>
    <w:p w:rsidR="001A63DB" w:rsidRDefault="001A63DB" w:rsidP="00CD24CD">
      <w:pPr>
        <w:pStyle w:val="LTAntwortRessortText"/>
      </w:pPr>
      <w:r w:rsidRPr="001A63DB">
        <w:t>Zum Erkenntnisstand oder zu möglichen Quellen von Presseorganen kann die Staatsregierung keine Stellung nehmen. Soweit die Fragestellung auf die Offenlegung personenbezogener Daten zu einer Einzelperson abzielt, sind die dem parlamentarischen Fragerecht durch die grundrechtlich geschützten Persönlichkeitsrechte des Betroffenen gesetzten Grenzen (vgl. hierzu</w:t>
      </w:r>
      <w:r w:rsidR="00CD24CD">
        <w:t xml:space="preserve"> </w:t>
      </w:r>
      <w:r w:rsidRPr="001A63DB">
        <w:t>BayVerfGH, Entscheidungen vom 11.</w:t>
      </w:r>
      <w:r w:rsidR="00EC022C">
        <w:t>09.</w:t>
      </w:r>
      <w:r w:rsidRPr="001A63DB">
        <w:t>2014, Az.: Vf. 67-IVa-13, Rn. 36 und vom 20.</w:t>
      </w:r>
      <w:r w:rsidR="00EC022C">
        <w:t>03.</w:t>
      </w:r>
      <w:r w:rsidRPr="001A63DB">
        <w:t xml:space="preserve">2014, Az. Vf. 72-IVa-12, Rn. 83 f. </w:t>
      </w:r>
      <w:r w:rsidR="00CD24CD">
        <w:t>–</w:t>
      </w:r>
      <w:r w:rsidRPr="001A63DB">
        <w:t xml:space="preserve"> jeweils mit weiteren Nachweisen) zu berücksichtigen. Die gebotene Abwägung dieser grundrechtlich geschützten Positionen des Betroffenen mit dem </w:t>
      </w:r>
      <w:r w:rsidRPr="001A63DB">
        <w:lastRenderedPageBreak/>
        <w:t>Recht des Abgeordneten auf umfassende Information ergibt im vorliegenden Fall, dass hier eine Beantwortung nicht statthaft ist. Ein überwiegendes Informationsinteresse, das eine</w:t>
      </w:r>
      <w:r w:rsidR="00CD24CD">
        <w:t xml:space="preserve"> </w:t>
      </w:r>
      <w:r w:rsidRPr="001A63DB">
        <w:t>Offenlegung von Angaben zu einer Einzelperson rechtfertigt, ist weder dargelegt noch erkennbar.</w:t>
      </w:r>
    </w:p>
    <w:p w:rsidR="0099169F" w:rsidRDefault="0099169F">
      <w:bookmarkStart w:id="16" w:name="Frage_Nr_7_Ende"/>
      <w:bookmarkEnd w:id="1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8"/>
        <w:gridCol w:w="5748"/>
      </w:tblGrid>
      <w:tr w:rsidR="0099169F" w:rsidTr="007B0B33">
        <w:tc>
          <w:tcPr>
            <w:tcW w:w="2050" w:type="dxa"/>
          </w:tcPr>
          <w:p w:rsidR="0099169F" w:rsidRDefault="0099169F" w:rsidP="0099169F">
            <w:pPr>
              <w:pStyle w:val="LTAnfrageInitiator"/>
            </w:pPr>
            <w:r>
              <w:lastRenderedPageBreak/>
              <w:t>Abgeordnete</w:t>
            </w:r>
            <w:r>
              <w:rPr>
                <w:b/>
              </w:rPr>
              <w:br/>
              <w:t>Gülseren</w:t>
            </w:r>
            <w:r>
              <w:rPr>
                <w:b/>
              </w:rPr>
              <w:br/>
              <w:t>Demirel</w:t>
            </w:r>
            <w:r>
              <w:rPr>
                <w:b/>
              </w:rPr>
              <w:br/>
            </w:r>
            <w:r>
              <w:t>(BÜNDNIS 90/DIE GRÜNEN)</w:t>
            </w:r>
            <w:bookmarkStart w:id="17" w:name="Frage_Nr_8"/>
            <w:bookmarkEnd w:id="17"/>
          </w:p>
        </w:tc>
        <w:tc>
          <w:tcPr>
            <w:tcW w:w="7200" w:type="dxa"/>
          </w:tcPr>
          <w:p w:rsidR="0099169F" w:rsidRDefault="00D02093" w:rsidP="0099169F">
            <w:pPr>
              <w:pStyle w:val="LTAnfrageText"/>
            </w:pPr>
            <w:r w:rsidRPr="00D02093">
              <w:t>Ich frage die Staatsregierung, wie viele Geflüchtete sind in den Jahren 2025 und 2026 in Bayern aufgenommen worden (bitte nach Monaten und Landkreisen auflisten), wie viele Geflüchtete sind in den Landkreisen in Bayern unterge</w:t>
            </w:r>
            <w:r>
              <w:t>bracht (bitte nach Un</w:t>
            </w:r>
            <w:r w:rsidRPr="00D02093">
              <w:t>terkünften in den Gemeinden, den jeweiligen Kapazitäten und der tatsächlichen Belegung auflisten) und wie viele Geflüchtete sind in den Jahren 2025 und 2026 abgeschoben worden und freiwillig ausgereist (bitte nach Monaten und Herkunft</w:t>
            </w:r>
            <w:r>
              <w:t>s- bzw. Transitlän</w:t>
            </w:r>
            <w:r w:rsidRPr="00D02093">
              <w:t>dern auflisten)?</w:t>
            </w:r>
          </w:p>
        </w:tc>
      </w:tr>
    </w:tbl>
    <w:p w:rsidR="0099169F" w:rsidRDefault="0099169F" w:rsidP="0099169F">
      <w:pPr>
        <w:pStyle w:val="LTUeberschrAntwortRessort"/>
      </w:pPr>
      <w:r>
        <w:t>Antwort des Staatsministeriums des Innern, für Sport und Integration</w:t>
      </w:r>
    </w:p>
    <w:p w:rsidR="0099169F" w:rsidRDefault="0016233F" w:rsidP="0099169F">
      <w:pPr>
        <w:pStyle w:val="LTAntwortRessortText"/>
      </w:pPr>
      <w:r w:rsidRPr="0016233F">
        <w:t>Die Asylzugangszahlen haben sich seit 2025 wie folgt entwickelt:</w:t>
      </w:r>
    </w:p>
    <w:p w:rsidR="0016233F" w:rsidRDefault="0016233F" w:rsidP="0099169F">
      <w:pPr>
        <w:pStyle w:val="LTAntwortRessortText"/>
      </w:pPr>
    </w:p>
    <w:tbl>
      <w:tblPr>
        <w:tblW w:w="2835" w:type="dxa"/>
        <w:jc w:val="center"/>
        <w:tblCellMar>
          <w:left w:w="0" w:type="dxa"/>
          <w:right w:w="0" w:type="dxa"/>
        </w:tblCellMar>
        <w:tblLook w:val="0000" w:firstRow="0" w:lastRow="0" w:firstColumn="0" w:lastColumn="0" w:noHBand="0" w:noVBand="0"/>
      </w:tblPr>
      <w:tblGrid>
        <w:gridCol w:w="905"/>
        <w:gridCol w:w="994"/>
        <w:gridCol w:w="936"/>
      </w:tblGrid>
      <w:tr w:rsidR="0016233F" w:rsidTr="007920D3">
        <w:trPr>
          <w:trHeight w:hRule="exact" w:val="454"/>
          <w:jc w:val="center"/>
        </w:trPr>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rsidR="0016233F" w:rsidRPr="00C83793" w:rsidRDefault="0016233F" w:rsidP="007E55B4">
            <w:pPr>
              <w:widowControl w:val="0"/>
              <w:kinsoku w:val="0"/>
              <w:overflowPunct w:val="0"/>
              <w:jc w:val="both"/>
              <w:textAlignment w:val="baseline"/>
              <w:rPr>
                <w:rFonts w:cs="Arial"/>
                <w:sz w:val="16"/>
                <w:szCs w:val="16"/>
              </w:rPr>
            </w:pP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rsidR="0016233F" w:rsidRPr="00C83793" w:rsidRDefault="0016233F" w:rsidP="007920D3">
            <w:pPr>
              <w:widowControl w:val="0"/>
              <w:kinsoku w:val="0"/>
              <w:overflowPunct w:val="0"/>
              <w:spacing w:before="175" w:after="126" w:line="269" w:lineRule="exact"/>
              <w:ind w:right="347"/>
              <w:jc w:val="center"/>
              <w:textAlignment w:val="baseline"/>
              <w:rPr>
                <w:rFonts w:cs="Arial"/>
                <w:color w:val="000000"/>
                <w:sz w:val="16"/>
                <w:szCs w:val="16"/>
              </w:rPr>
            </w:pPr>
            <w:r w:rsidRPr="00C83793">
              <w:rPr>
                <w:rFonts w:cs="Arial"/>
                <w:color w:val="000000"/>
                <w:sz w:val="16"/>
                <w:szCs w:val="16"/>
              </w:rPr>
              <w:t>2025</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rsidR="0016233F" w:rsidRPr="00C83793" w:rsidRDefault="0016233F" w:rsidP="007920D3">
            <w:pPr>
              <w:widowControl w:val="0"/>
              <w:kinsoku w:val="0"/>
              <w:overflowPunct w:val="0"/>
              <w:spacing w:before="175" w:after="126" w:line="269" w:lineRule="exact"/>
              <w:ind w:right="172"/>
              <w:jc w:val="center"/>
              <w:textAlignment w:val="baseline"/>
              <w:rPr>
                <w:rFonts w:cs="Arial"/>
                <w:color w:val="000000"/>
                <w:sz w:val="16"/>
                <w:szCs w:val="16"/>
              </w:rPr>
            </w:pPr>
            <w:r w:rsidRPr="00C83793">
              <w:rPr>
                <w:rFonts w:cs="Arial"/>
                <w:color w:val="000000"/>
                <w:sz w:val="16"/>
                <w:szCs w:val="16"/>
              </w:rPr>
              <w:t>2026 *</w:t>
            </w:r>
          </w:p>
        </w:tc>
      </w:tr>
      <w:tr w:rsidR="0016233F" w:rsidTr="007920D3">
        <w:trPr>
          <w:trHeight w:hRule="exact" w:val="284"/>
          <w:jc w:val="center"/>
        </w:trPr>
        <w:tc>
          <w:tcPr>
            <w:tcW w:w="1134" w:type="dxa"/>
            <w:tcBorders>
              <w:top w:val="single" w:sz="2" w:space="0" w:color="auto"/>
              <w:left w:val="single" w:sz="2" w:space="0" w:color="auto"/>
              <w:bottom w:val="single" w:sz="2" w:space="0" w:color="auto"/>
              <w:right w:val="single" w:sz="2" w:space="0" w:color="auto"/>
            </w:tcBorders>
            <w:vAlign w:val="center"/>
          </w:tcPr>
          <w:p w:rsidR="0016233F" w:rsidRPr="00C83793" w:rsidRDefault="0016233F" w:rsidP="007E55B4">
            <w:pPr>
              <w:widowControl w:val="0"/>
              <w:kinsoku w:val="0"/>
              <w:overflowPunct w:val="0"/>
              <w:spacing w:line="268" w:lineRule="exact"/>
              <w:ind w:left="77"/>
              <w:jc w:val="both"/>
              <w:textAlignment w:val="baseline"/>
              <w:rPr>
                <w:rFonts w:cs="Arial"/>
                <w:sz w:val="16"/>
                <w:szCs w:val="16"/>
              </w:rPr>
            </w:pPr>
            <w:r w:rsidRPr="00C83793">
              <w:rPr>
                <w:rFonts w:cs="Arial"/>
                <w:sz w:val="16"/>
                <w:szCs w:val="16"/>
              </w:rPr>
              <w:t>Januar</w:t>
            </w:r>
          </w:p>
        </w:tc>
        <w:tc>
          <w:tcPr>
            <w:tcW w:w="1134" w:type="dxa"/>
            <w:tcBorders>
              <w:top w:val="single" w:sz="2" w:space="0" w:color="auto"/>
              <w:left w:val="single" w:sz="2" w:space="0" w:color="auto"/>
              <w:bottom w:val="single" w:sz="2" w:space="0" w:color="auto"/>
              <w:right w:val="single" w:sz="2" w:space="0" w:color="auto"/>
            </w:tcBorders>
            <w:vAlign w:val="center"/>
          </w:tcPr>
          <w:p w:rsidR="0016233F" w:rsidRPr="00C83793" w:rsidRDefault="0016233F" w:rsidP="007920D3">
            <w:pPr>
              <w:widowControl w:val="0"/>
              <w:kinsoku w:val="0"/>
              <w:overflowPunct w:val="0"/>
              <w:spacing w:line="268" w:lineRule="exact"/>
              <w:ind w:right="77"/>
              <w:jc w:val="right"/>
              <w:textAlignment w:val="baseline"/>
              <w:rPr>
                <w:rFonts w:cs="Arial"/>
                <w:sz w:val="16"/>
                <w:szCs w:val="16"/>
              </w:rPr>
            </w:pPr>
            <w:r>
              <w:rPr>
                <w:rFonts w:cs="Arial"/>
                <w:sz w:val="16"/>
                <w:szCs w:val="16"/>
              </w:rPr>
              <w:t>1 </w:t>
            </w:r>
            <w:r w:rsidRPr="00C83793">
              <w:rPr>
                <w:rFonts w:cs="Arial"/>
                <w:sz w:val="16"/>
                <w:szCs w:val="16"/>
              </w:rPr>
              <w:t>708</w:t>
            </w:r>
          </w:p>
        </w:tc>
        <w:tc>
          <w:tcPr>
            <w:tcW w:w="1134" w:type="dxa"/>
            <w:tcBorders>
              <w:top w:val="single" w:sz="2" w:space="0" w:color="auto"/>
              <w:left w:val="single" w:sz="2" w:space="0" w:color="auto"/>
              <w:bottom w:val="single" w:sz="2" w:space="0" w:color="auto"/>
              <w:right w:val="single" w:sz="2" w:space="0" w:color="auto"/>
            </w:tcBorders>
            <w:vAlign w:val="center"/>
          </w:tcPr>
          <w:p w:rsidR="0016233F" w:rsidRPr="00C83793" w:rsidRDefault="0016233F" w:rsidP="007920D3">
            <w:pPr>
              <w:widowControl w:val="0"/>
              <w:kinsoku w:val="0"/>
              <w:overflowPunct w:val="0"/>
              <w:spacing w:line="268" w:lineRule="exact"/>
              <w:ind w:right="82"/>
              <w:jc w:val="right"/>
              <w:textAlignment w:val="baseline"/>
              <w:rPr>
                <w:rFonts w:cs="Arial"/>
                <w:sz w:val="16"/>
                <w:szCs w:val="16"/>
              </w:rPr>
            </w:pPr>
            <w:r w:rsidRPr="00C83793">
              <w:rPr>
                <w:rFonts w:cs="Arial"/>
                <w:sz w:val="16"/>
                <w:szCs w:val="16"/>
              </w:rPr>
              <w:t>780</w:t>
            </w:r>
          </w:p>
        </w:tc>
      </w:tr>
      <w:tr w:rsidR="0016233F" w:rsidTr="007920D3">
        <w:trPr>
          <w:trHeight w:hRule="exact" w:val="284"/>
          <w:jc w:val="center"/>
        </w:trPr>
        <w:tc>
          <w:tcPr>
            <w:tcW w:w="1134" w:type="dxa"/>
            <w:tcBorders>
              <w:top w:val="single" w:sz="2" w:space="0" w:color="auto"/>
              <w:left w:val="single" w:sz="2" w:space="0" w:color="auto"/>
              <w:bottom w:val="single" w:sz="2" w:space="0" w:color="auto"/>
              <w:right w:val="single" w:sz="2" w:space="0" w:color="auto"/>
            </w:tcBorders>
            <w:vAlign w:val="center"/>
          </w:tcPr>
          <w:p w:rsidR="0016233F" w:rsidRPr="00C83793" w:rsidRDefault="0016233F" w:rsidP="007E55B4">
            <w:pPr>
              <w:widowControl w:val="0"/>
              <w:kinsoku w:val="0"/>
              <w:overflowPunct w:val="0"/>
              <w:spacing w:line="273" w:lineRule="exact"/>
              <w:ind w:left="77"/>
              <w:jc w:val="both"/>
              <w:textAlignment w:val="baseline"/>
              <w:rPr>
                <w:rFonts w:cs="Arial"/>
                <w:sz w:val="16"/>
                <w:szCs w:val="16"/>
              </w:rPr>
            </w:pPr>
            <w:r w:rsidRPr="00C83793">
              <w:rPr>
                <w:rFonts w:cs="Arial"/>
                <w:sz w:val="16"/>
                <w:szCs w:val="16"/>
              </w:rPr>
              <w:t>Februar</w:t>
            </w:r>
          </w:p>
        </w:tc>
        <w:tc>
          <w:tcPr>
            <w:tcW w:w="1134" w:type="dxa"/>
            <w:tcBorders>
              <w:top w:val="single" w:sz="2" w:space="0" w:color="auto"/>
              <w:left w:val="single" w:sz="2" w:space="0" w:color="auto"/>
              <w:bottom w:val="single" w:sz="2" w:space="0" w:color="auto"/>
              <w:right w:val="single" w:sz="2" w:space="0" w:color="auto"/>
            </w:tcBorders>
            <w:vAlign w:val="center"/>
          </w:tcPr>
          <w:p w:rsidR="0016233F" w:rsidRPr="00C83793" w:rsidRDefault="0016233F" w:rsidP="007920D3">
            <w:pPr>
              <w:widowControl w:val="0"/>
              <w:kinsoku w:val="0"/>
              <w:overflowPunct w:val="0"/>
              <w:spacing w:line="273" w:lineRule="exact"/>
              <w:ind w:right="77"/>
              <w:jc w:val="right"/>
              <w:textAlignment w:val="baseline"/>
              <w:rPr>
                <w:rFonts w:cs="Arial"/>
                <w:sz w:val="16"/>
                <w:szCs w:val="16"/>
              </w:rPr>
            </w:pPr>
            <w:r>
              <w:rPr>
                <w:rFonts w:cs="Arial"/>
                <w:sz w:val="16"/>
                <w:szCs w:val="16"/>
              </w:rPr>
              <w:t>1 </w:t>
            </w:r>
            <w:r w:rsidRPr="00C83793">
              <w:rPr>
                <w:rFonts w:cs="Arial"/>
                <w:sz w:val="16"/>
                <w:szCs w:val="16"/>
              </w:rPr>
              <w:t>329</w:t>
            </w:r>
          </w:p>
        </w:tc>
        <w:tc>
          <w:tcPr>
            <w:tcW w:w="1134" w:type="dxa"/>
            <w:tcBorders>
              <w:top w:val="single" w:sz="2" w:space="0" w:color="auto"/>
              <w:left w:val="single" w:sz="2" w:space="0" w:color="auto"/>
              <w:bottom w:val="single" w:sz="2" w:space="0" w:color="auto"/>
              <w:right w:val="single" w:sz="2" w:space="0" w:color="auto"/>
            </w:tcBorders>
            <w:vAlign w:val="center"/>
          </w:tcPr>
          <w:p w:rsidR="0016233F" w:rsidRPr="00C83793" w:rsidRDefault="0016233F" w:rsidP="007920D3">
            <w:pPr>
              <w:widowControl w:val="0"/>
              <w:kinsoku w:val="0"/>
              <w:overflowPunct w:val="0"/>
              <w:spacing w:line="273" w:lineRule="exact"/>
              <w:ind w:right="82"/>
              <w:jc w:val="right"/>
              <w:textAlignment w:val="baseline"/>
              <w:rPr>
                <w:rFonts w:cs="Arial"/>
                <w:sz w:val="16"/>
                <w:szCs w:val="16"/>
              </w:rPr>
            </w:pPr>
            <w:r w:rsidRPr="00C83793">
              <w:rPr>
                <w:rFonts w:cs="Arial"/>
                <w:sz w:val="16"/>
                <w:szCs w:val="16"/>
              </w:rPr>
              <w:t>623</w:t>
            </w:r>
          </w:p>
        </w:tc>
      </w:tr>
      <w:tr w:rsidR="0016233F" w:rsidTr="007920D3">
        <w:trPr>
          <w:trHeight w:hRule="exact" w:val="284"/>
          <w:jc w:val="center"/>
        </w:trPr>
        <w:tc>
          <w:tcPr>
            <w:tcW w:w="1134" w:type="dxa"/>
            <w:tcBorders>
              <w:top w:val="single" w:sz="2" w:space="0" w:color="auto"/>
              <w:left w:val="single" w:sz="2" w:space="0" w:color="auto"/>
              <w:bottom w:val="single" w:sz="2" w:space="0" w:color="auto"/>
              <w:right w:val="single" w:sz="2" w:space="0" w:color="auto"/>
            </w:tcBorders>
            <w:vAlign w:val="center"/>
          </w:tcPr>
          <w:p w:rsidR="0016233F" w:rsidRPr="00C83793" w:rsidRDefault="0016233F" w:rsidP="007E55B4">
            <w:pPr>
              <w:widowControl w:val="0"/>
              <w:kinsoku w:val="0"/>
              <w:overflowPunct w:val="0"/>
              <w:spacing w:line="263" w:lineRule="exact"/>
              <w:ind w:left="77"/>
              <w:jc w:val="both"/>
              <w:textAlignment w:val="baseline"/>
              <w:rPr>
                <w:rFonts w:cs="Arial"/>
                <w:sz w:val="16"/>
                <w:szCs w:val="16"/>
              </w:rPr>
            </w:pPr>
            <w:r w:rsidRPr="00C83793">
              <w:rPr>
                <w:rFonts w:cs="Arial"/>
                <w:sz w:val="16"/>
                <w:szCs w:val="16"/>
              </w:rPr>
              <w:t>März</w:t>
            </w:r>
          </w:p>
        </w:tc>
        <w:tc>
          <w:tcPr>
            <w:tcW w:w="1134" w:type="dxa"/>
            <w:tcBorders>
              <w:top w:val="single" w:sz="2" w:space="0" w:color="auto"/>
              <w:left w:val="single" w:sz="2" w:space="0" w:color="auto"/>
              <w:bottom w:val="single" w:sz="2" w:space="0" w:color="auto"/>
              <w:right w:val="single" w:sz="2" w:space="0" w:color="auto"/>
            </w:tcBorders>
            <w:vAlign w:val="center"/>
          </w:tcPr>
          <w:p w:rsidR="0016233F" w:rsidRPr="00C83793" w:rsidRDefault="0016233F" w:rsidP="007920D3">
            <w:pPr>
              <w:widowControl w:val="0"/>
              <w:kinsoku w:val="0"/>
              <w:overflowPunct w:val="0"/>
              <w:spacing w:line="263" w:lineRule="exact"/>
              <w:ind w:right="77"/>
              <w:jc w:val="right"/>
              <w:textAlignment w:val="baseline"/>
              <w:rPr>
                <w:rFonts w:cs="Arial"/>
                <w:sz w:val="16"/>
                <w:szCs w:val="16"/>
              </w:rPr>
            </w:pPr>
            <w:r>
              <w:rPr>
                <w:rFonts w:cs="Arial"/>
                <w:sz w:val="16"/>
                <w:szCs w:val="16"/>
              </w:rPr>
              <w:t>1 </w:t>
            </w:r>
            <w:r w:rsidRPr="00C83793">
              <w:rPr>
                <w:rFonts w:cs="Arial"/>
                <w:sz w:val="16"/>
                <w:szCs w:val="16"/>
              </w:rPr>
              <w:t>356</w:t>
            </w:r>
          </w:p>
        </w:tc>
        <w:tc>
          <w:tcPr>
            <w:tcW w:w="1134" w:type="dxa"/>
            <w:tcBorders>
              <w:top w:val="single" w:sz="2" w:space="0" w:color="auto"/>
              <w:left w:val="single" w:sz="2" w:space="0" w:color="auto"/>
              <w:bottom w:val="single" w:sz="2" w:space="0" w:color="auto"/>
              <w:right w:val="single" w:sz="2" w:space="0" w:color="auto"/>
            </w:tcBorders>
            <w:vAlign w:val="center"/>
          </w:tcPr>
          <w:p w:rsidR="0016233F" w:rsidRPr="00C83793" w:rsidRDefault="0016233F" w:rsidP="007920D3">
            <w:pPr>
              <w:widowControl w:val="0"/>
              <w:kinsoku w:val="0"/>
              <w:overflowPunct w:val="0"/>
              <w:spacing w:line="263" w:lineRule="exact"/>
              <w:ind w:right="82"/>
              <w:jc w:val="right"/>
              <w:textAlignment w:val="baseline"/>
              <w:rPr>
                <w:rFonts w:cs="Arial"/>
                <w:sz w:val="16"/>
                <w:szCs w:val="16"/>
              </w:rPr>
            </w:pPr>
            <w:r w:rsidRPr="00C83793">
              <w:rPr>
                <w:rFonts w:cs="Arial"/>
                <w:sz w:val="16"/>
                <w:szCs w:val="16"/>
              </w:rPr>
              <w:t>635</w:t>
            </w:r>
          </w:p>
        </w:tc>
      </w:tr>
      <w:tr w:rsidR="0016233F" w:rsidTr="007920D3">
        <w:trPr>
          <w:trHeight w:hRule="exact" w:val="284"/>
          <w:jc w:val="center"/>
        </w:trPr>
        <w:tc>
          <w:tcPr>
            <w:tcW w:w="1134" w:type="dxa"/>
            <w:tcBorders>
              <w:top w:val="single" w:sz="2" w:space="0" w:color="auto"/>
              <w:left w:val="single" w:sz="2" w:space="0" w:color="auto"/>
              <w:bottom w:val="single" w:sz="2" w:space="0" w:color="auto"/>
              <w:right w:val="single" w:sz="2" w:space="0" w:color="auto"/>
            </w:tcBorders>
            <w:vAlign w:val="center"/>
          </w:tcPr>
          <w:p w:rsidR="0016233F" w:rsidRPr="00C83793" w:rsidRDefault="0016233F" w:rsidP="007E55B4">
            <w:pPr>
              <w:widowControl w:val="0"/>
              <w:kinsoku w:val="0"/>
              <w:overflowPunct w:val="0"/>
              <w:spacing w:line="273" w:lineRule="exact"/>
              <w:ind w:left="77"/>
              <w:jc w:val="both"/>
              <w:textAlignment w:val="baseline"/>
              <w:rPr>
                <w:rFonts w:cs="Arial"/>
                <w:sz w:val="16"/>
                <w:szCs w:val="16"/>
              </w:rPr>
            </w:pPr>
            <w:r w:rsidRPr="00C83793">
              <w:rPr>
                <w:rFonts w:cs="Arial"/>
                <w:sz w:val="16"/>
                <w:szCs w:val="16"/>
              </w:rPr>
              <w:t>April</w:t>
            </w:r>
          </w:p>
        </w:tc>
        <w:tc>
          <w:tcPr>
            <w:tcW w:w="1134" w:type="dxa"/>
            <w:tcBorders>
              <w:top w:val="single" w:sz="2" w:space="0" w:color="auto"/>
              <w:left w:val="single" w:sz="2" w:space="0" w:color="auto"/>
              <w:bottom w:val="single" w:sz="2" w:space="0" w:color="auto"/>
              <w:right w:val="single" w:sz="2" w:space="0" w:color="auto"/>
            </w:tcBorders>
            <w:vAlign w:val="center"/>
          </w:tcPr>
          <w:p w:rsidR="0016233F" w:rsidRPr="00C83793" w:rsidRDefault="0016233F" w:rsidP="007920D3">
            <w:pPr>
              <w:widowControl w:val="0"/>
              <w:kinsoku w:val="0"/>
              <w:overflowPunct w:val="0"/>
              <w:spacing w:line="273" w:lineRule="exact"/>
              <w:ind w:right="77"/>
              <w:jc w:val="right"/>
              <w:textAlignment w:val="baseline"/>
              <w:rPr>
                <w:rFonts w:cs="Arial"/>
                <w:sz w:val="16"/>
                <w:szCs w:val="16"/>
              </w:rPr>
            </w:pPr>
            <w:r>
              <w:rPr>
                <w:rFonts w:cs="Arial"/>
                <w:sz w:val="16"/>
                <w:szCs w:val="16"/>
              </w:rPr>
              <w:t>1 </w:t>
            </w:r>
            <w:r w:rsidRPr="00C83793">
              <w:rPr>
                <w:rFonts w:cs="Arial"/>
                <w:sz w:val="16"/>
                <w:szCs w:val="16"/>
              </w:rPr>
              <w:t>129</w:t>
            </w:r>
          </w:p>
        </w:tc>
        <w:tc>
          <w:tcPr>
            <w:tcW w:w="1134" w:type="dxa"/>
            <w:vMerge w:val="restart"/>
            <w:tcBorders>
              <w:top w:val="single" w:sz="2" w:space="0" w:color="auto"/>
              <w:left w:val="single" w:sz="2" w:space="0" w:color="auto"/>
              <w:bottom w:val="nil"/>
              <w:right w:val="nil"/>
            </w:tcBorders>
            <w:vAlign w:val="center"/>
          </w:tcPr>
          <w:p w:rsidR="0016233F" w:rsidRDefault="0016233F" w:rsidP="007E55B4">
            <w:pPr>
              <w:widowControl w:val="0"/>
              <w:kinsoku w:val="0"/>
              <w:overflowPunct w:val="0"/>
              <w:textAlignment w:val="baseline"/>
              <w:rPr>
                <w:rFonts w:ascii="Times New Roman" w:hAnsi="Times New Roman"/>
                <w:sz w:val="24"/>
              </w:rPr>
            </w:pPr>
          </w:p>
        </w:tc>
      </w:tr>
      <w:tr w:rsidR="0016233F" w:rsidTr="007920D3">
        <w:trPr>
          <w:trHeight w:hRule="exact" w:val="284"/>
          <w:jc w:val="center"/>
        </w:trPr>
        <w:tc>
          <w:tcPr>
            <w:tcW w:w="1134" w:type="dxa"/>
            <w:tcBorders>
              <w:top w:val="single" w:sz="2" w:space="0" w:color="auto"/>
              <w:left w:val="single" w:sz="2" w:space="0" w:color="auto"/>
              <w:bottom w:val="single" w:sz="2" w:space="0" w:color="auto"/>
              <w:right w:val="single" w:sz="2" w:space="0" w:color="auto"/>
            </w:tcBorders>
            <w:vAlign w:val="center"/>
          </w:tcPr>
          <w:p w:rsidR="0016233F" w:rsidRPr="00C83793" w:rsidRDefault="0016233F" w:rsidP="007E55B4">
            <w:pPr>
              <w:widowControl w:val="0"/>
              <w:kinsoku w:val="0"/>
              <w:overflowPunct w:val="0"/>
              <w:spacing w:line="264" w:lineRule="exact"/>
              <w:ind w:left="77"/>
              <w:jc w:val="both"/>
              <w:textAlignment w:val="baseline"/>
              <w:rPr>
                <w:rFonts w:cs="Arial"/>
                <w:sz w:val="16"/>
                <w:szCs w:val="16"/>
              </w:rPr>
            </w:pPr>
            <w:r w:rsidRPr="00C83793">
              <w:rPr>
                <w:rFonts w:cs="Arial"/>
                <w:sz w:val="16"/>
                <w:szCs w:val="16"/>
              </w:rPr>
              <w:t>Mai</w:t>
            </w:r>
          </w:p>
        </w:tc>
        <w:tc>
          <w:tcPr>
            <w:tcW w:w="1134" w:type="dxa"/>
            <w:tcBorders>
              <w:top w:val="single" w:sz="2" w:space="0" w:color="auto"/>
              <w:left w:val="single" w:sz="2" w:space="0" w:color="auto"/>
              <w:bottom w:val="single" w:sz="2" w:space="0" w:color="auto"/>
              <w:right w:val="single" w:sz="2" w:space="0" w:color="auto"/>
            </w:tcBorders>
            <w:vAlign w:val="center"/>
          </w:tcPr>
          <w:p w:rsidR="0016233F" w:rsidRPr="00C83793" w:rsidRDefault="0016233F" w:rsidP="007920D3">
            <w:pPr>
              <w:widowControl w:val="0"/>
              <w:kinsoku w:val="0"/>
              <w:overflowPunct w:val="0"/>
              <w:spacing w:line="264" w:lineRule="exact"/>
              <w:ind w:right="77"/>
              <w:jc w:val="right"/>
              <w:textAlignment w:val="baseline"/>
              <w:rPr>
                <w:rFonts w:cs="Arial"/>
                <w:sz w:val="16"/>
                <w:szCs w:val="16"/>
              </w:rPr>
            </w:pPr>
            <w:r>
              <w:rPr>
                <w:rFonts w:cs="Arial"/>
                <w:sz w:val="16"/>
                <w:szCs w:val="16"/>
              </w:rPr>
              <w:t>1 </w:t>
            </w:r>
            <w:r w:rsidRPr="00C83793">
              <w:rPr>
                <w:rFonts w:cs="Arial"/>
                <w:sz w:val="16"/>
                <w:szCs w:val="16"/>
              </w:rPr>
              <w:t>124</w:t>
            </w:r>
          </w:p>
        </w:tc>
        <w:tc>
          <w:tcPr>
            <w:tcW w:w="1134" w:type="dxa"/>
            <w:vMerge/>
            <w:tcBorders>
              <w:top w:val="nil"/>
              <w:left w:val="single" w:sz="2" w:space="0" w:color="auto"/>
              <w:bottom w:val="nil"/>
              <w:right w:val="nil"/>
            </w:tcBorders>
            <w:vAlign w:val="center"/>
          </w:tcPr>
          <w:p w:rsidR="0016233F" w:rsidRDefault="0016233F" w:rsidP="007E55B4">
            <w:pPr>
              <w:widowControl w:val="0"/>
              <w:kinsoku w:val="0"/>
              <w:overflowPunct w:val="0"/>
              <w:spacing w:line="264" w:lineRule="exact"/>
              <w:ind w:right="77"/>
              <w:jc w:val="right"/>
              <w:textAlignment w:val="baseline"/>
              <w:rPr>
                <w:rFonts w:ascii="Times New Roman" w:hAnsi="Times New Roman"/>
                <w:sz w:val="24"/>
              </w:rPr>
            </w:pPr>
          </w:p>
        </w:tc>
      </w:tr>
      <w:tr w:rsidR="0016233F" w:rsidTr="007920D3">
        <w:trPr>
          <w:trHeight w:hRule="exact" w:val="284"/>
          <w:jc w:val="center"/>
        </w:trPr>
        <w:tc>
          <w:tcPr>
            <w:tcW w:w="1134" w:type="dxa"/>
            <w:tcBorders>
              <w:top w:val="single" w:sz="2" w:space="0" w:color="auto"/>
              <w:left w:val="single" w:sz="2" w:space="0" w:color="auto"/>
              <w:bottom w:val="single" w:sz="2" w:space="0" w:color="auto"/>
              <w:right w:val="single" w:sz="2" w:space="0" w:color="auto"/>
            </w:tcBorders>
            <w:vAlign w:val="center"/>
          </w:tcPr>
          <w:p w:rsidR="0016233F" w:rsidRPr="00C83793" w:rsidRDefault="0016233F" w:rsidP="007E55B4">
            <w:pPr>
              <w:widowControl w:val="0"/>
              <w:kinsoku w:val="0"/>
              <w:overflowPunct w:val="0"/>
              <w:spacing w:line="268" w:lineRule="exact"/>
              <w:ind w:left="77"/>
              <w:jc w:val="both"/>
              <w:textAlignment w:val="baseline"/>
              <w:rPr>
                <w:rFonts w:cs="Arial"/>
                <w:sz w:val="16"/>
                <w:szCs w:val="16"/>
              </w:rPr>
            </w:pPr>
            <w:r w:rsidRPr="00C83793">
              <w:rPr>
                <w:rFonts w:cs="Arial"/>
                <w:sz w:val="16"/>
                <w:szCs w:val="16"/>
              </w:rPr>
              <w:t>Juni</w:t>
            </w:r>
          </w:p>
        </w:tc>
        <w:tc>
          <w:tcPr>
            <w:tcW w:w="1134" w:type="dxa"/>
            <w:tcBorders>
              <w:top w:val="single" w:sz="2" w:space="0" w:color="auto"/>
              <w:left w:val="single" w:sz="2" w:space="0" w:color="auto"/>
              <w:bottom w:val="single" w:sz="2" w:space="0" w:color="auto"/>
              <w:right w:val="single" w:sz="2" w:space="0" w:color="auto"/>
            </w:tcBorders>
            <w:vAlign w:val="center"/>
          </w:tcPr>
          <w:p w:rsidR="0016233F" w:rsidRPr="00C83793" w:rsidRDefault="0016233F" w:rsidP="007920D3">
            <w:pPr>
              <w:widowControl w:val="0"/>
              <w:kinsoku w:val="0"/>
              <w:overflowPunct w:val="0"/>
              <w:spacing w:line="268" w:lineRule="exact"/>
              <w:ind w:right="77"/>
              <w:jc w:val="right"/>
              <w:textAlignment w:val="baseline"/>
              <w:rPr>
                <w:rFonts w:cs="Arial"/>
                <w:sz w:val="16"/>
                <w:szCs w:val="16"/>
              </w:rPr>
            </w:pPr>
            <w:r>
              <w:rPr>
                <w:rFonts w:cs="Arial"/>
                <w:sz w:val="16"/>
                <w:szCs w:val="16"/>
              </w:rPr>
              <w:t>1 </w:t>
            </w:r>
            <w:r w:rsidRPr="00C83793">
              <w:rPr>
                <w:rFonts w:cs="Arial"/>
                <w:sz w:val="16"/>
                <w:szCs w:val="16"/>
              </w:rPr>
              <w:t>055</w:t>
            </w:r>
          </w:p>
        </w:tc>
        <w:tc>
          <w:tcPr>
            <w:tcW w:w="1134" w:type="dxa"/>
            <w:vMerge/>
            <w:tcBorders>
              <w:top w:val="nil"/>
              <w:left w:val="single" w:sz="2" w:space="0" w:color="auto"/>
              <w:bottom w:val="nil"/>
              <w:right w:val="nil"/>
            </w:tcBorders>
            <w:vAlign w:val="center"/>
          </w:tcPr>
          <w:p w:rsidR="0016233F" w:rsidRDefault="0016233F" w:rsidP="007E55B4">
            <w:pPr>
              <w:widowControl w:val="0"/>
              <w:kinsoku w:val="0"/>
              <w:overflowPunct w:val="0"/>
              <w:spacing w:line="268" w:lineRule="exact"/>
              <w:ind w:right="77"/>
              <w:jc w:val="right"/>
              <w:textAlignment w:val="baseline"/>
              <w:rPr>
                <w:rFonts w:ascii="Times New Roman" w:hAnsi="Times New Roman"/>
                <w:sz w:val="24"/>
              </w:rPr>
            </w:pPr>
          </w:p>
        </w:tc>
      </w:tr>
      <w:tr w:rsidR="0016233F" w:rsidTr="007920D3">
        <w:trPr>
          <w:trHeight w:hRule="exact" w:val="284"/>
          <w:jc w:val="center"/>
        </w:trPr>
        <w:tc>
          <w:tcPr>
            <w:tcW w:w="1134" w:type="dxa"/>
            <w:tcBorders>
              <w:top w:val="single" w:sz="2" w:space="0" w:color="auto"/>
              <w:left w:val="single" w:sz="2" w:space="0" w:color="auto"/>
              <w:bottom w:val="single" w:sz="2" w:space="0" w:color="auto"/>
              <w:right w:val="single" w:sz="2" w:space="0" w:color="auto"/>
            </w:tcBorders>
            <w:vAlign w:val="center"/>
          </w:tcPr>
          <w:p w:rsidR="0016233F" w:rsidRPr="00C83793" w:rsidRDefault="0016233F" w:rsidP="007E55B4">
            <w:pPr>
              <w:widowControl w:val="0"/>
              <w:kinsoku w:val="0"/>
              <w:overflowPunct w:val="0"/>
              <w:spacing w:line="263" w:lineRule="exact"/>
              <w:ind w:left="77"/>
              <w:jc w:val="both"/>
              <w:textAlignment w:val="baseline"/>
              <w:rPr>
                <w:rFonts w:cs="Arial"/>
                <w:sz w:val="16"/>
                <w:szCs w:val="16"/>
              </w:rPr>
            </w:pPr>
            <w:r w:rsidRPr="00C83793">
              <w:rPr>
                <w:rFonts w:cs="Arial"/>
                <w:sz w:val="16"/>
                <w:szCs w:val="16"/>
              </w:rPr>
              <w:t>Juli</w:t>
            </w:r>
          </w:p>
        </w:tc>
        <w:tc>
          <w:tcPr>
            <w:tcW w:w="1134" w:type="dxa"/>
            <w:tcBorders>
              <w:top w:val="single" w:sz="2" w:space="0" w:color="auto"/>
              <w:left w:val="single" w:sz="2" w:space="0" w:color="auto"/>
              <w:bottom w:val="single" w:sz="2" w:space="0" w:color="auto"/>
              <w:right w:val="single" w:sz="2" w:space="0" w:color="auto"/>
            </w:tcBorders>
            <w:vAlign w:val="center"/>
          </w:tcPr>
          <w:p w:rsidR="0016233F" w:rsidRPr="00C83793" w:rsidRDefault="0016233F" w:rsidP="007920D3">
            <w:pPr>
              <w:widowControl w:val="0"/>
              <w:kinsoku w:val="0"/>
              <w:overflowPunct w:val="0"/>
              <w:spacing w:line="263" w:lineRule="exact"/>
              <w:ind w:right="77"/>
              <w:jc w:val="right"/>
              <w:textAlignment w:val="baseline"/>
              <w:rPr>
                <w:rFonts w:cs="Arial"/>
                <w:sz w:val="16"/>
                <w:szCs w:val="16"/>
              </w:rPr>
            </w:pPr>
            <w:r>
              <w:rPr>
                <w:rFonts w:cs="Arial"/>
                <w:sz w:val="16"/>
                <w:szCs w:val="16"/>
              </w:rPr>
              <w:t>1 </w:t>
            </w:r>
            <w:r w:rsidRPr="00C83793">
              <w:rPr>
                <w:rFonts w:cs="Arial"/>
                <w:sz w:val="16"/>
                <w:szCs w:val="16"/>
              </w:rPr>
              <w:t>186</w:t>
            </w:r>
          </w:p>
        </w:tc>
        <w:tc>
          <w:tcPr>
            <w:tcW w:w="1134" w:type="dxa"/>
            <w:vMerge/>
            <w:tcBorders>
              <w:top w:val="nil"/>
              <w:left w:val="single" w:sz="2" w:space="0" w:color="auto"/>
              <w:bottom w:val="nil"/>
              <w:right w:val="nil"/>
            </w:tcBorders>
            <w:vAlign w:val="center"/>
          </w:tcPr>
          <w:p w:rsidR="0016233F" w:rsidRDefault="0016233F" w:rsidP="007E55B4">
            <w:pPr>
              <w:widowControl w:val="0"/>
              <w:kinsoku w:val="0"/>
              <w:overflowPunct w:val="0"/>
              <w:spacing w:line="263" w:lineRule="exact"/>
              <w:ind w:right="77"/>
              <w:jc w:val="right"/>
              <w:textAlignment w:val="baseline"/>
              <w:rPr>
                <w:rFonts w:ascii="Times New Roman" w:hAnsi="Times New Roman"/>
                <w:sz w:val="24"/>
              </w:rPr>
            </w:pPr>
          </w:p>
        </w:tc>
      </w:tr>
      <w:tr w:rsidR="0016233F" w:rsidTr="007920D3">
        <w:trPr>
          <w:trHeight w:hRule="exact" w:val="284"/>
          <w:jc w:val="center"/>
        </w:trPr>
        <w:tc>
          <w:tcPr>
            <w:tcW w:w="1134" w:type="dxa"/>
            <w:tcBorders>
              <w:top w:val="single" w:sz="2" w:space="0" w:color="auto"/>
              <w:left w:val="single" w:sz="2" w:space="0" w:color="auto"/>
              <w:bottom w:val="single" w:sz="2" w:space="0" w:color="auto"/>
              <w:right w:val="single" w:sz="2" w:space="0" w:color="auto"/>
            </w:tcBorders>
            <w:vAlign w:val="center"/>
          </w:tcPr>
          <w:p w:rsidR="0016233F" w:rsidRPr="00C83793" w:rsidRDefault="0016233F" w:rsidP="007E55B4">
            <w:pPr>
              <w:widowControl w:val="0"/>
              <w:kinsoku w:val="0"/>
              <w:overflowPunct w:val="0"/>
              <w:spacing w:line="268" w:lineRule="exact"/>
              <w:ind w:left="77"/>
              <w:jc w:val="both"/>
              <w:textAlignment w:val="baseline"/>
              <w:rPr>
                <w:rFonts w:cs="Arial"/>
                <w:sz w:val="16"/>
                <w:szCs w:val="16"/>
              </w:rPr>
            </w:pPr>
            <w:r w:rsidRPr="00C83793">
              <w:rPr>
                <w:rFonts w:cs="Arial"/>
                <w:sz w:val="16"/>
                <w:szCs w:val="16"/>
              </w:rPr>
              <w:t>August</w:t>
            </w:r>
          </w:p>
        </w:tc>
        <w:tc>
          <w:tcPr>
            <w:tcW w:w="1134" w:type="dxa"/>
            <w:tcBorders>
              <w:top w:val="single" w:sz="2" w:space="0" w:color="auto"/>
              <w:left w:val="single" w:sz="2" w:space="0" w:color="auto"/>
              <w:bottom w:val="single" w:sz="2" w:space="0" w:color="auto"/>
              <w:right w:val="single" w:sz="2" w:space="0" w:color="auto"/>
            </w:tcBorders>
            <w:vAlign w:val="center"/>
          </w:tcPr>
          <w:p w:rsidR="0016233F" w:rsidRPr="00C83793" w:rsidRDefault="0016233F" w:rsidP="007920D3">
            <w:pPr>
              <w:widowControl w:val="0"/>
              <w:kinsoku w:val="0"/>
              <w:overflowPunct w:val="0"/>
              <w:spacing w:line="268" w:lineRule="exact"/>
              <w:ind w:right="77"/>
              <w:jc w:val="right"/>
              <w:textAlignment w:val="baseline"/>
              <w:rPr>
                <w:rFonts w:cs="Arial"/>
                <w:sz w:val="16"/>
                <w:szCs w:val="16"/>
              </w:rPr>
            </w:pPr>
            <w:r>
              <w:rPr>
                <w:rFonts w:cs="Arial"/>
                <w:sz w:val="16"/>
                <w:szCs w:val="16"/>
              </w:rPr>
              <w:t>1 </w:t>
            </w:r>
            <w:r w:rsidRPr="00C83793">
              <w:rPr>
                <w:rFonts w:cs="Arial"/>
                <w:sz w:val="16"/>
                <w:szCs w:val="16"/>
              </w:rPr>
              <w:t>190</w:t>
            </w:r>
          </w:p>
        </w:tc>
        <w:tc>
          <w:tcPr>
            <w:tcW w:w="1134" w:type="dxa"/>
            <w:vMerge/>
            <w:tcBorders>
              <w:top w:val="nil"/>
              <w:left w:val="single" w:sz="2" w:space="0" w:color="auto"/>
              <w:bottom w:val="nil"/>
              <w:right w:val="nil"/>
            </w:tcBorders>
            <w:vAlign w:val="center"/>
          </w:tcPr>
          <w:p w:rsidR="0016233F" w:rsidRDefault="0016233F" w:rsidP="007E55B4">
            <w:pPr>
              <w:widowControl w:val="0"/>
              <w:kinsoku w:val="0"/>
              <w:overflowPunct w:val="0"/>
              <w:spacing w:line="268" w:lineRule="exact"/>
              <w:ind w:right="77"/>
              <w:jc w:val="right"/>
              <w:textAlignment w:val="baseline"/>
              <w:rPr>
                <w:rFonts w:ascii="Times New Roman" w:hAnsi="Times New Roman"/>
                <w:sz w:val="24"/>
              </w:rPr>
            </w:pPr>
          </w:p>
        </w:tc>
      </w:tr>
      <w:tr w:rsidR="0016233F" w:rsidTr="007920D3">
        <w:trPr>
          <w:trHeight w:hRule="exact" w:val="284"/>
          <w:jc w:val="center"/>
        </w:trPr>
        <w:tc>
          <w:tcPr>
            <w:tcW w:w="1134" w:type="dxa"/>
            <w:tcBorders>
              <w:top w:val="single" w:sz="2" w:space="0" w:color="auto"/>
              <w:left w:val="single" w:sz="2" w:space="0" w:color="auto"/>
              <w:bottom w:val="single" w:sz="2" w:space="0" w:color="auto"/>
              <w:right w:val="single" w:sz="2" w:space="0" w:color="auto"/>
            </w:tcBorders>
            <w:vAlign w:val="center"/>
          </w:tcPr>
          <w:p w:rsidR="0016233F" w:rsidRPr="00C83793" w:rsidRDefault="0016233F" w:rsidP="007E55B4">
            <w:pPr>
              <w:widowControl w:val="0"/>
              <w:kinsoku w:val="0"/>
              <w:overflowPunct w:val="0"/>
              <w:spacing w:line="258" w:lineRule="exact"/>
              <w:ind w:left="77"/>
              <w:jc w:val="both"/>
              <w:textAlignment w:val="baseline"/>
              <w:rPr>
                <w:rFonts w:cs="Arial"/>
                <w:sz w:val="16"/>
                <w:szCs w:val="16"/>
              </w:rPr>
            </w:pPr>
            <w:r w:rsidRPr="00C83793">
              <w:rPr>
                <w:rFonts w:cs="Arial"/>
                <w:sz w:val="16"/>
                <w:szCs w:val="16"/>
              </w:rPr>
              <w:t>September</w:t>
            </w:r>
          </w:p>
        </w:tc>
        <w:tc>
          <w:tcPr>
            <w:tcW w:w="1134" w:type="dxa"/>
            <w:tcBorders>
              <w:top w:val="single" w:sz="2" w:space="0" w:color="auto"/>
              <w:left w:val="single" w:sz="2" w:space="0" w:color="auto"/>
              <w:bottom w:val="single" w:sz="2" w:space="0" w:color="auto"/>
              <w:right w:val="single" w:sz="2" w:space="0" w:color="auto"/>
            </w:tcBorders>
            <w:vAlign w:val="center"/>
          </w:tcPr>
          <w:p w:rsidR="0016233F" w:rsidRPr="00C83793" w:rsidRDefault="0016233F" w:rsidP="007920D3">
            <w:pPr>
              <w:widowControl w:val="0"/>
              <w:kinsoku w:val="0"/>
              <w:overflowPunct w:val="0"/>
              <w:spacing w:line="258" w:lineRule="exact"/>
              <w:ind w:right="77"/>
              <w:jc w:val="right"/>
              <w:textAlignment w:val="baseline"/>
              <w:rPr>
                <w:rFonts w:cs="Arial"/>
                <w:sz w:val="16"/>
                <w:szCs w:val="16"/>
              </w:rPr>
            </w:pPr>
            <w:r w:rsidRPr="00C83793">
              <w:rPr>
                <w:rFonts w:cs="Arial"/>
                <w:sz w:val="16"/>
                <w:szCs w:val="16"/>
              </w:rPr>
              <w:t>1.204</w:t>
            </w:r>
          </w:p>
        </w:tc>
        <w:tc>
          <w:tcPr>
            <w:tcW w:w="1134" w:type="dxa"/>
            <w:vMerge/>
            <w:tcBorders>
              <w:top w:val="nil"/>
              <w:left w:val="single" w:sz="2" w:space="0" w:color="auto"/>
              <w:bottom w:val="nil"/>
              <w:right w:val="nil"/>
            </w:tcBorders>
            <w:vAlign w:val="center"/>
          </w:tcPr>
          <w:p w:rsidR="0016233F" w:rsidRDefault="0016233F" w:rsidP="007E55B4">
            <w:pPr>
              <w:widowControl w:val="0"/>
              <w:kinsoku w:val="0"/>
              <w:overflowPunct w:val="0"/>
              <w:spacing w:line="258" w:lineRule="exact"/>
              <w:ind w:right="77"/>
              <w:jc w:val="right"/>
              <w:textAlignment w:val="baseline"/>
              <w:rPr>
                <w:rFonts w:ascii="Times New Roman" w:hAnsi="Times New Roman"/>
                <w:sz w:val="24"/>
              </w:rPr>
            </w:pPr>
          </w:p>
        </w:tc>
      </w:tr>
      <w:tr w:rsidR="0016233F" w:rsidTr="007920D3">
        <w:trPr>
          <w:trHeight w:hRule="exact" w:val="284"/>
          <w:jc w:val="center"/>
        </w:trPr>
        <w:tc>
          <w:tcPr>
            <w:tcW w:w="1134" w:type="dxa"/>
            <w:tcBorders>
              <w:top w:val="single" w:sz="2" w:space="0" w:color="auto"/>
              <w:left w:val="single" w:sz="2" w:space="0" w:color="auto"/>
              <w:bottom w:val="single" w:sz="2" w:space="0" w:color="auto"/>
              <w:right w:val="single" w:sz="2" w:space="0" w:color="auto"/>
            </w:tcBorders>
            <w:vAlign w:val="center"/>
          </w:tcPr>
          <w:p w:rsidR="0016233F" w:rsidRPr="00C83793" w:rsidRDefault="0016233F" w:rsidP="007E55B4">
            <w:pPr>
              <w:widowControl w:val="0"/>
              <w:kinsoku w:val="0"/>
              <w:overflowPunct w:val="0"/>
              <w:spacing w:line="268" w:lineRule="exact"/>
              <w:ind w:left="77"/>
              <w:jc w:val="both"/>
              <w:textAlignment w:val="baseline"/>
              <w:rPr>
                <w:rFonts w:cs="Arial"/>
                <w:sz w:val="16"/>
                <w:szCs w:val="16"/>
              </w:rPr>
            </w:pPr>
            <w:r w:rsidRPr="00C83793">
              <w:rPr>
                <w:rFonts w:cs="Arial"/>
                <w:sz w:val="16"/>
                <w:szCs w:val="16"/>
              </w:rPr>
              <w:t>Oktober</w:t>
            </w:r>
          </w:p>
        </w:tc>
        <w:tc>
          <w:tcPr>
            <w:tcW w:w="1134" w:type="dxa"/>
            <w:tcBorders>
              <w:top w:val="single" w:sz="2" w:space="0" w:color="auto"/>
              <w:left w:val="single" w:sz="2" w:space="0" w:color="auto"/>
              <w:bottom w:val="single" w:sz="2" w:space="0" w:color="auto"/>
              <w:right w:val="single" w:sz="2" w:space="0" w:color="auto"/>
            </w:tcBorders>
            <w:vAlign w:val="center"/>
          </w:tcPr>
          <w:p w:rsidR="0016233F" w:rsidRPr="00C83793" w:rsidRDefault="0016233F" w:rsidP="007920D3">
            <w:pPr>
              <w:widowControl w:val="0"/>
              <w:kinsoku w:val="0"/>
              <w:overflowPunct w:val="0"/>
              <w:spacing w:line="268" w:lineRule="exact"/>
              <w:ind w:right="77"/>
              <w:jc w:val="right"/>
              <w:textAlignment w:val="baseline"/>
              <w:rPr>
                <w:rFonts w:cs="Arial"/>
                <w:sz w:val="16"/>
                <w:szCs w:val="16"/>
              </w:rPr>
            </w:pPr>
            <w:r>
              <w:rPr>
                <w:rFonts w:cs="Arial"/>
                <w:sz w:val="16"/>
                <w:szCs w:val="16"/>
              </w:rPr>
              <w:t>1 </w:t>
            </w:r>
            <w:r w:rsidRPr="00C83793">
              <w:rPr>
                <w:rFonts w:cs="Arial"/>
                <w:sz w:val="16"/>
                <w:szCs w:val="16"/>
              </w:rPr>
              <w:t>071</w:t>
            </w:r>
          </w:p>
        </w:tc>
        <w:tc>
          <w:tcPr>
            <w:tcW w:w="1134" w:type="dxa"/>
            <w:vMerge/>
            <w:tcBorders>
              <w:top w:val="nil"/>
              <w:left w:val="single" w:sz="2" w:space="0" w:color="auto"/>
              <w:bottom w:val="nil"/>
              <w:right w:val="nil"/>
            </w:tcBorders>
            <w:vAlign w:val="center"/>
          </w:tcPr>
          <w:p w:rsidR="0016233F" w:rsidRDefault="0016233F" w:rsidP="007E55B4">
            <w:pPr>
              <w:widowControl w:val="0"/>
              <w:kinsoku w:val="0"/>
              <w:overflowPunct w:val="0"/>
              <w:spacing w:line="268" w:lineRule="exact"/>
              <w:ind w:right="77"/>
              <w:jc w:val="right"/>
              <w:textAlignment w:val="baseline"/>
              <w:rPr>
                <w:rFonts w:ascii="Times New Roman" w:hAnsi="Times New Roman"/>
                <w:sz w:val="24"/>
              </w:rPr>
            </w:pPr>
          </w:p>
        </w:tc>
      </w:tr>
      <w:tr w:rsidR="0016233F" w:rsidTr="007920D3">
        <w:trPr>
          <w:trHeight w:hRule="exact" w:val="284"/>
          <w:jc w:val="center"/>
        </w:trPr>
        <w:tc>
          <w:tcPr>
            <w:tcW w:w="1134" w:type="dxa"/>
            <w:tcBorders>
              <w:top w:val="single" w:sz="2" w:space="0" w:color="auto"/>
              <w:left w:val="single" w:sz="2" w:space="0" w:color="auto"/>
              <w:bottom w:val="single" w:sz="2" w:space="0" w:color="auto"/>
              <w:right w:val="single" w:sz="2" w:space="0" w:color="auto"/>
            </w:tcBorders>
            <w:vAlign w:val="center"/>
          </w:tcPr>
          <w:p w:rsidR="0016233F" w:rsidRPr="00C83793" w:rsidRDefault="0016233F" w:rsidP="007E55B4">
            <w:pPr>
              <w:widowControl w:val="0"/>
              <w:kinsoku w:val="0"/>
              <w:overflowPunct w:val="0"/>
              <w:spacing w:line="273" w:lineRule="exact"/>
              <w:ind w:left="77"/>
              <w:jc w:val="both"/>
              <w:textAlignment w:val="baseline"/>
              <w:rPr>
                <w:rFonts w:cs="Arial"/>
                <w:sz w:val="16"/>
                <w:szCs w:val="16"/>
              </w:rPr>
            </w:pPr>
            <w:r w:rsidRPr="00C83793">
              <w:rPr>
                <w:rFonts w:cs="Arial"/>
                <w:sz w:val="16"/>
                <w:szCs w:val="16"/>
              </w:rPr>
              <w:t>November</w:t>
            </w:r>
          </w:p>
        </w:tc>
        <w:tc>
          <w:tcPr>
            <w:tcW w:w="1134" w:type="dxa"/>
            <w:tcBorders>
              <w:top w:val="single" w:sz="2" w:space="0" w:color="auto"/>
              <w:left w:val="single" w:sz="2" w:space="0" w:color="auto"/>
              <w:bottom w:val="single" w:sz="2" w:space="0" w:color="auto"/>
              <w:right w:val="single" w:sz="2" w:space="0" w:color="auto"/>
            </w:tcBorders>
            <w:vAlign w:val="center"/>
          </w:tcPr>
          <w:p w:rsidR="0016233F" w:rsidRPr="00C83793" w:rsidRDefault="0016233F" w:rsidP="007920D3">
            <w:pPr>
              <w:widowControl w:val="0"/>
              <w:kinsoku w:val="0"/>
              <w:overflowPunct w:val="0"/>
              <w:spacing w:line="273" w:lineRule="exact"/>
              <w:ind w:right="77"/>
              <w:jc w:val="right"/>
              <w:textAlignment w:val="baseline"/>
              <w:rPr>
                <w:rFonts w:cs="Arial"/>
                <w:sz w:val="16"/>
                <w:szCs w:val="16"/>
              </w:rPr>
            </w:pPr>
            <w:r w:rsidRPr="00C83793">
              <w:rPr>
                <w:rFonts w:cs="Arial"/>
                <w:sz w:val="16"/>
                <w:szCs w:val="16"/>
              </w:rPr>
              <w:t>722</w:t>
            </w:r>
          </w:p>
        </w:tc>
        <w:tc>
          <w:tcPr>
            <w:tcW w:w="1134" w:type="dxa"/>
            <w:vMerge/>
            <w:tcBorders>
              <w:top w:val="nil"/>
              <w:left w:val="single" w:sz="2" w:space="0" w:color="auto"/>
              <w:bottom w:val="nil"/>
              <w:right w:val="nil"/>
            </w:tcBorders>
            <w:vAlign w:val="center"/>
          </w:tcPr>
          <w:p w:rsidR="0016233F" w:rsidRDefault="0016233F" w:rsidP="007E55B4">
            <w:pPr>
              <w:widowControl w:val="0"/>
              <w:kinsoku w:val="0"/>
              <w:overflowPunct w:val="0"/>
              <w:spacing w:line="273" w:lineRule="exact"/>
              <w:ind w:right="77"/>
              <w:jc w:val="right"/>
              <w:textAlignment w:val="baseline"/>
              <w:rPr>
                <w:rFonts w:ascii="Times New Roman" w:hAnsi="Times New Roman"/>
                <w:sz w:val="24"/>
              </w:rPr>
            </w:pPr>
          </w:p>
        </w:tc>
      </w:tr>
      <w:tr w:rsidR="0016233F" w:rsidTr="007920D3">
        <w:trPr>
          <w:trHeight w:hRule="exact" w:val="284"/>
          <w:jc w:val="center"/>
        </w:trPr>
        <w:tc>
          <w:tcPr>
            <w:tcW w:w="1134" w:type="dxa"/>
            <w:tcBorders>
              <w:top w:val="single" w:sz="2" w:space="0" w:color="auto"/>
              <w:left w:val="single" w:sz="2" w:space="0" w:color="auto"/>
              <w:bottom w:val="single" w:sz="2" w:space="0" w:color="auto"/>
              <w:right w:val="single" w:sz="2" w:space="0" w:color="auto"/>
            </w:tcBorders>
            <w:vAlign w:val="center"/>
          </w:tcPr>
          <w:p w:rsidR="0016233F" w:rsidRPr="00C83793" w:rsidRDefault="0016233F" w:rsidP="007E55B4">
            <w:pPr>
              <w:widowControl w:val="0"/>
              <w:kinsoku w:val="0"/>
              <w:overflowPunct w:val="0"/>
              <w:spacing w:line="263" w:lineRule="exact"/>
              <w:ind w:left="77"/>
              <w:jc w:val="both"/>
              <w:textAlignment w:val="baseline"/>
              <w:rPr>
                <w:rFonts w:cs="Arial"/>
                <w:sz w:val="16"/>
                <w:szCs w:val="16"/>
              </w:rPr>
            </w:pPr>
            <w:r w:rsidRPr="00C83793">
              <w:rPr>
                <w:rFonts w:cs="Arial"/>
                <w:sz w:val="16"/>
                <w:szCs w:val="16"/>
              </w:rPr>
              <w:t>Dezember</w:t>
            </w:r>
          </w:p>
        </w:tc>
        <w:tc>
          <w:tcPr>
            <w:tcW w:w="1134" w:type="dxa"/>
            <w:tcBorders>
              <w:top w:val="single" w:sz="2" w:space="0" w:color="auto"/>
              <w:left w:val="single" w:sz="2" w:space="0" w:color="auto"/>
              <w:bottom w:val="single" w:sz="2" w:space="0" w:color="auto"/>
              <w:right w:val="single" w:sz="2" w:space="0" w:color="auto"/>
            </w:tcBorders>
            <w:vAlign w:val="center"/>
          </w:tcPr>
          <w:p w:rsidR="0016233F" w:rsidRPr="00C83793" w:rsidRDefault="0016233F" w:rsidP="007920D3">
            <w:pPr>
              <w:widowControl w:val="0"/>
              <w:kinsoku w:val="0"/>
              <w:overflowPunct w:val="0"/>
              <w:spacing w:line="263" w:lineRule="exact"/>
              <w:ind w:right="77"/>
              <w:jc w:val="right"/>
              <w:textAlignment w:val="baseline"/>
              <w:rPr>
                <w:rFonts w:cs="Arial"/>
                <w:sz w:val="16"/>
                <w:szCs w:val="16"/>
              </w:rPr>
            </w:pPr>
            <w:r w:rsidRPr="00C83793">
              <w:rPr>
                <w:rFonts w:cs="Arial"/>
                <w:sz w:val="16"/>
                <w:szCs w:val="16"/>
              </w:rPr>
              <w:t>791</w:t>
            </w:r>
          </w:p>
        </w:tc>
        <w:tc>
          <w:tcPr>
            <w:tcW w:w="1134" w:type="dxa"/>
            <w:vMerge/>
            <w:tcBorders>
              <w:top w:val="nil"/>
              <w:left w:val="single" w:sz="2" w:space="0" w:color="auto"/>
              <w:bottom w:val="nil"/>
              <w:right w:val="nil"/>
            </w:tcBorders>
            <w:vAlign w:val="center"/>
          </w:tcPr>
          <w:p w:rsidR="0016233F" w:rsidRDefault="0016233F" w:rsidP="007E55B4">
            <w:pPr>
              <w:widowControl w:val="0"/>
              <w:kinsoku w:val="0"/>
              <w:overflowPunct w:val="0"/>
              <w:spacing w:line="263" w:lineRule="exact"/>
              <w:ind w:right="77"/>
              <w:jc w:val="right"/>
              <w:textAlignment w:val="baseline"/>
              <w:rPr>
                <w:rFonts w:ascii="Times New Roman" w:hAnsi="Times New Roman"/>
                <w:sz w:val="24"/>
              </w:rPr>
            </w:pPr>
          </w:p>
        </w:tc>
      </w:tr>
    </w:tbl>
    <w:p w:rsidR="0016233F" w:rsidRPr="00B63BB1" w:rsidRDefault="0016233F" w:rsidP="007920D3">
      <w:pPr>
        <w:widowControl w:val="0"/>
        <w:kinsoku w:val="0"/>
        <w:overflowPunct w:val="0"/>
        <w:spacing w:before="39" w:line="220" w:lineRule="exact"/>
        <w:ind w:left="680" w:hanging="340"/>
        <w:textAlignment w:val="baseline"/>
        <w:rPr>
          <w:rFonts w:cs="Arial"/>
          <w:sz w:val="16"/>
          <w:szCs w:val="16"/>
        </w:rPr>
      </w:pPr>
      <w:r>
        <w:rPr>
          <w:rFonts w:cs="Arial"/>
          <w:sz w:val="16"/>
          <w:szCs w:val="16"/>
        </w:rPr>
        <w:t>*</w:t>
      </w:r>
      <w:r w:rsidR="00177EB9">
        <w:rPr>
          <w:rFonts w:cs="Arial"/>
          <w:sz w:val="16"/>
          <w:szCs w:val="16"/>
        </w:rPr>
        <w:tab/>
      </w:r>
      <w:r w:rsidRPr="00B63BB1">
        <w:rPr>
          <w:rFonts w:cs="Arial"/>
          <w:sz w:val="16"/>
          <w:szCs w:val="16"/>
        </w:rPr>
        <w:t>Durch Nachregistrierungen werden Einreisen für die Vergangenheit nachträglich erfasst, so dass sich hierdurch ggf. auch Auswirkungen auf zurückliegende Monate und die dort bisher genannten Zahlen ergeben können.</w:t>
      </w:r>
    </w:p>
    <w:p w:rsidR="006B38D4" w:rsidRDefault="006B38D4" w:rsidP="006B38D4">
      <w:pPr>
        <w:pStyle w:val="LTAntwortRessortText"/>
      </w:pPr>
      <w:r>
        <w:t>Mit 13 865 ist die Zahl der Asylbewerber, die 2025 nach Bayern gekommen sind, im Vergleich zum Vorjahr (31 895) erheblich zurückgegangen. Insgesamt wurden 2025 rund 57 Prozent weniger Zugänge an Asylsuchenden registriert als im Vorjahr. Damit hat sich der Asylzugang mehr als halbiert.</w:t>
      </w:r>
    </w:p>
    <w:p w:rsidR="0016233F" w:rsidRDefault="006B38D4" w:rsidP="006B38D4">
      <w:pPr>
        <w:pStyle w:val="LTAntwortRessortText"/>
      </w:pPr>
      <w:r>
        <w:t>Der Zugang an Asylsuchenden nach Bayern hat sich von Anfang Januar bis Ende März 2026 im Vergleich zum Vorjahreszeitraum um weitere rd. 54 Prozent reduziert.</w:t>
      </w:r>
    </w:p>
    <w:p w:rsidR="006B38D4" w:rsidRDefault="006B38D4" w:rsidP="006B38D4">
      <w:pPr>
        <w:pStyle w:val="LTAntwortRessortText"/>
      </w:pPr>
      <w:r>
        <w:t>Das ist ein Erfolg des von der Staatsregierung seit langem geforderten Kurswechsels in der Migrationspolitik. Ein wesentlicher Faktor für den Rückgang sind die am 08.05.2025 angeordneten verstärkten Grenzkontrollen sowie die Durchführung von Zurückweisungen an der Grenze auch im Falle des Stellens eines Asylgesuchs.</w:t>
      </w:r>
    </w:p>
    <w:p w:rsidR="006B38D4" w:rsidRDefault="006B38D4" w:rsidP="006B38D4">
      <w:pPr>
        <w:pStyle w:val="LTAntwortRessortText"/>
      </w:pPr>
      <w:r>
        <w:t>Auch bei den Kriegsflüchtlingen aus der Ukraine ist ein Rückgang zu verzeichnen. So waren es mit rund 17 000 Personen 2025 15 Prozent weniger als im Vorjahr.</w:t>
      </w:r>
    </w:p>
    <w:p w:rsidR="006B38D4" w:rsidRDefault="006B38D4" w:rsidP="006B38D4">
      <w:pPr>
        <w:pStyle w:val="LTAntwortRessortText"/>
      </w:pPr>
      <w:r>
        <w:lastRenderedPageBreak/>
        <w:t>Der Zugang an Kriegsflüchtlingen aus der Ukraine nach Bayern ist von Anfang Januar bis Ende März 2026 im Vergleich zum Vorjahreszeitraum stabil geblieben (rd.</w:t>
      </w:r>
      <w:r w:rsidR="003D3E77">
        <w:t> </w:t>
      </w:r>
      <w:r>
        <w:t>2 000 Personen).</w:t>
      </w:r>
    </w:p>
    <w:p w:rsidR="006B38D4" w:rsidRDefault="006B38D4" w:rsidP="006B38D4">
      <w:pPr>
        <w:pStyle w:val="LTAntwortRessortText"/>
      </w:pPr>
      <w:r>
        <w:t>Die regelmäßig belegbare Bettenkapazität und die Zahl der in Asylunterkünften untergebrachten Personen stellt sich laut den Eintragungen der Regierungen und Kreisverwaltungsbehörden im integrierten Migrantenverwaltungssystem (iMVS) derzeit (Stand 31.03.2026) wie folgt dar:</w:t>
      </w:r>
    </w:p>
    <w:p w:rsidR="006B38D4" w:rsidRDefault="006B38D4" w:rsidP="006B38D4">
      <w:pPr>
        <w:pStyle w:val="LTAntwortRessortText"/>
      </w:pPr>
    </w:p>
    <w:tbl>
      <w:tblPr>
        <w:tblW w:w="7312" w:type="dxa"/>
        <w:jc w:val="center"/>
        <w:tblCellMar>
          <w:left w:w="0" w:type="dxa"/>
          <w:right w:w="0" w:type="dxa"/>
        </w:tblCellMar>
        <w:tblLook w:val="0000" w:firstRow="0" w:lastRow="0" w:firstColumn="0" w:lastColumn="0" w:noHBand="0" w:noVBand="0"/>
      </w:tblPr>
      <w:tblGrid>
        <w:gridCol w:w="2691"/>
        <w:gridCol w:w="1786"/>
        <w:gridCol w:w="2835"/>
      </w:tblGrid>
      <w:tr w:rsidR="006B38D4" w:rsidTr="007920D3">
        <w:trPr>
          <w:trHeight w:hRule="exact" w:val="1460"/>
          <w:jc w:val="center"/>
        </w:trPr>
        <w:tc>
          <w:tcPr>
            <w:tcW w:w="2691" w:type="dxa"/>
            <w:tcBorders>
              <w:top w:val="single" w:sz="2" w:space="0" w:color="auto"/>
              <w:left w:val="single" w:sz="2" w:space="0" w:color="auto"/>
              <w:bottom w:val="single" w:sz="2" w:space="0" w:color="auto"/>
              <w:right w:val="single" w:sz="2" w:space="0" w:color="auto"/>
            </w:tcBorders>
            <w:shd w:val="clear" w:color="auto" w:fill="auto"/>
            <w:vAlign w:val="center"/>
          </w:tcPr>
          <w:p w:rsidR="006B38D4" w:rsidRPr="004656C0" w:rsidRDefault="006B38D4" w:rsidP="002F0220">
            <w:pPr>
              <w:widowControl w:val="0"/>
              <w:kinsoku w:val="0"/>
              <w:overflowPunct w:val="0"/>
              <w:spacing w:before="600" w:after="680" w:line="276" w:lineRule="exact"/>
              <w:ind w:left="87"/>
              <w:textAlignment w:val="baseline"/>
              <w:rPr>
                <w:rFonts w:cs="Arial"/>
                <w:color w:val="000000"/>
                <w:sz w:val="16"/>
                <w:szCs w:val="16"/>
              </w:rPr>
            </w:pPr>
            <w:r w:rsidRPr="004656C0">
              <w:rPr>
                <w:rFonts w:cs="Arial"/>
                <w:color w:val="000000"/>
                <w:sz w:val="16"/>
                <w:szCs w:val="16"/>
              </w:rPr>
              <w:t>Kreisverwaltungsbehörde</w:t>
            </w:r>
          </w:p>
        </w:tc>
        <w:tc>
          <w:tcPr>
            <w:tcW w:w="1786" w:type="dxa"/>
            <w:tcBorders>
              <w:top w:val="single" w:sz="2" w:space="0" w:color="auto"/>
              <w:left w:val="single" w:sz="2" w:space="0" w:color="auto"/>
              <w:bottom w:val="single" w:sz="2" w:space="0" w:color="auto"/>
              <w:right w:val="single" w:sz="2" w:space="0" w:color="auto"/>
            </w:tcBorders>
            <w:shd w:val="clear" w:color="auto" w:fill="auto"/>
            <w:vAlign w:val="center"/>
          </w:tcPr>
          <w:p w:rsidR="006B38D4" w:rsidRPr="004656C0" w:rsidRDefault="006B38D4" w:rsidP="007E55B4">
            <w:pPr>
              <w:widowControl w:val="0"/>
              <w:kinsoku w:val="0"/>
              <w:overflowPunct w:val="0"/>
              <w:spacing w:before="307" w:after="263" w:line="276" w:lineRule="exact"/>
              <w:jc w:val="center"/>
              <w:textAlignment w:val="baseline"/>
              <w:rPr>
                <w:rFonts w:cs="Arial"/>
                <w:color w:val="000000"/>
                <w:sz w:val="16"/>
                <w:szCs w:val="16"/>
              </w:rPr>
            </w:pPr>
            <w:r>
              <w:rPr>
                <w:rFonts w:cs="Arial"/>
                <w:color w:val="000000"/>
                <w:sz w:val="16"/>
                <w:szCs w:val="16"/>
              </w:rPr>
              <w:t xml:space="preserve">regelmäßig belegbare Bettenkapazität </w:t>
            </w:r>
            <w:r w:rsidRPr="004656C0">
              <w:rPr>
                <w:rFonts w:cs="Arial"/>
                <w:color w:val="000000"/>
                <w:sz w:val="16"/>
                <w:szCs w:val="16"/>
              </w:rPr>
              <w:t>der Asy</w:t>
            </w:r>
            <w:r>
              <w:rPr>
                <w:rFonts w:cs="Arial"/>
                <w:color w:val="000000"/>
                <w:sz w:val="16"/>
                <w:szCs w:val="16"/>
              </w:rPr>
              <w:t xml:space="preserve">lunterkünfte </w:t>
            </w:r>
            <w:r w:rsidRPr="004656C0">
              <w:rPr>
                <w:rFonts w:cs="Arial"/>
                <w:color w:val="000000"/>
                <w:sz w:val="16"/>
                <w:szCs w:val="16"/>
              </w:rPr>
              <w:t>lt. iMVS</w:t>
            </w:r>
          </w:p>
        </w:tc>
        <w:tc>
          <w:tcPr>
            <w:tcW w:w="2835" w:type="dxa"/>
            <w:tcBorders>
              <w:top w:val="single" w:sz="2" w:space="0" w:color="auto"/>
              <w:left w:val="single" w:sz="2" w:space="0" w:color="auto"/>
              <w:bottom w:val="single" w:sz="2" w:space="0" w:color="auto"/>
              <w:right w:val="single" w:sz="2" w:space="0" w:color="auto"/>
            </w:tcBorders>
            <w:shd w:val="clear" w:color="auto" w:fill="auto"/>
            <w:vAlign w:val="center"/>
          </w:tcPr>
          <w:p w:rsidR="006B38D4" w:rsidRPr="004656C0" w:rsidRDefault="006B38D4" w:rsidP="007E55B4">
            <w:pPr>
              <w:widowControl w:val="0"/>
              <w:kinsoku w:val="0"/>
              <w:overflowPunct w:val="0"/>
              <w:spacing w:line="274" w:lineRule="exact"/>
              <w:jc w:val="center"/>
              <w:textAlignment w:val="baseline"/>
              <w:rPr>
                <w:rFonts w:cs="Arial"/>
                <w:color w:val="000000"/>
                <w:sz w:val="16"/>
                <w:szCs w:val="16"/>
              </w:rPr>
            </w:pPr>
            <w:r>
              <w:rPr>
                <w:rFonts w:cs="Arial"/>
                <w:color w:val="000000"/>
                <w:sz w:val="16"/>
                <w:szCs w:val="16"/>
              </w:rPr>
              <w:t xml:space="preserve">Anzahl der </w:t>
            </w:r>
            <w:r w:rsidR="002F0220">
              <w:rPr>
                <w:rFonts w:cs="Arial"/>
                <w:color w:val="000000"/>
                <w:sz w:val="16"/>
                <w:szCs w:val="16"/>
              </w:rPr>
              <w:t>in Asylunterkünften Untergebracht</w:t>
            </w:r>
            <w:r>
              <w:rPr>
                <w:rFonts w:cs="Arial"/>
                <w:color w:val="000000"/>
                <w:sz w:val="16"/>
                <w:szCs w:val="16"/>
              </w:rPr>
              <w:t xml:space="preserve">en (Asyl + Kriegsflüchtlinge aus der </w:t>
            </w:r>
            <w:r w:rsidRPr="004656C0">
              <w:rPr>
                <w:rFonts w:cs="Arial"/>
                <w:color w:val="000000"/>
                <w:sz w:val="16"/>
                <w:szCs w:val="16"/>
              </w:rPr>
              <w:t>Ukraine)</w:t>
            </w:r>
          </w:p>
        </w:tc>
      </w:tr>
      <w:tr w:rsidR="006B38D4" w:rsidTr="007920D3">
        <w:trPr>
          <w:trHeight w:hRule="exact" w:val="302"/>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line="262" w:lineRule="exact"/>
              <w:ind w:left="87"/>
              <w:textAlignment w:val="baseline"/>
              <w:rPr>
                <w:rFonts w:cs="Arial"/>
                <w:sz w:val="16"/>
                <w:szCs w:val="16"/>
              </w:rPr>
            </w:pPr>
            <w:r w:rsidRPr="006E25BB">
              <w:rPr>
                <w:rFonts w:cs="Arial"/>
                <w:sz w:val="16"/>
                <w:szCs w:val="16"/>
              </w:rPr>
              <w:t xml:space="preserve">Aichach-Friedberg </w:t>
            </w:r>
            <w:r w:rsidR="000F6EFA">
              <w:rPr>
                <w:rFonts w:cs="Arial"/>
                <w:sz w:val="16"/>
                <w:szCs w:val="16"/>
              </w:rPr>
              <w:t>LK</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5" w:line="257" w:lineRule="exact"/>
              <w:ind w:right="76"/>
              <w:jc w:val="right"/>
              <w:textAlignment w:val="baseline"/>
              <w:rPr>
                <w:rFonts w:cs="Arial"/>
                <w:sz w:val="16"/>
                <w:szCs w:val="16"/>
              </w:rPr>
            </w:pPr>
            <w:r w:rsidRPr="006E25BB">
              <w:rPr>
                <w:rFonts w:cs="Arial"/>
                <w:sz w:val="16"/>
                <w:szCs w:val="16"/>
              </w:rPr>
              <w:t>2</w:t>
            </w:r>
            <w:r w:rsidR="00511F65">
              <w:rPr>
                <w:rFonts w:cs="Arial"/>
                <w:sz w:val="16"/>
                <w:szCs w:val="16"/>
              </w:rPr>
              <w:t> </w:t>
            </w:r>
            <w:r w:rsidRPr="006E25BB">
              <w:rPr>
                <w:rFonts w:cs="Arial"/>
                <w:sz w:val="16"/>
                <w:szCs w:val="16"/>
              </w:rPr>
              <w:t>039</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line="257" w:lineRule="exact"/>
              <w:ind w:right="91"/>
              <w:jc w:val="right"/>
              <w:textAlignment w:val="baseline"/>
              <w:rPr>
                <w:rFonts w:cs="Arial"/>
                <w:sz w:val="16"/>
                <w:szCs w:val="16"/>
              </w:rPr>
            </w:pPr>
            <w:r>
              <w:rPr>
                <w:rFonts w:cs="Arial"/>
                <w:sz w:val="16"/>
                <w:szCs w:val="16"/>
              </w:rPr>
              <w:t>1 </w:t>
            </w:r>
            <w:r w:rsidR="006B38D4" w:rsidRPr="006E25BB">
              <w:rPr>
                <w:rFonts w:cs="Arial"/>
                <w:sz w:val="16"/>
                <w:szCs w:val="16"/>
              </w:rPr>
              <w:t>717</w:t>
            </w:r>
          </w:p>
        </w:tc>
      </w:tr>
      <w:tr w:rsidR="006B38D4" w:rsidTr="007920D3">
        <w:trPr>
          <w:trHeight w:hRule="exact" w:val="307"/>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1" w:after="5" w:line="271" w:lineRule="exact"/>
              <w:ind w:left="87"/>
              <w:textAlignment w:val="baseline"/>
              <w:rPr>
                <w:rFonts w:cs="Arial"/>
                <w:sz w:val="16"/>
                <w:szCs w:val="16"/>
              </w:rPr>
            </w:pPr>
            <w:r w:rsidRPr="006E25BB">
              <w:rPr>
                <w:rFonts w:cs="Arial"/>
                <w:sz w:val="16"/>
                <w:szCs w:val="16"/>
              </w:rPr>
              <w:t xml:space="preserve">Altötting </w:t>
            </w:r>
            <w:r w:rsidR="000F6EFA">
              <w:rPr>
                <w:rFonts w:cs="Arial"/>
                <w:sz w:val="16"/>
                <w:szCs w:val="16"/>
              </w:rPr>
              <w:t>LK</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6" w:line="271" w:lineRule="exact"/>
              <w:ind w:right="76"/>
              <w:jc w:val="right"/>
              <w:textAlignment w:val="baseline"/>
              <w:rPr>
                <w:rFonts w:cs="Arial"/>
                <w:sz w:val="16"/>
                <w:szCs w:val="16"/>
              </w:rPr>
            </w:pPr>
            <w:r>
              <w:rPr>
                <w:rFonts w:cs="Arial"/>
                <w:sz w:val="16"/>
                <w:szCs w:val="16"/>
              </w:rPr>
              <w:t>1 </w:t>
            </w:r>
            <w:r w:rsidR="006B38D4" w:rsidRPr="006E25BB">
              <w:rPr>
                <w:rFonts w:cs="Arial"/>
                <w:sz w:val="16"/>
                <w:szCs w:val="16"/>
              </w:rPr>
              <w:t>790</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6" w:line="271" w:lineRule="exact"/>
              <w:ind w:right="91"/>
              <w:jc w:val="right"/>
              <w:textAlignment w:val="baseline"/>
              <w:rPr>
                <w:rFonts w:cs="Arial"/>
                <w:sz w:val="16"/>
                <w:szCs w:val="16"/>
              </w:rPr>
            </w:pPr>
            <w:r>
              <w:rPr>
                <w:rFonts w:cs="Arial"/>
                <w:sz w:val="16"/>
                <w:szCs w:val="16"/>
              </w:rPr>
              <w:t>1 </w:t>
            </w:r>
            <w:r w:rsidR="006B38D4" w:rsidRPr="006E25BB">
              <w:rPr>
                <w:rFonts w:cs="Arial"/>
                <w:sz w:val="16"/>
                <w:szCs w:val="16"/>
              </w:rPr>
              <w:t>314</w:t>
            </w:r>
          </w:p>
        </w:tc>
      </w:tr>
      <w:tr w:rsidR="006B38D4" w:rsidTr="007920D3">
        <w:trPr>
          <w:trHeight w:hRule="exact" w:val="303"/>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1" w:line="271" w:lineRule="exact"/>
              <w:ind w:left="87"/>
              <w:textAlignment w:val="baseline"/>
              <w:rPr>
                <w:rFonts w:cs="Arial"/>
                <w:sz w:val="16"/>
                <w:szCs w:val="16"/>
              </w:rPr>
            </w:pPr>
            <w:r w:rsidRPr="006E25BB">
              <w:rPr>
                <w:rFonts w:cs="Arial"/>
                <w:sz w:val="16"/>
                <w:szCs w:val="16"/>
              </w:rPr>
              <w:t xml:space="preserve">Amberg </w:t>
            </w:r>
            <w:r w:rsidR="0072793F">
              <w:rPr>
                <w:rFonts w:cs="Arial"/>
                <w:sz w:val="16"/>
                <w:szCs w:val="16"/>
              </w:rPr>
              <w:t>KS</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6" w:line="266" w:lineRule="exact"/>
              <w:ind w:right="76"/>
              <w:jc w:val="right"/>
              <w:textAlignment w:val="baseline"/>
              <w:rPr>
                <w:rFonts w:cs="Arial"/>
                <w:sz w:val="16"/>
                <w:szCs w:val="16"/>
              </w:rPr>
            </w:pPr>
            <w:r w:rsidRPr="006E25BB">
              <w:rPr>
                <w:rFonts w:cs="Arial"/>
                <w:sz w:val="16"/>
                <w:szCs w:val="16"/>
              </w:rPr>
              <w:t>353</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6" w:line="266" w:lineRule="exact"/>
              <w:ind w:right="91"/>
              <w:jc w:val="right"/>
              <w:textAlignment w:val="baseline"/>
              <w:rPr>
                <w:rFonts w:cs="Arial"/>
                <w:sz w:val="16"/>
                <w:szCs w:val="16"/>
              </w:rPr>
            </w:pPr>
            <w:r w:rsidRPr="006E25BB">
              <w:rPr>
                <w:rFonts w:cs="Arial"/>
                <w:sz w:val="16"/>
                <w:szCs w:val="16"/>
              </w:rPr>
              <w:t>254</w:t>
            </w:r>
          </w:p>
        </w:tc>
      </w:tr>
      <w:tr w:rsidR="006B38D4" w:rsidTr="007920D3">
        <w:trPr>
          <w:trHeight w:hRule="exact" w:val="307"/>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line="271" w:lineRule="exact"/>
              <w:ind w:left="87"/>
              <w:textAlignment w:val="baseline"/>
              <w:rPr>
                <w:rFonts w:cs="Arial"/>
                <w:sz w:val="16"/>
                <w:szCs w:val="16"/>
              </w:rPr>
            </w:pPr>
            <w:r w:rsidRPr="006E25BB">
              <w:rPr>
                <w:rFonts w:cs="Arial"/>
                <w:sz w:val="16"/>
                <w:szCs w:val="16"/>
              </w:rPr>
              <w:t xml:space="preserve">Amberg-Sulzbach </w:t>
            </w:r>
            <w:r w:rsidR="000F6EFA">
              <w:rPr>
                <w:rFonts w:cs="Arial"/>
                <w:sz w:val="16"/>
                <w:szCs w:val="16"/>
              </w:rPr>
              <w:t>LK</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line="266" w:lineRule="exact"/>
              <w:ind w:right="76"/>
              <w:jc w:val="right"/>
              <w:textAlignment w:val="baseline"/>
              <w:rPr>
                <w:rFonts w:cs="Arial"/>
                <w:sz w:val="16"/>
                <w:szCs w:val="16"/>
              </w:rPr>
            </w:pPr>
            <w:r>
              <w:rPr>
                <w:rFonts w:cs="Arial"/>
                <w:sz w:val="16"/>
                <w:szCs w:val="16"/>
              </w:rPr>
              <w:t>1 </w:t>
            </w:r>
            <w:r w:rsidR="006B38D4" w:rsidRPr="006E25BB">
              <w:rPr>
                <w:rFonts w:cs="Arial"/>
                <w:sz w:val="16"/>
                <w:szCs w:val="16"/>
              </w:rPr>
              <w:t>430</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5" w:line="266" w:lineRule="exact"/>
              <w:ind w:right="91"/>
              <w:jc w:val="right"/>
              <w:textAlignment w:val="baseline"/>
              <w:rPr>
                <w:rFonts w:cs="Arial"/>
                <w:sz w:val="16"/>
                <w:szCs w:val="16"/>
              </w:rPr>
            </w:pPr>
            <w:r w:rsidRPr="006E25BB">
              <w:rPr>
                <w:rFonts w:cs="Arial"/>
                <w:sz w:val="16"/>
                <w:szCs w:val="16"/>
              </w:rPr>
              <w:t>974</w:t>
            </w:r>
          </w:p>
        </w:tc>
      </w:tr>
      <w:tr w:rsidR="006B38D4" w:rsidTr="007920D3">
        <w:trPr>
          <w:trHeight w:hRule="exact" w:val="302"/>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1" w:line="266" w:lineRule="exact"/>
              <w:ind w:left="87"/>
              <w:textAlignment w:val="baseline"/>
              <w:rPr>
                <w:rFonts w:cs="Arial"/>
                <w:sz w:val="16"/>
                <w:szCs w:val="16"/>
              </w:rPr>
            </w:pPr>
            <w:r w:rsidRPr="006E25BB">
              <w:rPr>
                <w:rFonts w:cs="Arial"/>
                <w:sz w:val="16"/>
                <w:szCs w:val="16"/>
              </w:rPr>
              <w:t xml:space="preserve">Ansbach </w:t>
            </w:r>
            <w:r w:rsidR="0072793F">
              <w:rPr>
                <w:rFonts w:cs="Arial"/>
                <w:sz w:val="16"/>
                <w:szCs w:val="16"/>
              </w:rPr>
              <w:t>KS</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5" w:line="262" w:lineRule="exact"/>
              <w:ind w:right="76"/>
              <w:jc w:val="right"/>
              <w:textAlignment w:val="baseline"/>
              <w:rPr>
                <w:rFonts w:cs="Arial"/>
                <w:sz w:val="16"/>
                <w:szCs w:val="16"/>
              </w:rPr>
            </w:pPr>
            <w:r w:rsidRPr="006E25BB">
              <w:rPr>
                <w:rFonts w:cs="Arial"/>
                <w:sz w:val="16"/>
                <w:szCs w:val="16"/>
              </w:rPr>
              <w:t>450</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5" w:line="262" w:lineRule="exact"/>
              <w:ind w:right="91"/>
              <w:jc w:val="right"/>
              <w:textAlignment w:val="baseline"/>
              <w:rPr>
                <w:rFonts w:cs="Arial"/>
                <w:sz w:val="16"/>
                <w:szCs w:val="16"/>
              </w:rPr>
            </w:pPr>
            <w:r w:rsidRPr="006E25BB">
              <w:rPr>
                <w:rFonts w:cs="Arial"/>
                <w:sz w:val="16"/>
                <w:szCs w:val="16"/>
              </w:rPr>
              <w:t>332</w:t>
            </w:r>
          </w:p>
        </w:tc>
      </w:tr>
      <w:tr w:rsidR="006B38D4" w:rsidTr="007920D3">
        <w:trPr>
          <w:trHeight w:hRule="exact" w:val="308"/>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1" w:line="266" w:lineRule="exact"/>
              <w:ind w:left="87"/>
              <w:textAlignment w:val="baseline"/>
              <w:rPr>
                <w:rFonts w:cs="Arial"/>
                <w:sz w:val="16"/>
                <w:szCs w:val="16"/>
              </w:rPr>
            </w:pPr>
            <w:r w:rsidRPr="006E25BB">
              <w:rPr>
                <w:rFonts w:cs="Arial"/>
                <w:sz w:val="16"/>
                <w:szCs w:val="16"/>
              </w:rPr>
              <w:t xml:space="preserve">Ansbach </w:t>
            </w:r>
            <w:r w:rsidR="000F6EFA">
              <w:rPr>
                <w:rFonts w:cs="Arial"/>
                <w:sz w:val="16"/>
                <w:szCs w:val="16"/>
              </w:rPr>
              <w:t>LK</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6" w:line="261" w:lineRule="exact"/>
              <w:ind w:right="76"/>
              <w:jc w:val="right"/>
              <w:textAlignment w:val="baseline"/>
              <w:rPr>
                <w:rFonts w:cs="Arial"/>
                <w:sz w:val="16"/>
                <w:szCs w:val="16"/>
              </w:rPr>
            </w:pPr>
            <w:r>
              <w:rPr>
                <w:rFonts w:cs="Arial"/>
                <w:sz w:val="16"/>
                <w:szCs w:val="16"/>
              </w:rPr>
              <w:t>2 </w:t>
            </w:r>
            <w:r w:rsidR="006B38D4" w:rsidRPr="006E25BB">
              <w:rPr>
                <w:rFonts w:cs="Arial"/>
                <w:sz w:val="16"/>
                <w:szCs w:val="16"/>
              </w:rPr>
              <w:t>091</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6" w:line="261" w:lineRule="exact"/>
              <w:ind w:right="91"/>
              <w:jc w:val="right"/>
              <w:textAlignment w:val="baseline"/>
              <w:rPr>
                <w:rFonts w:cs="Arial"/>
                <w:sz w:val="16"/>
                <w:szCs w:val="16"/>
              </w:rPr>
            </w:pPr>
            <w:r>
              <w:rPr>
                <w:rFonts w:cs="Arial"/>
                <w:sz w:val="16"/>
                <w:szCs w:val="16"/>
              </w:rPr>
              <w:t>1 </w:t>
            </w:r>
            <w:r w:rsidR="006B38D4" w:rsidRPr="006E25BB">
              <w:rPr>
                <w:rFonts w:cs="Arial"/>
                <w:sz w:val="16"/>
                <w:szCs w:val="16"/>
              </w:rPr>
              <w:t>839</w:t>
            </w:r>
          </w:p>
        </w:tc>
      </w:tr>
      <w:tr w:rsidR="006B38D4" w:rsidTr="007920D3">
        <w:trPr>
          <w:trHeight w:hRule="exact" w:val="302"/>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line="262" w:lineRule="exact"/>
              <w:ind w:left="87"/>
              <w:textAlignment w:val="baseline"/>
              <w:rPr>
                <w:rFonts w:cs="Arial"/>
                <w:sz w:val="16"/>
                <w:szCs w:val="16"/>
              </w:rPr>
            </w:pPr>
            <w:r w:rsidRPr="006E25BB">
              <w:rPr>
                <w:rFonts w:cs="Arial"/>
                <w:sz w:val="16"/>
                <w:szCs w:val="16"/>
              </w:rPr>
              <w:t xml:space="preserve">Aschaffenburg </w:t>
            </w:r>
            <w:r w:rsidR="0072793F">
              <w:rPr>
                <w:rFonts w:cs="Arial"/>
                <w:sz w:val="16"/>
                <w:szCs w:val="16"/>
              </w:rPr>
              <w:t>KS</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5" w:line="257" w:lineRule="exact"/>
              <w:ind w:right="76"/>
              <w:jc w:val="right"/>
              <w:textAlignment w:val="baseline"/>
              <w:rPr>
                <w:rFonts w:cs="Arial"/>
                <w:sz w:val="16"/>
                <w:szCs w:val="16"/>
              </w:rPr>
            </w:pPr>
            <w:r w:rsidRPr="006E25BB">
              <w:rPr>
                <w:rFonts w:cs="Arial"/>
                <w:sz w:val="16"/>
                <w:szCs w:val="16"/>
              </w:rPr>
              <w:t>846</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5" w:line="257" w:lineRule="exact"/>
              <w:ind w:right="91"/>
              <w:jc w:val="right"/>
              <w:textAlignment w:val="baseline"/>
              <w:rPr>
                <w:rFonts w:cs="Arial"/>
                <w:sz w:val="16"/>
                <w:szCs w:val="16"/>
              </w:rPr>
            </w:pPr>
            <w:r w:rsidRPr="006E25BB">
              <w:rPr>
                <w:rFonts w:cs="Arial"/>
                <w:sz w:val="16"/>
                <w:szCs w:val="16"/>
              </w:rPr>
              <w:t>730</w:t>
            </w:r>
          </w:p>
        </w:tc>
      </w:tr>
      <w:tr w:rsidR="006B38D4" w:rsidTr="007920D3">
        <w:trPr>
          <w:trHeight w:hRule="exact" w:val="307"/>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5" w:line="271" w:lineRule="exact"/>
              <w:ind w:left="87"/>
              <w:textAlignment w:val="baseline"/>
              <w:rPr>
                <w:rFonts w:cs="Arial"/>
                <w:sz w:val="16"/>
                <w:szCs w:val="16"/>
              </w:rPr>
            </w:pPr>
            <w:r w:rsidRPr="006E25BB">
              <w:rPr>
                <w:rFonts w:cs="Arial"/>
                <w:sz w:val="16"/>
                <w:szCs w:val="16"/>
              </w:rPr>
              <w:t xml:space="preserve">Aschaffenburg </w:t>
            </w:r>
            <w:r w:rsidR="000F6EFA">
              <w:rPr>
                <w:rFonts w:cs="Arial"/>
                <w:sz w:val="16"/>
                <w:szCs w:val="16"/>
              </w:rPr>
              <w:t>LK</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line="271" w:lineRule="exact"/>
              <w:ind w:right="76"/>
              <w:jc w:val="right"/>
              <w:textAlignment w:val="baseline"/>
              <w:rPr>
                <w:rFonts w:cs="Arial"/>
                <w:sz w:val="16"/>
                <w:szCs w:val="16"/>
              </w:rPr>
            </w:pPr>
            <w:r>
              <w:rPr>
                <w:rFonts w:cs="Arial"/>
                <w:sz w:val="16"/>
                <w:szCs w:val="16"/>
              </w:rPr>
              <w:t>1 </w:t>
            </w:r>
            <w:r w:rsidR="006B38D4" w:rsidRPr="006E25BB">
              <w:rPr>
                <w:rFonts w:cs="Arial"/>
                <w:sz w:val="16"/>
                <w:szCs w:val="16"/>
              </w:rPr>
              <w:t>188</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line="271" w:lineRule="exact"/>
              <w:ind w:right="91"/>
              <w:jc w:val="right"/>
              <w:textAlignment w:val="baseline"/>
              <w:rPr>
                <w:rFonts w:cs="Arial"/>
                <w:sz w:val="16"/>
                <w:szCs w:val="16"/>
              </w:rPr>
            </w:pPr>
            <w:r>
              <w:rPr>
                <w:rFonts w:cs="Arial"/>
                <w:sz w:val="16"/>
                <w:szCs w:val="16"/>
              </w:rPr>
              <w:t>1 </w:t>
            </w:r>
            <w:r w:rsidR="006B38D4" w:rsidRPr="006E25BB">
              <w:rPr>
                <w:rFonts w:cs="Arial"/>
                <w:sz w:val="16"/>
                <w:szCs w:val="16"/>
              </w:rPr>
              <w:t>079</w:t>
            </w:r>
          </w:p>
        </w:tc>
      </w:tr>
      <w:tr w:rsidR="006B38D4" w:rsidTr="007920D3">
        <w:trPr>
          <w:trHeight w:hRule="exact" w:val="307"/>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1" w:line="271" w:lineRule="exact"/>
              <w:ind w:left="87"/>
              <w:textAlignment w:val="baseline"/>
              <w:rPr>
                <w:rFonts w:cs="Arial"/>
                <w:sz w:val="16"/>
                <w:szCs w:val="16"/>
              </w:rPr>
            </w:pPr>
            <w:r w:rsidRPr="006E25BB">
              <w:rPr>
                <w:rFonts w:cs="Arial"/>
                <w:sz w:val="16"/>
                <w:szCs w:val="16"/>
              </w:rPr>
              <w:t xml:space="preserve">Augsburg </w:t>
            </w:r>
            <w:r w:rsidR="0072793F">
              <w:rPr>
                <w:rFonts w:cs="Arial"/>
                <w:sz w:val="16"/>
                <w:szCs w:val="16"/>
              </w:rPr>
              <w:t>KS</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6" w:line="266" w:lineRule="exact"/>
              <w:ind w:right="76"/>
              <w:jc w:val="right"/>
              <w:textAlignment w:val="baseline"/>
              <w:rPr>
                <w:rFonts w:cs="Arial"/>
                <w:sz w:val="16"/>
                <w:szCs w:val="16"/>
              </w:rPr>
            </w:pPr>
            <w:r>
              <w:rPr>
                <w:rFonts w:cs="Arial"/>
                <w:sz w:val="16"/>
                <w:szCs w:val="16"/>
              </w:rPr>
              <w:t>3 </w:t>
            </w:r>
            <w:r w:rsidR="006B38D4" w:rsidRPr="006E25BB">
              <w:rPr>
                <w:rFonts w:cs="Arial"/>
                <w:sz w:val="16"/>
                <w:szCs w:val="16"/>
              </w:rPr>
              <w:t>538</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6" w:line="266" w:lineRule="exact"/>
              <w:ind w:right="91"/>
              <w:jc w:val="right"/>
              <w:textAlignment w:val="baseline"/>
              <w:rPr>
                <w:rFonts w:cs="Arial"/>
                <w:sz w:val="16"/>
                <w:szCs w:val="16"/>
              </w:rPr>
            </w:pPr>
            <w:r>
              <w:rPr>
                <w:rFonts w:cs="Arial"/>
                <w:sz w:val="16"/>
                <w:szCs w:val="16"/>
              </w:rPr>
              <w:t>3 </w:t>
            </w:r>
            <w:r w:rsidR="006B38D4" w:rsidRPr="006E25BB">
              <w:rPr>
                <w:rFonts w:cs="Arial"/>
                <w:sz w:val="16"/>
                <w:szCs w:val="16"/>
              </w:rPr>
              <w:t>560</w:t>
            </w:r>
          </w:p>
        </w:tc>
      </w:tr>
      <w:tr w:rsidR="006B38D4" w:rsidTr="007920D3">
        <w:trPr>
          <w:trHeight w:hRule="exact" w:val="303"/>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1" w:line="266" w:lineRule="exact"/>
              <w:ind w:left="87"/>
              <w:textAlignment w:val="baseline"/>
              <w:rPr>
                <w:rFonts w:cs="Arial"/>
                <w:sz w:val="16"/>
                <w:szCs w:val="16"/>
              </w:rPr>
            </w:pPr>
            <w:r w:rsidRPr="006E25BB">
              <w:rPr>
                <w:rFonts w:cs="Arial"/>
                <w:sz w:val="16"/>
                <w:szCs w:val="16"/>
              </w:rPr>
              <w:t xml:space="preserve">Augsburg </w:t>
            </w:r>
            <w:r w:rsidR="000F6EFA">
              <w:rPr>
                <w:rFonts w:cs="Arial"/>
                <w:sz w:val="16"/>
                <w:szCs w:val="16"/>
              </w:rPr>
              <w:t>LK</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6" w:line="261" w:lineRule="exact"/>
              <w:ind w:right="76"/>
              <w:jc w:val="right"/>
              <w:textAlignment w:val="baseline"/>
              <w:rPr>
                <w:rFonts w:cs="Arial"/>
                <w:sz w:val="16"/>
                <w:szCs w:val="16"/>
              </w:rPr>
            </w:pPr>
            <w:r>
              <w:rPr>
                <w:rFonts w:cs="Arial"/>
                <w:sz w:val="16"/>
                <w:szCs w:val="16"/>
              </w:rPr>
              <w:t>2 </w:t>
            </w:r>
            <w:r w:rsidR="006B38D4" w:rsidRPr="006E25BB">
              <w:rPr>
                <w:rFonts w:cs="Arial"/>
                <w:sz w:val="16"/>
                <w:szCs w:val="16"/>
              </w:rPr>
              <w:t>614</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6" w:line="261" w:lineRule="exact"/>
              <w:ind w:right="91"/>
              <w:jc w:val="right"/>
              <w:textAlignment w:val="baseline"/>
              <w:rPr>
                <w:rFonts w:cs="Arial"/>
                <w:sz w:val="16"/>
                <w:szCs w:val="16"/>
              </w:rPr>
            </w:pPr>
            <w:r>
              <w:rPr>
                <w:rFonts w:cs="Arial"/>
                <w:sz w:val="16"/>
                <w:szCs w:val="16"/>
              </w:rPr>
              <w:t>2 </w:t>
            </w:r>
            <w:r w:rsidR="006B38D4" w:rsidRPr="006E25BB">
              <w:rPr>
                <w:rFonts w:cs="Arial"/>
                <w:sz w:val="16"/>
                <w:szCs w:val="16"/>
              </w:rPr>
              <w:t>131</w:t>
            </w:r>
          </w:p>
        </w:tc>
      </w:tr>
      <w:tr w:rsidR="006B38D4" w:rsidTr="007920D3">
        <w:trPr>
          <w:trHeight w:hRule="exact" w:val="307"/>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line="267" w:lineRule="exact"/>
              <w:ind w:left="87"/>
              <w:textAlignment w:val="baseline"/>
              <w:rPr>
                <w:rFonts w:cs="Arial"/>
                <w:sz w:val="16"/>
                <w:szCs w:val="16"/>
              </w:rPr>
            </w:pPr>
            <w:r w:rsidRPr="006E25BB">
              <w:rPr>
                <w:rFonts w:cs="Arial"/>
                <w:sz w:val="16"/>
                <w:szCs w:val="16"/>
              </w:rPr>
              <w:t xml:space="preserve">Bad Kissingen </w:t>
            </w:r>
            <w:r w:rsidR="000F6EFA">
              <w:rPr>
                <w:rFonts w:cs="Arial"/>
                <w:sz w:val="16"/>
                <w:szCs w:val="16"/>
              </w:rPr>
              <w:t>LK</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line="262" w:lineRule="exact"/>
              <w:ind w:right="76"/>
              <w:jc w:val="right"/>
              <w:textAlignment w:val="baseline"/>
              <w:rPr>
                <w:rFonts w:cs="Arial"/>
                <w:sz w:val="16"/>
                <w:szCs w:val="16"/>
              </w:rPr>
            </w:pPr>
            <w:r>
              <w:rPr>
                <w:rFonts w:cs="Arial"/>
                <w:sz w:val="16"/>
                <w:szCs w:val="16"/>
              </w:rPr>
              <w:t>1 </w:t>
            </w:r>
            <w:r w:rsidR="006B38D4" w:rsidRPr="006E25BB">
              <w:rPr>
                <w:rFonts w:cs="Arial"/>
                <w:sz w:val="16"/>
                <w:szCs w:val="16"/>
              </w:rPr>
              <w:t>049</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5" w:line="262" w:lineRule="exact"/>
              <w:ind w:right="91"/>
              <w:jc w:val="right"/>
              <w:textAlignment w:val="baseline"/>
              <w:rPr>
                <w:rFonts w:cs="Arial"/>
                <w:sz w:val="16"/>
                <w:szCs w:val="16"/>
              </w:rPr>
            </w:pPr>
            <w:r w:rsidRPr="006E25BB">
              <w:rPr>
                <w:rFonts w:cs="Arial"/>
                <w:sz w:val="16"/>
                <w:szCs w:val="16"/>
              </w:rPr>
              <w:t>760</w:t>
            </w:r>
          </w:p>
        </w:tc>
      </w:tr>
      <w:tr w:rsidR="006B38D4" w:rsidTr="007920D3">
        <w:trPr>
          <w:trHeight w:hRule="exact" w:val="302"/>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BA30AC">
            <w:pPr>
              <w:widowControl w:val="0"/>
              <w:kinsoku w:val="0"/>
              <w:overflowPunct w:val="0"/>
              <w:spacing w:line="261" w:lineRule="exact"/>
              <w:ind w:left="87"/>
              <w:textAlignment w:val="baseline"/>
              <w:rPr>
                <w:rFonts w:cs="Arial"/>
                <w:sz w:val="16"/>
                <w:szCs w:val="16"/>
              </w:rPr>
            </w:pPr>
            <w:r w:rsidRPr="006E25BB">
              <w:rPr>
                <w:rFonts w:cs="Arial"/>
                <w:sz w:val="16"/>
                <w:szCs w:val="16"/>
              </w:rPr>
              <w:t>Bad Tölz-Wolfratshausen LK</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line="257" w:lineRule="exact"/>
              <w:ind w:right="76"/>
              <w:jc w:val="right"/>
              <w:textAlignment w:val="baseline"/>
              <w:rPr>
                <w:rFonts w:cs="Arial"/>
                <w:sz w:val="16"/>
                <w:szCs w:val="16"/>
              </w:rPr>
            </w:pPr>
            <w:r>
              <w:rPr>
                <w:rFonts w:cs="Arial"/>
                <w:sz w:val="16"/>
                <w:szCs w:val="16"/>
              </w:rPr>
              <w:t>2 </w:t>
            </w:r>
            <w:r w:rsidR="006B38D4" w:rsidRPr="006E25BB">
              <w:rPr>
                <w:rFonts w:cs="Arial"/>
                <w:sz w:val="16"/>
                <w:szCs w:val="16"/>
              </w:rPr>
              <w:t>415</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line="257" w:lineRule="exact"/>
              <w:ind w:right="91"/>
              <w:jc w:val="right"/>
              <w:textAlignment w:val="baseline"/>
              <w:rPr>
                <w:rFonts w:cs="Arial"/>
                <w:sz w:val="16"/>
                <w:szCs w:val="16"/>
              </w:rPr>
            </w:pPr>
            <w:r>
              <w:rPr>
                <w:rFonts w:cs="Arial"/>
                <w:sz w:val="16"/>
                <w:szCs w:val="16"/>
              </w:rPr>
              <w:t>1 </w:t>
            </w:r>
            <w:r w:rsidR="006B38D4" w:rsidRPr="006E25BB">
              <w:rPr>
                <w:rFonts w:cs="Arial"/>
                <w:sz w:val="16"/>
                <w:szCs w:val="16"/>
              </w:rPr>
              <w:t>795</w:t>
            </w:r>
          </w:p>
        </w:tc>
      </w:tr>
      <w:tr w:rsidR="006B38D4" w:rsidTr="007920D3">
        <w:trPr>
          <w:trHeight w:hRule="exact" w:val="308"/>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1" w:after="5" w:line="271" w:lineRule="exact"/>
              <w:ind w:left="87"/>
              <w:textAlignment w:val="baseline"/>
              <w:rPr>
                <w:rFonts w:cs="Arial"/>
                <w:sz w:val="16"/>
                <w:szCs w:val="16"/>
              </w:rPr>
            </w:pPr>
            <w:r w:rsidRPr="006E25BB">
              <w:rPr>
                <w:rFonts w:cs="Arial"/>
                <w:sz w:val="16"/>
                <w:szCs w:val="16"/>
              </w:rPr>
              <w:t xml:space="preserve">Bamberg </w:t>
            </w:r>
            <w:r w:rsidR="0072793F">
              <w:rPr>
                <w:rFonts w:cs="Arial"/>
                <w:sz w:val="16"/>
                <w:szCs w:val="16"/>
              </w:rPr>
              <w:t>KS</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6" w:line="271" w:lineRule="exact"/>
              <w:ind w:right="76"/>
              <w:jc w:val="right"/>
              <w:textAlignment w:val="baseline"/>
              <w:rPr>
                <w:rFonts w:cs="Arial"/>
                <w:sz w:val="16"/>
                <w:szCs w:val="16"/>
              </w:rPr>
            </w:pPr>
            <w:r>
              <w:rPr>
                <w:rFonts w:cs="Arial"/>
                <w:sz w:val="16"/>
                <w:szCs w:val="16"/>
              </w:rPr>
              <w:t>1 </w:t>
            </w:r>
            <w:r w:rsidR="006B38D4" w:rsidRPr="006E25BB">
              <w:rPr>
                <w:rFonts w:cs="Arial"/>
                <w:sz w:val="16"/>
                <w:szCs w:val="16"/>
              </w:rPr>
              <w:t>593</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6" w:line="271" w:lineRule="exact"/>
              <w:ind w:right="91"/>
              <w:jc w:val="right"/>
              <w:textAlignment w:val="baseline"/>
              <w:rPr>
                <w:rFonts w:cs="Arial"/>
                <w:sz w:val="16"/>
                <w:szCs w:val="16"/>
              </w:rPr>
            </w:pPr>
            <w:r>
              <w:rPr>
                <w:rFonts w:cs="Arial"/>
                <w:sz w:val="16"/>
                <w:szCs w:val="16"/>
              </w:rPr>
              <w:t>1 </w:t>
            </w:r>
            <w:r w:rsidR="006B38D4" w:rsidRPr="006E25BB">
              <w:rPr>
                <w:rFonts w:cs="Arial"/>
                <w:sz w:val="16"/>
                <w:szCs w:val="16"/>
              </w:rPr>
              <w:t>667</w:t>
            </w:r>
          </w:p>
        </w:tc>
      </w:tr>
      <w:tr w:rsidR="006B38D4" w:rsidTr="007920D3">
        <w:trPr>
          <w:trHeight w:hRule="exact" w:val="302"/>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line="271" w:lineRule="exact"/>
              <w:ind w:left="87"/>
              <w:textAlignment w:val="baseline"/>
              <w:rPr>
                <w:rFonts w:cs="Arial"/>
                <w:sz w:val="16"/>
                <w:szCs w:val="16"/>
              </w:rPr>
            </w:pPr>
            <w:r w:rsidRPr="006E25BB">
              <w:rPr>
                <w:rFonts w:cs="Arial"/>
                <w:sz w:val="16"/>
                <w:szCs w:val="16"/>
              </w:rPr>
              <w:t xml:space="preserve">Bamberg </w:t>
            </w:r>
            <w:r w:rsidR="000F6EFA">
              <w:rPr>
                <w:rFonts w:cs="Arial"/>
                <w:sz w:val="16"/>
                <w:szCs w:val="16"/>
              </w:rPr>
              <w:t>LK</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line="266" w:lineRule="exact"/>
              <w:ind w:right="76"/>
              <w:jc w:val="right"/>
              <w:textAlignment w:val="baseline"/>
              <w:rPr>
                <w:rFonts w:cs="Arial"/>
                <w:sz w:val="16"/>
                <w:szCs w:val="16"/>
              </w:rPr>
            </w:pPr>
            <w:r>
              <w:rPr>
                <w:rFonts w:cs="Arial"/>
                <w:sz w:val="16"/>
                <w:szCs w:val="16"/>
              </w:rPr>
              <w:t>1 </w:t>
            </w:r>
            <w:r w:rsidR="006B38D4" w:rsidRPr="006E25BB">
              <w:rPr>
                <w:rFonts w:cs="Arial"/>
                <w:sz w:val="16"/>
                <w:szCs w:val="16"/>
              </w:rPr>
              <w:t>647</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line="266" w:lineRule="exact"/>
              <w:ind w:right="91"/>
              <w:jc w:val="right"/>
              <w:textAlignment w:val="baseline"/>
              <w:rPr>
                <w:rFonts w:cs="Arial"/>
                <w:sz w:val="16"/>
                <w:szCs w:val="16"/>
              </w:rPr>
            </w:pPr>
            <w:r>
              <w:rPr>
                <w:rFonts w:cs="Arial"/>
                <w:sz w:val="16"/>
                <w:szCs w:val="16"/>
              </w:rPr>
              <w:t>1 </w:t>
            </w:r>
            <w:r w:rsidR="006B38D4" w:rsidRPr="006E25BB">
              <w:rPr>
                <w:rFonts w:cs="Arial"/>
                <w:sz w:val="16"/>
                <w:szCs w:val="16"/>
              </w:rPr>
              <w:t>435</w:t>
            </w:r>
          </w:p>
        </w:tc>
      </w:tr>
      <w:tr w:rsidR="006B38D4" w:rsidTr="007920D3">
        <w:trPr>
          <w:trHeight w:hRule="exact" w:val="307"/>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1" w:line="271" w:lineRule="exact"/>
              <w:ind w:left="87"/>
              <w:textAlignment w:val="baseline"/>
              <w:rPr>
                <w:rFonts w:cs="Arial"/>
                <w:sz w:val="16"/>
                <w:szCs w:val="16"/>
              </w:rPr>
            </w:pPr>
            <w:r w:rsidRPr="006E25BB">
              <w:rPr>
                <w:rFonts w:cs="Arial"/>
                <w:sz w:val="16"/>
                <w:szCs w:val="16"/>
              </w:rPr>
              <w:t xml:space="preserve">Bayreuth </w:t>
            </w:r>
            <w:r w:rsidR="0072793F">
              <w:rPr>
                <w:rFonts w:cs="Arial"/>
                <w:sz w:val="16"/>
                <w:szCs w:val="16"/>
              </w:rPr>
              <w:t>KS</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5" w:line="267" w:lineRule="exact"/>
              <w:ind w:right="76"/>
              <w:jc w:val="right"/>
              <w:textAlignment w:val="baseline"/>
              <w:rPr>
                <w:rFonts w:cs="Arial"/>
                <w:sz w:val="16"/>
                <w:szCs w:val="16"/>
              </w:rPr>
            </w:pPr>
            <w:r w:rsidRPr="006E25BB">
              <w:rPr>
                <w:rFonts w:cs="Arial"/>
                <w:sz w:val="16"/>
                <w:szCs w:val="16"/>
              </w:rPr>
              <w:t>734</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5" w:line="267" w:lineRule="exact"/>
              <w:ind w:right="91"/>
              <w:jc w:val="right"/>
              <w:textAlignment w:val="baseline"/>
              <w:rPr>
                <w:rFonts w:cs="Arial"/>
                <w:sz w:val="16"/>
                <w:szCs w:val="16"/>
              </w:rPr>
            </w:pPr>
            <w:r w:rsidRPr="006E25BB">
              <w:rPr>
                <w:rFonts w:cs="Arial"/>
                <w:sz w:val="16"/>
                <w:szCs w:val="16"/>
              </w:rPr>
              <w:t>465</w:t>
            </w:r>
          </w:p>
        </w:tc>
      </w:tr>
      <w:tr w:rsidR="006B38D4" w:rsidTr="007920D3">
        <w:trPr>
          <w:trHeight w:hRule="exact" w:val="303"/>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1" w:line="266" w:lineRule="exact"/>
              <w:ind w:left="87"/>
              <w:textAlignment w:val="baseline"/>
              <w:rPr>
                <w:rFonts w:cs="Arial"/>
                <w:sz w:val="16"/>
                <w:szCs w:val="16"/>
              </w:rPr>
            </w:pPr>
            <w:r w:rsidRPr="006E25BB">
              <w:rPr>
                <w:rFonts w:cs="Arial"/>
                <w:sz w:val="16"/>
                <w:szCs w:val="16"/>
              </w:rPr>
              <w:t xml:space="preserve">Bayreuth </w:t>
            </w:r>
            <w:r w:rsidR="000F6EFA">
              <w:rPr>
                <w:rFonts w:cs="Arial"/>
                <w:sz w:val="16"/>
                <w:szCs w:val="16"/>
              </w:rPr>
              <w:t>LK</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6" w:line="261" w:lineRule="exact"/>
              <w:ind w:right="76"/>
              <w:jc w:val="right"/>
              <w:textAlignment w:val="baseline"/>
              <w:rPr>
                <w:rFonts w:cs="Arial"/>
                <w:sz w:val="16"/>
                <w:szCs w:val="16"/>
              </w:rPr>
            </w:pPr>
            <w:r w:rsidRPr="006E25BB">
              <w:rPr>
                <w:rFonts w:cs="Arial"/>
                <w:sz w:val="16"/>
                <w:szCs w:val="16"/>
              </w:rPr>
              <w:t>682</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6" w:line="261" w:lineRule="exact"/>
              <w:ind w:right="91"/>
              <w:jc w:val="right"/>
              <w:textAlignment w:val="baseline"/>
              <w:rPr>
                <w:rFonts w:cs="Arial"/>
                <w:sz w:val="16"/>
                <w:szCs w:val="16"/>
              </w:rPr>
            </w:pPr>
            <w:r w:rsidRPr="006E25BB">
              <w:rPr>
                <w:rFonts w:cs="Arial"/>
                <w:sz w:val="16"/>
                <w:szCs w:val="16"/>
              </w:rPr>
              <w:t>560</w:t>
            </w:r>
          </w:p>
        </w:tc>
      </w:tr>
      <w:tr w:rsidR="006B38D4" w:rsidTr="007920D3">
        <w:trPr>
          <w:trHeight w:hRule="exact" w:val="307"/>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line="266" w:lineRule="exact"/>
              <w:ind w:left="87"/>
              <w:textAlignment w:val="baseline"/>
              <w:rPr>
                <w:rFonts w:cs="Arial"/>
                <w:sz w:val="16"/>
                <w:szCs w:val="16"/>
              </w:rPr>
            </w:pPr>
            <w:r w:rsidRPr="006E25BB">
              <w:rPr>
                <w:rFonts w:cs="Arial"/>
                <w:sz w:val="16"/>
                <w:szCs w:val="16"/>
              </w:rPr>
              <w:t>Berchtesgadener Land LK</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line="261" w:lineRule="exact"/>
              <w:ind w:right="76"/>
              <w:jc w:val="right"/>
              <w:textAlignment w:val="baseline"/>
              <w:rPr>
                <w:rFonts w:cs="Arial"/>
                <w:sz w:val="16"/>
                <w:szCs w:val="16"/>
              </w:rPr>
            </w:pPr>
            <w:r>
              <w:rPr>
                <w:rFonts w:cs="Arial"/>
                <w:sz w:val="16"/>
                <w:szCs w:val="16"/>
              </w:rPr>
              <w:t>1 </w:t>
            </w:r>
            <w:r w:rsidR="006B38D4" w:rsidRPr="006E25BB">
              <w:rPr>
                <w:rFonts w:cs="Arial"/>
                <w:sz w:val="16"/>
                <w:szCs w:val="16"/>
              </w:rPr>
              <w:t>066</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5" w:line="261" w:lineRule="exact"/>
              <w:ind w:right="91"/>
              <w:jc w:val="right"/>
              <w:textAlignment w:val="baseline"/>
              <w:rPr>
                <w:rFonts w:cs="Arial"/>
                <w:sz w:val="16"/>
                <w:szCs w:val="16"/>
              </w:rPr>
            </w:pPr>
            <w:r w:rsidRPr="006E25BB">
              <w:rPr>
                <w:rFonts w:cs="Arial"/>
                <w:sz w:val="16"/>
                <w:szCs w:val="16"/>
              </w:rPr>
              <w:t>951</w:t>
            </w:r>
          </w:p>
        </w:tc>
      </w:tr>
      <w:tr w:rsidR="006B38D4" w:rsidTr="007920D3">
        <w:trPr>
          <w:trHeight w:hRule="exact" w:val="302"/>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line="262" w:lineRule="exact"/>
              <w:ind w:left="87"/>
              <w:textAlignment w:val="baseline"/>
              <w:rPr>
                <w:rFonts w:cs="Arial"/>
                <w:sz w:val="16"/>
                <w:szCs w:val="16"/>
              </w:rPr>
            </w:pPr>
            <w:r w:rsidRPr="006E25BB">
              <w:rPr>
                <w:rFonts w:cs="Arial"/>
                <w:sz w:val="16"/>
                <w:szCs w:val="16"/>
              </w:rPr>
              <w:t xml:space="preserve">Cham </w:t>
            </w:r>
            <w:r w:rsidR="000F6EFA">
              <w:rPr>
                <w:rFonts w:cs="Arial"/>
                <w:sz w:val="16"/>
                <w:szCs w:val="16"/>
              </w:rPr>
              <w:t>LK</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line="257" w:lineRule="exact"/>
              <w:ind w:right="76"/>
              <w:jc w:val="right"/>
              <w:textAlignment w:val="baseline"/>
              <w:rPr>
                <w:rFonts w:cs="Arial"/>
                <w:sz w:val="16"/>
                <w:szCs w:val="16"/>
              </w:rPr>
            </w:pPr>
            <w:r>
              <w:rPr>
                <w:rFonts w:cs="Arial"/>
                <w:sz w:val="16"/>
                <w:szCs w:val="16"/>
              </w:rPr>
              <w:t>1 </w:t>
            </w:r>
            <w:r w:rsidR="006B38D4" w:rsidRPr="006E25BB">
              <w:rPr>
                <w:rFonts w:cs="Arial"/>
                <w:sz w:val="16"/>
                <w:szCs w:val="16"/>
              </w:rPr>
              <w:t>295</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5" w:line="257" w:lineRule="exact"/>
              <w:ind w:right="91"/>
              <w:jc w:val="right"/>
              <w:textAlignment w:val="baseline"/>
              <w:rPr>
                <w:rFonts w:cs="Arial"/>
                <w:sz w:val="16"/>
                <w:szCs w:val="16"/>
              </w:rPr>
            </w:pPr>
            <w:r w:rsidRPr="006E25BB">
              <w:rPr>
                <w:rFonts w:cs="Arial"/>
                <w:sz w:val="16"/>
                <w:szCs w:val="16"/>
              </w:rPr>
              <w:t>876</w:t>
            </w:r>
          </w:p>
        </w:tc>
      </w:tr>
      <w:tr w:rsidR="006B38D4" w:rsidTr="007920D3">
        <w:trPr>
          <w:trHeight w:hRule="exact" w:val="307"/>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6" w:line="271" w:lineRule="exact"/>
              <w:ind w:left="87"/>
              <w:textAlignment w:val="baseline"/>
              <w:rPr>
                <w:rFonts w:cs="Arial"/>
                <w:sz w:val="16"/>
                <w:szCs w:val="16"/>
              </w:rPr>
            </w:pPr>
            <w:r w:rsidRPr="006E25BB">
              <w:rPr>
                <w:rFonts w:cs="Arial"/>
                <w:sz w:val="16"/>
                <w:szCs w:val="16"/>
              </w:rPr>
              <w:t xml:space="preserve">Coburg </w:t>
            </w:r>
            <w:r w:rsidR="0072793F">
              <w:rPr>
                <w:rFonts w:cs="Arial"/>
                <w:sz w:val="16"/>
                <w:szCs w:val="16"/>
              </w:rPr>
              <w:t>KS</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6" w:line="271" w:lineRule="exact"/>
              <w:ind w:right="76"/>
              <w:jc w:val="right"/>
              <w:textAlignment w:val="baseline"/>
              <w:rPr>
                <w:rFonts w:cs="Arial"/>
                <w:sz w:val="16"/>
                <w:szCs w:val="16"/>
              </w:rPr>
            </w:pPr>
            <w:r w:rsidRPr="006E25BB">
              <w:rPr>
                <w:rFonts w:cs="Arial"/>
                <w:sz w:val="16"/>
                <w:szCs w:val="16"/>
              </w:rPr>
              <w:t>278</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6" w:line="271" w:lineRule="exact"/>
              <w:ind w:right="91"/>
              <w:jc w:val="right"/>
              <w:textAlignment w:val="baseline"/>
              <w:rPr>
                <w:rFonts w:cs="Arial"/>
                <w:sz w:val="16"/>
                <w:szCs w:val="16"/>
              </w:rPr>
            </w:pPr>
            <w:r w:rsidRPr="006E25BB">
              <w:rPr>
                <w:rFonts w:cs="Arial"/>
                <w:sz w:val="16"/>
                <w:szCs w:val="16"/>
              </w:rPr>
              <w:t>226</w:t>
            </w:r>
          </w:p>
        </w:tc>
      </w:tr>
      <w:tr w:rsidR="006B38D4" w:rsidTr="007920D3">
        <w:trPr>
          <w:trHeight w:hRule="exact" w:val="303"/>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1" w:line="271" w:lineRule="exact"/>
              <w:ind w:left="87"/>
              <w:textAlignment w:val="baseline"/>
              <w:rPr>
                <w:rFonts w:cs="Arial"/>
                <w:sz w:val="16"/>
                <w:szCs w:val="16"/>
              </w:rPr>
            </w:pPr>
            <w:r w:rsidRPr="006E25BB">
              <w:rPr>
                <w:rFonts w:cs="Arial"/>
                <w:sz w:val="16"/>
                <w:szCs w:val="16"/>
              </w:rPr>
              <w:t xml:space="preserve">Coburg </w:t>
            </w:r>
            <w:r w:rsidR="000F6EFA">
              <w:rPr>
                <w:rFonts w:cs="Arial"/>
                <w:sz w:val="16"/>
                <w:szCs w:val="16"/>
              </w:rPr>
              <w:t>LK</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6" w:line="266" w:lineRule="exact"/>
              <w:ind w:right="76"/>
              <w:jc w:val="right"/>
              <w:textAlignment w:val="baseline"/>
              <w:rPr>
                <w:rFonts w:cs="Arial"/>
                <w:sz w:val="16"/>
                <w:szCs w:val="16"/>
              </w:rPr>
            </w:pPr>
            <w:r>
              <w:rPr>
                <w:rFonts w:cs="Arial"/>
                <w:sz w:val="16"/>
                <w:szCs w:val="16"/>
              </w:rPr>
              <w:t>1 </w:t>
            </w:r>
            <w:r w:rsidR="006B38D4" w:rsidRPr="006E25BB">
              <w:rPr>
                <w:rFonts w:cs="Arial"/>
                <w:sz w:val="16"/>
                <w:szCs w:val="16"/>
              </w:rPr>
              <w:t>407</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6" w:line="266" w:lineRule="exact"/>
              <w:ind w:right="91"/>
              <w:jc w:val="right"/>
              <w:textAlignment w:val="baseline"/>
              <w:rPr>
                <w:rFonts w:cs="Arial"/>
                <w:sz w:val="16"/>
                <w:szCs w:val="16"/>
              </w:rPr>
            </w:pPr>
            <w:r w:rsidRPr="006E25BB">
              <w:rPr>
                <w:rFonts w:cs="Arial"/>
                <w:sz w:val="16"/>
                <w:szCs w:val="16"/>
              </w:rPr>
              <w:t>928</w:t>
            </w:r>
          </w:p>
        </w:tc>
      </w:tr>
      <w:tr w:rsidR="006B38D4" w:rsidTr="007920D3">
        <w:trPr>
          <w:trHeight w:hRule="exact" w:val="307"/>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5" w:line="266" w:lineRule="exact"/>
              <w:ind w:left="87"/>
              <w:textAlignment w:val="baseline"/>
              <w:rPr>
                <w:rFonts w:cs="Arial"/>
                <w:sz w:val="16"/>
                <w:szCs w:val="16"/>
              </w:rPr>
            </w:pPr>
            <w:r w:rsidRPr="006E25BB">
              <w:rPr>
                <w:rFonts w:cs="Arial"/>
                <w:sz w:val="16"/>
                <w:szCs w:val="16"/>
              </w:rPr>
              <w:t xml:space="preserve">Dachau </w:t>
            </w:r>
            <w:r w:rsidR="000F6EFA">
              <w:rPr>
                <w:rFonts w:cs="Arial"/>
                <w:sz w:val="16"/>
                <w:szCs w:val="16"/>
              </w:rPr>
              <w:t>LK</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40" w:line="261" w:lineRule="exact"/>
              <w:ind w:right="76"/>
              <w:jc w:val="right"/>
              <w:textAlignment w:val="baseline"/>
              <w:rPr>
                <w:rFonts w:cs="Arial"/>
                <w:sz w:val="16"/>
                <w:szCs w:val="16"/>
              </w:rPr>
            </w:pPr>
            <w:r>
              <w:rPr>
                <w:rFonts w:cs="Arial"/>
                <w:sz w:val="16"/>
                <w:szCs w:val="16"/>
              </w:rPr>
              <w:t>2 </w:t>
            </w:r>
            <w:r w:rsidR="006B38D4" w:rsidRPr="006E25BB">
              <w:rPr>
                <w:rFonts w:cs="Arial"/>
                <w:sz w:val="16"/>
                <w:szCs w:val="16"/>
              </w:rPr>
              <w:t>269</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40" w:line="261" w:lineRule="exact"/>
              <w:ind w:right="91"/>
              <w:jc w:val="right"/>
              <w:textAlignment w:val="baseline"/>
              <w:rPr>
                <w:rFonts w:cs="Arial"/>
                <w:sz w:val="16"/>
                <w:szCs w:val="16"/>
              </w:rPr>
            </w:pPr>
            <w:r>
              <w:rPr>
                <w:rFonts w:cs="Arial"/>
                <w:sz w:val="16"/>
                <w:szCs w:val="16"/>
              </w:rPr>
              <w:t>1 </w:t>
            </w:r>
            <w:r w:rsidR="006B38D4" w:rsidRPr="006E25BB">
              <w:rPr>
                <w:rFonts w:cs="Arial"/>
                <w:sz w:val="16"/>
                <w:szCs w:val="16"/>
              </w:rPr>
              <w:t>752</w:t>
            </w:r>
          </w:p>
        </w:tc>
      </w:tr>
      <w:tr w:rsidR="006B38D4" w:rsidTr="007920D3">
        <w:trPr>
          <w:trHeight w:hRule="exact" w:val="321"/>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1" w:after="9" w:line="271" w:lineRule="exact"/>
              <w:ind w:left="87"/>
              <w:textAlignment w:val="baseline"/>
              <w:rPr>
                <w:rFonts w:cs="Arial"/>
                <w:sz w:val="16"/>
                <w:szCs w:val="16"/>
              </w:rPr>
            </w:pPr>
            <w:r w:rsidRPr="006E25BB">
              <w:rPr>
                <w:rFonts w:cs="Arial"/>
                <w:sz w:val="16"/>
                <w:szCs w:val="16"/>
              </w:rPr>
              <w:t xml:space="preserve">Deggendorf </w:t>
            </w:r>
            <w:r w:rsidR="000F6EFA">
              <w:rPr>
                <w:rFonts w:cs="Arial"/>
                <w:sz w:val="16"/>
                <w:szCs w:val="16"/>
              </w:rPr>
              <w:t>LK</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after="5" w:line="271" w:lineRule="exact"/>
              <w:ind w:right="76"/>
              <w:jc w:val="right"/>
              <w:textAlignment w:val="baseline"/>
              <w:rPr>
                <w:rFonts w:cs="Arial"/>
                <w:sz w:val="16"/>
                <w:szCs w:val="16"/>
              </w:rPr>
            </w:pPr>
            <w:r>
              <w:rPr>
                <w:rFonts w:cs="Arial"/>
                <w:sz w:val="16"/>
                <w:szCs w:val="16"/>
              </w:rPr>
              <w:t>1 </w:t>
            </w:r>
            <w:r w:rsidR="006B38D4" w:rsidRPr="006E25BB">
              <w:rPr>
                <w:rFonts w:cs="Arial"/>
                <w:sz w:val="16"/>
                <w:szCs w:val="16"/>
              </w:rPr>
              <w:t>429</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after="5" w:line="271" w:lineRule="exact"/>
              <w:ind w:right="91"/>
              <w:jc w:val="right"/>
              <w:textAlignment w:val="baseline"/>
              <w:rPr>
                <w:rFonts w:cs="Arial"/>
                <w:sz w:val="16"/>
                <w:szCs w:val="16"/>
              </w:rPr>
            </w:pPr>
            <w:r>
              <w:rPr>
                <w:rFonts w:cs="Arial"/>
                <w:sz w:val="16"/>
                <w:szCs w:val="16"/>
              </w:rPr>
              <w:t>1 </w:t>
            </w:r>
            <w:r w:rsidR="006B38D4" w:rsidRPr="006E25BB">
              <w:rPr>
                <w:rFonts w:cs="Arial"/>
                <w:sz w:val="16"/>
                <w:szCs w:val="16"/>
              </w:rPr>
              <w:t>765</w:t>
            </w:r>
          </w:p>
        </w:tc>
      </w:tr>
      <w:tr w:rsidR="006B38D4" w:rsidTr="007920D3">
        <w:trPr>
          <w:trHeight w:hRule="exact" w:val="321"/>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1" w:after="9" w:line="271" w:lineRule="exact"/>
              <w:ind w:left="87"/>
              <w:textAlignment w:val="baseline"/>
              <w:rPr>
                <w:rFonts w:cs="Arial"/>
                <w:sz w:val="16"/>
                <w:szCs w:val="16"/>
              </w:rPr>
            </w:pPr>
            <w:r w:rsidRPr="006E25BB">
              <w:rPr>
                <w:rFonts w:cs="Arial"/>
                <w:sz w:val="16"/>
                <w:szCs w:val="16"/>
              </w:rPr>
              <w:t xml:space="preserve">Dillingen a.d.Donau </w:t>
            </w:r>
            <w:r w:rsidR="000F6EFA">
              <w:rPr>
                <w:rFonts w:cs="Arial"/>
                <w:sz w:val="16"/>
                <w:szCs w:val="16"/>
              </w:rPr>
              <w:t>LK</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after="5" w:line="271" w:lineRule="exact"/>
              <w:ind w:right="76"/>
              <w:jc w:val="right"/>
              <w:textAlignment w:val="baseline"/>
              <w:rPr>
                <w:rFonts w:cs="Arial"/>
                <w:sz w:val="16"/>
                <w:szCs w:val="16"/>
              </w:rPr>
            </w:pPr>
            <w:r>
              <w:rPr>
                <w:rFonts w:cs="Arial"/>
                <w:sz w:val="16"/>
                <w:szCs w:val="16"/>
              </w:rPr>
              <w:t>1 </w:t>
            </w:r>
            <w:r w:rsidR="006B38D4" w:rsidRPr="006E25BB">
              <w:rPr>
                <w:rFonts w:cs="Arial"/>
                <w:sz w:val="16"/>
                <w:szCs w:val="16"/>
              </w:rPr>
              <w:t>362</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5" w:after="5" w:line="271" w:lineRule="exact"/>
              <w:ind w:right="91"/>
              <w:jc w:val="right"/>
              <w:textAlignment w:val="baseline"/>
              <w:rPr>
                <w:rFonts w:cs="Arial"/>
                <w:sz w:val="16"/>
                <w:szCs w:val="16"/>
              </w:rPr>
            </w:pPr>
            <w:r w:rsidRPr="006E25BB">
              <w:rPr>
                <w:rFonts w:cs="Arial"/>
                <w:sz w:val="16"/>
                <w:szCs w:val="16"/>
              </w:rPr>
              <w:t>874</w:t>
            </w:r>
          </w:p>
        </w:tc>
      </w:tr>
      <w:tr w:rsidR="006B38D4" w:rsidTr="007920D3">
        <w:trPr>
          <w:trHeight w:hRule="exact" w:val="321"/>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1" w:after="9" w:line="271" w:lineRule="exact"/>
              <w:ind w:left="87"/>
              <w:textAlignment w:val="baseline"/>
              <w:rPr>
                <w:rFonts w:cs="Arial"/>
                <w:sz w:val="16"/>
                <w:szCs w:val="16"/>
              </w:rPr>
            </w:pPr>
            <w:r w:rsidRPr="006E25BB">
              <w:rPr>
                <w:rFonts w:cs="Arial"/>
                <w:sz w:val="16"/>
                <w:szCs w:val="16"/>
              </w:rPr>
              <w:t xml:space="preserve">Dingolfing-Landau </w:t>
            </w:r>
            <w:r w:rsidR="000F6EFA">
              <w:rPr>
                <w:rFonts w:cs="Arial"/>
                <w:sz w:val="16"/>
                <w:szCs w:val="16"/>
              </w:rPr>
              <w:t>LK</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after="5" w:line="271" w:lineRule="exact"/>
              <w:ind w:right="76"/>
              <w:jc w:val="right"/>
              <w:textAlignment w:val="baseline"/>
              <w:rPr>
                <w:rFonts w:cs="Arial"/>
                <w:sz w:val="16"/>
                <w:szCs w:val="16"/>
              </w:rPr>
            </w:pPr>
            <w:r>
              <w:rPr>
                <w:rFonts w:cs="Arial"/>
                <w:sz w:val="16"/>
                <w:szCs w:val="16"/>
              </w:rPr>
              <w:t>1 </w:t>
            </w:r>
            <w:r w:rsidR="006B38D4" w:rsidRPr="006E25BB">
              <w:rPr>
                <w:rFonts w:cs="Arial"/>
                <w:sz w:val="16"/>
                <w:szCs w:val="16"/>
              </w:rPr>
              <w:t>014</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5" w:after="5" w:line="271" w:lineRule="exact"/>
              <w:ind w:right="91"/>
              <w:jc w:val="right"/>
              <w:textAlignment w:val="baseline"/>
              <w:rPr>
                <w:rFonts w:cs="Arial"/>
                <w:sz w:val="16"/>
                <w:szCs w:val="16"/>
              </w:rPr>
            </w:pPr>
            <w:r w:rsidRPr="006E25BB">
              <w:rPr>
                <w:rFonts w:cs="Arial"/>
                <w:sz w:val="16"/>
                <w:szCs w:val="16"/>
              </w:rPr>
              <w:t>812</w:t>
            </w:r>
          </w:p>
        </w:tc>
      </w:tr>
      <w:tr w:rsidR="006B38D4" w:rsidTr="007920D3">
        <w:trPr>
          <w:trHeight w:hRule="exact" w:val="321"/>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1" w:after="9" w:line="271" w:lineRule="exact"/>
              <w:ind w:left="87"/>
              <w:textAlignment w:val="baseline"/>
              <w:rPr>
                <w:rFonts w:cs="Arial"/>
                <w:sz w:val="16"/>
                <w:szCs w:val="16"/>
              </w:rPr>
            </w:pPr>
            <w:r w:rsidRPr="006E25BB">
              <w:rPr>
                <w:rFonts w:cs="Arial"/>
                <w:sz w:val="16"/>
                <w:szCs w:val="16"/>
              </w:rPr>
              <w:t xml:space="preserve">Donau-Ries </w:t>
            </w:r>
            <w:r w:rsidR="000F6EFA">
              <w:rPr>
                <w:rFonts w:cs="Arial"/>
                <w:sz w:val="16"/>
                <w:szCs w:val="16"/>
              </w:rPr>
              <w:t>LK</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after="5" w:line="271" w:lineRule="exact"/>
              <w:ind w:right="76"/>
              <w:jc w:val="right"/>
              <w:textAlignment w:val="baseline"/>
              <w:rPr>
                <w:rFonts w:cs="Arial"/>
                <w:sz w:val="16"/>
                <w:szCs w:val="16"/>
              </w:rPr>
            </w:pPr>
            <w:r>
              <w:rPr>
                <w:rFonts w:cs="Arial"/>
                <w:sz w:val="16"/>
                <w:szCs w:val="16"/>
              </w:rPr>
              <w:t>1 </w:t>
            </w:r>
            <w:r w:rsidR="006B38D4" w:rsidRPr="006E25BB">
              <w:rPr>
                <w:rFonts w:cs="Arial"/>
                <w:sz w:val="16"/>
                <w:szCs w:val="16"/>
              </w:rPr>
              <w:t>901</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after="5" w:line="271" w:lineRule="exact"/>
              <w:ind w:right="91"/>
              <w:jc w:val="right"/>
              <w:textAlignment w:val="baseline"/>
              <w:rPr>
                <w:rFonts w:cs="Arial"/>
                <w:sz w:val="16"/>
                <w:szCs w:val="16"/>
              </w:rPr>
            </w:pPr>
            <w:r>
              <w:rPr>
                <w:rFonts w:cs="Arial"/>
                <w:sz w:val="16"/>
                <w:szCs w:val="16"/>
              </w:rPr>
              <w:t>1 </w:t>
            </w:r>
            <w:r w:rsidR="006B38D4" w:rsidRPr="006E25BB">
              <w:rPr>
                <w:rFonts w:cs="Arial"/>
                <w:sz w:val="16"/>
                <w:szCs w:val="16"/>
              </w:rPr>
              <w:t>488</w:t>
            </w:r>
          </w:p>
        </w:tc>
      </w:tr>
      <w:tr w:rsidR="006B38D4" w:rsidTr="007920D3">
        <w:trPr>
          <w:trHeight w:hRule="exact" w:val="321"/>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1" w:after="9" w:line="271" w:lineRule="exact"/>
              <w:ind w:left="87"/>
              <w:textAlignment w:val="baseline"/>
              <w:rPr>
                <w:rFonts w:cs="Arial"/>
                <w:sz w:val="16"/>
                <w:szCs w:val="16"/>
              </w:rPr>
            </w:pPr>
            <w:r w:rsidRPr="006E25BB">
              <w:rPr>
                <w:rFonts w:cs="Arial"/>
                <w:sz w:val="16"/>
                <w:szCs w:val="16"/>
              </w:rPr>
              <w:t xml:space="preserve">Ebersberg </w:t>
            </w:r>
            <w:r w:rsidR="000F6EFA">
              <w:rPr>
                <w:rFonts w:cs="Arial"/>
                <w:sz w:val="16"/>
                <w:szCs w:val="16"/>
              </w:rPr>
              <w:t>LK</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after="5" w:line="271" w:lineRule="exact"/>
              <w:ind w:right="76"/>
              <w:jc w:val="right"/>
              <w:textAlignment w:val="baseline"/>
              <w:rPr>
                <w:rFonts w:cs="Arial"/>
                <w:sz w:val="16"/>
                <w:szCs w:val="16"/>
              </w:rPr>
            </w:pPr>
            <w:r>
              <w:rPr>
                <w:rFonts w:cs="Arial"/>
                <w:sz w:val="16"/>
                <w:szCs w:val="16"/>
              </w:rPr>
              <w:t>1 </w:t>
            </w:r>
            <w:r w:rsidR="006B38D4" w:rsidRPr="006E25BB">
              <w:rPr>
                <w:rFonts w:cs="Arial"/>
                <w:sz w:val="16"/>
                <w:szCs w:val="16"/>
              </w:rPr>
              <w:t>361</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after="5" w:line="271" w:lineRule="exact"/>
              <w:ind w:right="91"/>
              <w:jc w:val="right"/>
              <w:textAlignment w:val="baseline"/>
              <w:rPr>
                <w:rFonts w:cs="Arial"/>
                <w:sz w:val="16"/>
                <w:szCs w:val="16"/>
              </w:rPr>
            </w:pPr>
            <w:r>
              <w:rPr>
                <w:rFonts w:cs="Arial"/>
                <w:sz w:val="16"/>
                <w:szCs w:val="16"/>
              </w:rPr>
              <w:t>1 </w:t>
            </w:r>
            <w:r w:rsidR="006B38D4" w:rsidRPr="006E25BB">
              <w:rPr>
                <w:rFonts w:cs="Arial"/>
                <w:sz w:val="16"/>
                <w:szCs w:val="16"/>
              </w:rPr>
              <w:t>387</w:t>
            </w:r>
          </w:p>
        </w:tc>
      </w:tr>
      <w:tr w:rsidR="006B38D4" w:rsidTr="007920D3">
        <w:trPr>
          <w:trHeight w:hRule="exact" w:val="321"/>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1" w:after="9" w:line="271" w:lineRule="exact"/>
              <w:ind w:left="87"/>
              <w:textAlignment w:val="baseline"/>
              <w:rPr>
                <w:rFonts w:cs="Arial"/>
                <w:sz w:val="16"/>
                <w:szCs w:val="16"/>
              </w:rPr>
            </w:pPr>
            <w:r w:rsidRPr="006E25BB">
              <w:rPr>
                <w:rFonts w:cs="Arial"/>
                <w:sz w:val="16"/>
                <w:szCs w:val="16"/>
              </w:rPr>
              <w:t xml:space="preserve">Eichstätt </w:t>
            </w:r>
            <w:r w:rsidR="000F6EFA">
              <w:rPr>
                <w:rFonts w:cs="Arial"/>
                <w:sz w:val="16"/>
                <w:szCs w:val="16"/>
              </w:rPr>
              <w:t>LK</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after="5" w:line="271" w:lineRule="exact"/>
              <w:ind w:right="76"/>
              <w:jc w:val="right"/>
              <w:textAlignment w:val="baseline"/>
              <w:rPr>
                <w:rFonts w:cs="Arial"/>
                <w:sz w:val="16"/>
                <w:szCs w:val="16"/>
              </w:rPr>
            </w:pPr>
            <w:r>
              <w:rPr>
                <w:rFonts w:cs="Arial"/>
                <w:sz w:val="16"/>
                <w:szCs w:val="16"/>
              </w:rPr>
              <w:t>2 </w:t>
            </w:r>
            <w:r w:rsidR="006B38D4" w:rsidRPr="006E25BB">
              <w:rPr>
                <w:rFonts w:cs="Arial"/>
                <w:sz w:val="16"/>
                <w:szCs w:val="16"/>
              </w:rPr>
              <w:t>325</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after="5" w:line="271" w:lineRule="exact"/>
              <w:ind w:right="91"/>
              <w:jc w:val="right"/>
              <w:textAlignment w:val="baseline"/>
              <w:rPr>
                <w:rFonts w:cs="Arial"/>
                <w:sz w:val="16"/>
                <w:szCs w:val="16"/>
              </w:rPr>
            </w:pPr>
            <w:r>
              <w:rPr>
                <w:rFonts w:cs="Arial"/>
                <w:sz w:val="16"/>
                <w:szCs w:val="16"/>
              </w:rPr>
              <w:t>1 </w:t>
            </w:r>
            <w:r w:rsidR="006B38D4" w:rsidRPr="006E25BB">
              <w:rPr>
                <w:rFonts w:cs="Arial"/>
                <w:sz w:val="16"/>
                <w:szCs w:val="16"/>
              </w:rPr>
              <w:t>850</w:t>
            </w:r>
          </w:p>
        </w:tc>
      </w:tr>
      <w:tr w:rsidR="006B38D4" w:rsidTr="007920D3">
        <w:trPr>
          <w:trHeight w:hRule="exact" w:val="321"/>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1" w:after="9" w:line="271" w:lineRule="exact"/>
              <w:ind w:left="87"/>
              <w:textAlignment w:val="baseline"/>
              <w:rPr>
                <w:rFonts w:cs="Arial"/>
                <w:sz w:val="16"/>
                <w:szCs w:val="16"/>
              </w:rPr>
            </w:pPr>
            <w:r w:rsidRPr="006E25BB">
              <w:rPr>
                <w:rFonts w:cs="Arial"/>
                <w:sz w:val="16"/>
                <w:szCs w:val="16"/>
              </w:rPr>
              <w:t xml:space="preserve">Erding </w:t>
            </w:r>
            <w:r w:rsidR="000F6EFA">
              <w:rPr>
                <w:rFonts w:cs="Arial"/>
                <w:sz w:val="16"/>
                <w:szCs w:val="16"/>
              </w:rPr>
              <w:t>LK</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after="5" w:line="271" w:lineRule="exact"/>
              <w:ind w:right="76"/>
              <w:jc w:val="right"/>
              <w:textAlignment w:val="baseline"/>
              <w:rPr>
                <w:rFonts w:cs="Arial"/>
                <w:sz w:val="16"/>
                <w:szCs w:val="16"/>
              </w:rPr>
            </w:pPr>
            <w:r>
              <w:rPr>
                <w:rFonts w:cs="Arial"/>
                <w:sz w:val="16"/>
                <w:szCs w:val="16"/>
              </w:rPr>
              <w:t>2 </w:t>
            </w:r>
            <w:r w:rsidR="006B38D4" w:rsidRPr="006E25BB">
              <w:rPr>
                <w:rFonts w:cs="Arial"/>
                <w:sz w:val="16"/>
                <w:szCs w:val="16"/>
              </w:rPr>
              <w:t>846</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after="5" w:line="271" w:lineRule="exact"/>
              <w:ind w:right="91"/>
              <w:jc w:val="right"/>
              <w:textAlignment w:val="baseline"/>
              <w:rPr>
                <w:rFonts w:cs="Arial"/>
                <w:sz w:val="16"/>
                <w:szCs w:val="16"/>
              </w:rPr>
            </w:pPr>
            <w:r>
              <w:rPr>
                <w:rFonts w:cs="Arial"/>
                <w:sz w:val="16"/>
                <w:szCs w:val="16"/>
              </w:rPr>
              <w:t>2 </w:t>
            </w:r>
            <w:r w:rsidR="006B38D4" w:rsidRPr="006E25BB">
              <w:rPr>
                <w:rFonts w:cs="Arial"/>
                <w:sz w:val="16"/>
                <w:szCs w:val="16"/>
              </w:rPr>
              <w:t>274</w:t>
            </w:r>
          </w:p>
        </w:tc>
      </w:tr>
      <w:tr w:rsidR="006B38D4" w:rsidTr="007920D3">
        <w:trPr>
          <w:trHeight w:hRule="exact" w:val="321"/>
          <w:jc w:val="center"/>
        </w:trPr>
        <w:tc>
          <w:tcPr>
            <w:tcW w:w="2691" w:type="dxa"/>
            <w:tcBorders>
              <w:top w:val="single" w:sz="2" w:space="0" w:color="auto"/>
              <w:left w:val="single" w:sz="2" w:space="0" w:color="auto"/>
              <w:bottom w:val="single" w:sz="9" w:space="0" w:color="auto"/>
              <w:right w:val="single" w:sz="2" w:space="0" w:color="auto"/>
            </w:tcBorders>
            <w:vAlign w:val="center"/>
          </w:tcPr>
          <w:p w:rsidR="006B38D4" w:rsidRPr="006E25BB" w:rsidRDefault="006B38D4" w:rsidP="007E55B4">
            <w:pPr>
              <w:widowControl w:val="0"/>
              <w:kinsoku w:val="0"/>
              <w:overflowPunct w:val="0"/>
              <w:spacing w:before="31" w:after="9" w:line="271" w:lineRule="exact"/>
              <w:ind w:left="87"/>
              <w:textAlignment w:val="baseline"/>
              <w:rPr>
                <w:rFonts w:cs="Arial"/>
                <w:sz w:val="16"/>
                <w:szCs w:val="16"/>
              </w:rPr>
            </w:pPr>
            <w:r w:rsidRPr="006E25BB">
              <w:rPr>
                <w:rFonts w:cs="Arial"/>
                <w:sz w:val="16"/>
                <w:szCs w:val="16"/>
              </w:rPr>
              <w:t xml:space="preserve">Erlangen </w:t>
            </w:r>
            <w:r w:rsidR="0072793F">
              <w:rPr>
                <w:rFonts w:cs="Arial"/>
                <w:sz w:val="16"/>
                <w:szCs w:val="16"/>
              </w:rPr>
              <w:t>KS</w:t>
            </w:r>
          </w:p>
        </w:tc>
        <w:tc>
          <w:tcPr>
            <w:tcW w:w="1786" w:type="dxa"/>
            <w:tcBorders>
              <w:top w:val="single" w:sz="2" w:space="0" w:color="auto"/>
              <w:left w:val="single" w:sz="2" w:space="0" w:color="auto"/>
              <w:bottom w:val="single" w:sz="9" w:space="0" w:color="auto"/>
              <w:right w:val="single" w:sz="2" w:space="0" w:color="auto"/>
            </w:tcBorders>
            <w:vAlign w:val="center"/>
          </w:tcPr>
          <w:p w:rsidR="006B38D4" w:rsidRPr="006E25BB" w:rsidRDefault="006B38D4" w:rsidP="007E55B4">
            <w:pPr>
              <w:widowControl w:val="0"/>
              <w:kinsoku w:val="0"/>
              <w:overflowPunct w:val="0"/>
              <w:spacing w:before="35" w:after="5" w:line="271" w:lineRule="exact"/>
              <w:ind w:right="76"/>
              <w:jc w:val="right"/>
              <w:textAlignment w:val="baseline"/>
              <w:rPr>
                <w:rFonts w:cs="Arial"/>
                <w:sz w:val="16"/>
                <w:szCs w:val="16"/>
              </w:rPr>
            </w:pPr>
            <w:r w:rsidRPr="006E25BB">
              <w:rPr>
                <w:rFonts w:cs="Arial"/>
                <w:sz w:val="16"/>
                <w:szCs w:val="16"/>
              </w:rPr>
              <w:t>711</w:t>
            </w:r>
          </w:p>
        </w:tc>
        <w:tc>
          <w:tcPr>
            <w:tcW w:w="2835" w:type="dxa"/>
            <w:tcBorders>
              <w:top w:val="single" w:sz="2" w:space="0" w:color="auto"/>
              <w:left w:val="single" w:sz="2" w:space="0" w:color="auto"/>
              <w:bottom w:val="single" w:sz="9" w:space="0" w:color="auto"/>
              <w:right w:val="single" w:sz="2" w:space="0" w:color="auto"/>
            </w:tcBorders>
            <w:vAlign w:val="center"/>
          </w:tcPr>
          <w:p w:rsidR="006B38D4" w:rsidRPr="006E25BB" w:rsidRDefault="006B38D4" w:rsidP="007E55B4">
            <w:pPr>
              <w:widowControl w:val="0"/>
              <w:kinsoku w:val="0"/>
              <w:overflowPunct w:val="0"/>
              <w:spacing w:before="35" w:after="5" w:line="271" w:lineRule="exact"/>
              <w:ind w:right="91"/>
              <w:jc w:val="right"/>
              <w:textAlignment w:val="baseline"/>
              <w:rPr>
                <w:rFonts w:cs="Arial"/>
                <w:sz w:val="16"/>
                <w:szCs w:val="16"/>
              </w:rPr>
            </w:pPr>
            <w:r w:rsidRPr="006E25BB">
              <w:rPr>
                <w:rFonts w:cs="Arial"/>
                <w:sz w:val="16"/>
                <w:szCs w:val="16"/>
              </w:rPr>
              <w:t>627</w:t>
            </w:r>
          </w:p>
        </w:tc>
      </w:tr>
      <w:tr w:rsidR="006B38D4" w:rsidTr="007920D3">
        <w:trPr>
          <w:trHeight w:hRule="exact" w:val="321"/>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1" w:after="9" w:line="271" w:lineRule="exact"/>
              <w:ind w:left="87"/>
              <w:textAlignment w:val="baseline"/>
              <w:rPr>
                <w:rFonts w:cs="Arial"/>
                <w:sz w:val="16"/>
                <w:szCs w:val="16"/>
              </w:rPr>
            </w:pPr>
            <w:r w:rsidRPr="006E25BB">
              <w:rPr>
                <w:rFonts w:cs="Arial"/>
                <w:sz w:val="16"/>
                <w:szCs w:val="16"/>
              </w:rPr>
              <w:lastRenderedPageBreak/>
              <w:t xml:space="preserve">Erlangen-Höchstadt </w:t>
            </w:r>
            <w:r w:rsidR="00F26F7F">
              <w:rPr>
                <w:rFonts w:cs="Arial"/>
                <w:sz w:val="16"/>
                <w:szCs w:val="16"/>
              </w:rPr>
              <w:t>LK</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after="5" w:line="271" w:lineRule="exact"/>
              <w:ind w:right="76"/>
              <w:jc w:val="right"/>
              <w:textAlignment w:val="baseline"/>
              <w:rPr>
                <w:rFonts w:cs="Arial"/>
                <w:sz w:val="16"/>
                <w:szCs w:val="16"/>
              </w:rPr>
            </w:pPr>
            <w:r>
              <w:rPr>
                <w:rFonts w:cs="Arial"/>
                <w:sz w:val="16"/>
                <w:szCs w:val="16"/>
              </w:rPr>
              <w:t>1 </w:t>
            </w:r>
            <w:r w:rsidR="006B38D4" w:rsidRPr="006E25BB">
              <w:rPr>
                <w:rFonts w:cs="Arial"/>
                <w:sz w:val="16"/>
                <w:szCs w:val="16"/>
              </w:rPr>
              <w:t>169</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5" w:after="5" w:line="271" w:lineRule="exact"/>
              <w:ind w:right="91"/>
              <w:jc w:val="right"/>
              <w:textAlignment w:val="baseline"/>
              <w:rPr>
                <w:rFonts w:cs="Arial"/>
                <w:sz w:val="16"/>
                <w:szCs w:val="16"/>
              </w:rPr>
            </w:pPr>
            <w:r w:rsidRPr="006E25BB">
              <w:rPr>
                <w:rFonts w:cs="Arial"/>
                <w:sz w:val="16"/>
                <w:szCs w:val="16"/>
              </w:rPr>
              <w:t>974</w:t>
            </w:r>
          </w:p>
        </w:tc>
      </w:tr>
      <w:tr w:rsidR="006B38D4" w:rsidTr="007920D3">
        <w:trPr>
          <w:trHeight w:hRule="exact" w:val="321"/>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1" w:after="9" w:line="271" w:lineRule="exact"/>
              <w:ind w:left="87"/>
              <w:textAlignment w:val="baseline"/>
              <w:rPr>
                <w:rFonts w:cs="Arial"/>
                <w:sz w:val="16"/>
                <w:szCs w:val="16"/>
              </w:rPr>
            </w:pPr>
            <w:r w:rsidRPr="006E25BB">
              <w:rPr>
                <w:rFonts w:cs="Arial"/>
                <w:sz w:val="16"/>
                <w:szCs w:val="16"/>
              </w:rPr>
              <w:t xml:space="preserve">Forchheim </w:t>
            </w:r>
            <w:r w:rsidR="00F26F7F">
              <w:rPr>
                <w:rFonts w:cs="Arial"/>
                <w:sz w:val="16"/>
                <w:szCs w:val="16"/>
              </w:rPr>
              <w:t>LK</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after="5" w:line="271" w:lineRule="exact"/>
              <w:ind w:right="76"/>
              <w:jc w:val="right"/>
              <w:textAlignment w:val="baseline"/>
              <w:rPr>
                <w:rFonts w:cs="Arial"/>
                <w:sz w:val="16"/>
                <w:szCs w:val="16"/>
              </w:rPr>
            </w:pPr>
            <w:r>
              <w:rPr>
                <w:rFonts w:cs="Arial"/>
                <w:sz w:val="16"/>
                <w:szCs w:val="16"/>
              </w:rPr>
              <w:t>2 </w:t>
            </w:r>
            <w:r w:rsidR="006B38D4" w:rsidRPr="006E25BB">
              <w:rPr>
                <w:rFonts w:cs="Arial"/>
                <w:sz w:val="16"/>
                <w:szCs w:val="16"/>
              </w:rPr>
              <w:t>167</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after="5" w:line="271" w:lineRule="exact"/>
              <w:ind w:right="91"/>
              <w:jc w:val="right"/>
              <w:textAlignment w:val="baseline"/>
              <w:rPr>
                <w:rFonts w:cs="Arial"/>
                <w:sz w:val="16"/>
                <w:szCs w:val="16"/>
              </w:rPr>
            </w:pPr>
            <w:r>
              <w:rPr>
                <w:rFonts w:cs="Arial"/>
                <w:sz w:val="16"/>
                <w:szCs w:val="16"/>
              </w:rPr>
              <w:t>1 </w:t>
            </w:r>
            <w:r w:rsidR="006B38D4" w:rsidRPr="006E25BB">
              <w:rPr>
                <w:rFonts w:cs="Arial"/>
                <w:sz w:val="16"/>
                <w:szCs w:val="16"/>
              </w:rPr>
              <w:t>477</w:t>
            </w:r>
          </w:p>
        </w:tc>
      </w:tr>
      <w:tr w:rsidR="006B38D4" w:rsidTr="007920D3">
        <w:trPr>
          <w:trHeight w:hRule="exact" w:val="321"/>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1" w:after="9" w:line="271" w:lineRule="exact"/>
              <w:ind w:left="87"/>
              <w:textAlignment w:val="baseline"/>
              <w:rPr>
                <w:rFonts w:cs="Arial"/>
                <w:sz w:val="16"/>
                <w:szCs w:val="16"/>
              </w:rPr>
            </w:pPr>
            <w:r w:rsidRPr="006E25BB">
              <w:rPr>
                <w:rFonts w:cs="Arial"/>
                <w:sz w:val="16"/>
                <w:szCs w:val="16"/>
              </w:rPr>
              <w:t xml:space="preserve">Freising </w:t>
            </w:r>
            <w:r w:rsidR="00F26F7F">
              <w:rPr>
                <w:rFonts w:cs="Arial"/>
                <w:sz w:val="16"/>
                <w:szCs w:val="16"/>
              </w:rPr>
              <w:t>LK</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after="5" w:line="271" w:lineRule="exact"/>
              <w:ind w:right="76"/>
              <w:jc w:val="right"/>
              <w:textAlignment w:val="baseline"/>
              <w:rPr>
                <w:rFonts w:cs="Arial"/>
                <w:sz w:val="16"/>
                <w:szCs w:val="16"/>
              </w:rPr>
            </w:pPr>
            <w:r>
              <w:rPr>
                <w:rFonts w:cs="Arial"/>
                <w:sz w:val="16"/>
                <w:szCs w:val="16"/>
              </w:rPr>
              <w:t>2 </w:t>
            </w:r>
            <w:r w:rsidR="006B38D4" w:rsidRPr="006E25BB">
              <w:rPr>
                <w:rFonts w:cs="Arial"/>
                <w:sz w:val="16"/>
                <w:szCs w:val="16"/>
              </w:rPr>
              <w:t>316</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after="5" w:line="271" w:lineRule="exact"/>
              <w:ind w:right="91"/>
              <w:jc w:val="right"/>
              <w:textAlignment w:val="baseline"/>
              <w:rPr>
                <w:rFonts w:cs="Arial"/>
                <w:sz w:val="16"/>
                <w:szCs w:val="16"/>
              </w:rPr>
            </w:pPr>
            <w:r>
              <w:rPr>
                <w:rFonts w:cs="Arial"/>
                <w:sz w:val="16"/>
                <w:szCs w:val="16"/>
              </w:rPr>
              <w:t>2 </w:t>
            </w:r>
            <w:r w:rsidR="006B38D4" w:rsidRPr="006E25BB">
              <w:rPr>
                <w:rFonts w:cs="Arial"/>
                <w:sz w:val="16"/>
                <w:szCs w:val="16"/>
              </w:rPr>
              <w:t>136</w:t>
            </w:r>
          </w:p>
        </w:tc>
      </w:tr>
      <w:tr w:rsidR="006B38D4" w:rsidTr="007920D3">
        <w:trPr>
          <w:trHeight w:hRule="exact" w:val="321"/>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1" w:after="9" w:line="271" w:lineRule="exact"/>
              <w:ind w:left="87"/>
              <w:textAlignment w:val="baseline"/>
              <w:rPr>
                <w:rFonts w:cs="Arial"/>
                <w:sz w:val="16"/>
                <w:szCs w:val="16"/>
              </w:rPr>
            </w:pPr>
            <w:r w:rsidRPr="006E25BB">
              <w:rPr>
                <w:rFonts w:cs="Arial"/>
                <w:sz w:val="16"/>
                <w:szCs w:val="16"/>
              </w:rPr>
              <w:t xml:space="preserve">Freyung-Grafenau </w:t>
            </w:r>
            <w:r w:rsidR="00F26F7F">
              <w:rPr>
                <w:rFonts w:cs="Arial"/>
                <w:sz w:val="16"/>
                <w:szCs w:val="16"/>
              </w:rPr>
              <w:t>LK</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5" w:after="5" w:line="271" w:lineRule="exact"/>
              <w:ind w:right="76"/>
              <w:jc w:val="right"/>
              <w:textAlignment w:val="baseline"/>
              <w:rPr>
                <w:rFonts w:cs="Arial"/>
                <w:sz w:val="16"/>
                <w:szCs w:val="16"/>
              </w:rPr>
            </w:pPr>
            <w:r w:rsidRPr="006E25BB">
              <w:rPr>
                <w:rFonts w:cs="Arial"/>
                <w:sz w:val="16"/>
                <w:szCs w:val="16"/>
              </w:rPr>
              <w:t>758</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5" w:after="5" w:line="271" w:lineRule="exact"/>
              <w:ind w:right="91"/>
              <w:jc w:val="right"/>
              <w:textAlignment w:val="baseline"/>
              <w:rPr>
                <w:rFonts w:cs="Arial"/>
                <w:sz w:val="16"/>
                <w:szCs w:val="16"/>
              </w:rPr>
            </w:pPr>
            <w:r w:rsidRPr="006E25BB">
              <w:rPr>
                <w:rFonts w:cs="Arial"/>
                <w:sz w:val="16"/>
                <w:szCs w:val="16"/>
              </w:rPr>
              <w:t>446</w:t>
            </w:r>
          </w:p>
        </w:tc>
      </w:tr>
      <w:tr w:rsidR="006B38D4" w:rsidTr="007920D3">
        <w:trPr>
          <w:trHeight w:hRule="exact" w:val="321"/>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1" w:after="9" w:line="271" w:lineRule="exact"/>
              <w:ind w:left="87"/>
              <w:textAlignment w:val="baseline"/>
              <w:rPr>
                <w:rFonts w:cs="Arial"/>
                <w:sz w:val="16"/>
                <w:szCs w:val="16"/>
              </w:rPr>
            </w:pPr>
            <w:r w:rsidRPr="006E25BB">
              <w:rPr>
                <w:rFonts w:cs="Arial"/>
                <w:sz w:val="16"/>
                <w:szCs w:val="16"/>
              </w:rPr>
              <w:t xml:space="preserve">Fürstenfeldbruck </w:t>
            </w:r>
            <w:r w:rsidR="00F26F7F">
              <w:rPr>
                <w:rFonts w:cs="Arial"/>
                <w:sz w:val="16"/>
                <w:szCs w:val="16"/>
              </w:rPr>
              <w:t>LK</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after="5" w:line="271" w:lineRule="exact"/>
              <w:ind w:right="76"/>
              <w:jc w:val="right"/>
              <w:textAlignment w:val="baseline"/>
              <w:rPr>
                <w:rFonts w:cs="Arial"/>
                <w:sz w:val="16"/>
                <w:szCs w:val="16"/>
              </w:rPr>
            </w:pPr>
            <w:r>
              <w:rPr>
                <w:rFonts w:cs="Arial"/>
                <w:sz w:val="16"/>
                <w:szCs w:val="16"/>
              </w:rPr>
              <w:t>3 </w:t>
            </w:r>
            <w:r w:rsidR="006B38D4" w:rsidRPr="006E25BB">
              <w:rPr>
                <w:rFonts w:cs="Arial"/>
                <w:sz w:val="16"/>
                <w:szCs w:val="16"/>
              </w:rPr>
              <w:t>310</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after="5" w:line="271" w:lineRule="exact"/>
              <w:ind w:right="91"/>
              <w:jc w:val="right"/>
              <w:textAlignment w:val="baseline"/>
              <w:rPr>
                <w:rFonts w:cs="Arial"/>
                <w:sz w:val="16"/>
                <w:szCs w:val="16"/>
              </w:rPr>
            </w:pPr>
            <w:r>
              <w:rPr>
                <w:rFonts w:cs="Arial"/>
                <w:sz w:val="16"/>
                <w:szCs w:val="16"/>
              </w:rPr>
              <w:t>3 </w:t>
            </w:r>
            <w:r w:rsidR="006B38D4" w:rsidRPr="006E25BB">
              <w:rPr>
                <w:rFonts w:cs="Arial"/>
                <w:sz w:val="16"/>
                <w:szCs w:val="16"/>
              </w:rPr>
              <w:t>248</w:t>
            </w:r>
          </w:p>
        </w:tc>
      </w:tr>
      <w:tr w:rsidR="006B38D4" w:rsidTr="007920D3">
        <w:trPr>
          <w:trHeight w:hRule="exact" w:val="321"/>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1" w:after="9" w:line="271" w:lineRule="exact"/>
              <w:ind w:left="87"/>
              <w:textAlignment w:val="baseline"/>
              <w:rPr>
                <w:rFonts w:cs="Arial"/>
                <w:sz w:val="16"/>
                <w:szCs w:val="16"/>
              </w:rPr>
            </w:pPr>
            <w:r w:rsidRPr="006E25BB">
              <w:rPr>
                <w:rFonts w:cs="Arial"/>
                <w:sz w:val="16"/>
                <w:szCs w:val="16"/>
              </w:rPr>
              <w:t xml:space="preserve">Fürth </w:t>
            </w:r>
            <w:r w:rsidR="0072793F">
              <w:rPr>
                <w:rFonts w:cs="Arial"/>
                <w:sz w:val="16"/>
                <w:szCs w:val="16"/>
              </w:rPr>
              <w:t>KS</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after="5" w:line="271" w:lineRule="exact"/>
              <w:ind w:right="76"/>
              <w:jc w:val="right"/>
              <w:textAlignment w:val="baseline"/>
              <w:rPr>
                <w:rFonts w:cs="Arial"/>
                <w:sz w:val="16"/>
                <w:szCs w:val="16"/>
              </w:rPr>
            </w:pPr>
            <w:r>
              <w:rPr>
                <w:rFonts w:cs="Arial"/>
                <w:sz w:val="16"/>
                <w:szCs w:val="16"/>
              </w:rPr>
              <w:t>1 </w:t>
            </w:r>
            <w:r w:rsidR="006B38D4" w:rsidRPr="006E25BB">
              <w:rPr>
                <w:rFonts w:cs="Arial"/>
                <w:sz w:val="16"/>
                <w:szCs w:val="16"/>
              </w:rPr>
              <w:t>062</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5" w:after="5" w:line="271" w:lineRule="exact"/>
              <w:ind w:right="91"/>
              <w:jc w:val="right"/>
              <w:textAlignment w:val="baseline"/>
              <w:rPr>
                <w:rFonts w:cs="Arial"/>
                <w:sz w:val="16"/>
                <w:szCs w:val="16"/>
              </w:rPr>
            </w:pPr>
            <w:r w:rsidRPr="006E25BB">
              <w:rPr>
                <w:rFonts w:cs="Arial"/>
                <w:sz w:val="16"/>
                <w:szCs w:val="16"/>
              </w:rPr>
              <w:t>808</w:t>
            </w:r>
          </w:p>
        </w:tc>
      </w:tr>
      <w:tr w:rsidR="006B38D4" w:rsidTr="007920D3">
        <w:trPr>
          <w:trHeight w:hRule="exact" w:val="321"/>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1" w:after="9" w:line="271" w:lineRule="exact"/>
              <w:ind w:left="87"/>
              <w:textAlignment w:val="baseline"/>
              <w:rPr>
                <w:rFonts w:cs="Arial"/>
                <w:sz w:val="16"/>
                <w:szCs w:val="16"/>
              </w:rPr>
            </w:pPr>
            <w:r w:rsidRPr="006E25BB">
              <w:rPr>
                <w:rFonts w:cs="Arial"/>
                <w:sz w:val="16"/>
                <w:szCs w:val="16"/>
              </w:rPr>
              <w:t xml:space="preserve">Fürth </w:t>
            </w:r>
            <w:r w:rsidR="00F26F7F">
              <w:rPr>
                <w:rFonts w:cs="Arial"/>
                <w:sz w:val="16"/>
                <w:szCs w:val="16"/>
              </w:rPr>
              <w:t>LK</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5" w:after="5" w:line="271" w:lineRule="exact"/>
              <w:ind w:right="76"/>
              <w:jc w:val="right"/>
              <w:textAlignment w:val="baseline"/>
              <w:rPr>
                <w:rFonts w:cs="Arial"/>
                <w:sz w:val="16"/>
                <w:szCs w:val="16"/>
              </w:rPr>
            </w:pPr>
            <w:r w:rsidRPr="006E25BB">
              <w:rPr>
                <w:rFonts w:cs="Arial"/>
                <w:sz w:val="16"/>
                <w:szCs w:val="16"/>
              </w:rPr>
              <w:t>858</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5" w:after="5" w:line="271" w:lineRule="exact"/>
              <w:ind w:right="91"/>
              <w:jc w:val="right"/>
              <w:textAlignment w:val="baseline"/>
              <w:rPr>
                <w:rFonts w:cs="Arial"/>
                <w:sz w:val="16"/>
                <w:szCs w:val="16"/>
              </w:rPr>
            </w:pPr>
            <w:r w:rsidRPr="006E25BB">
              <w:rPr>
                <w:rFonts w:cs="Arial"/>
                <w:sz w:val="16"/>
                <w:szCs w:val="16"/>
              </w:rPr>
              <w:t>775</w:t>
            </w:r>
          </w:p>
        </w:tc>
      </w:tr>
      <w:tr w:rsidR="006B38D4" w:rsidTr="007920D3">
        <w:trPr>
          <w:trHeight w:hRule="exact" w:val="321"/>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1" w:after="9" w:line="271" w:lineRule="exact"/>
              <w:ind w:left="87"/>
              <w:textAlignment w:val="baseline"/>
              <w:rPr>
                <w:rFonts w:cs="Arial"/>
                <w:sz w:val="16"/>
                <w:szCs w:val="16"/>
              </w:rPr>
            </w:pPr>
            <w:r w:rsidRPr="006E25BB">
              <w:rPr>
                <w:rFonts w:cs="Arial"/>
                <w:sz w:val="16"/>
                <w:szCs w:val="16"/>
              </w:rPr>
              <w:t>Garmisch-Partenkirchen LK</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after="5" w:line="271" w:lineRule="exact"/>
              <w:ind w:right="76"/>
              <w:jc w:val="right"/>
              <w:textAlignment w:val="baseline"/>
              <w:rPr>
                <w:rFonts w:cs="Arial"/>
                <w:sz w:val="16"/>
                <w:szCs w:val="16"/>
              </w:rPr>
            </w:pPr>
            <w:r>
              <w:rPr>
                <w:rFonts w:cs="Arial"/>
                <w:sz w:val="16"/>
                <w:szCs w:val="16"/>
              </w:rPr>
              <w:t>2 </w:t>
            </w:r>
            <w:r w:rsidR="006B38D4" w:rsidRPr="006E25BB">
              <w:rPr>
                <w:rFonts w:cs="Arial"/>
                <w:sz w:val="16"/>
                <w:szCs w:val="16"/>
              </w:rPr>
              <w:t>114</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after="5" w:line="271" w:lineRule="exact"/>
              <w:ind w:right="91"/>
              <w:jc w:val="right"/>
              <w:textAlignment w:val="baseline"/>
              <w:rPr>
                <w:rFonts w:cs="Arial"/>
                <w:sz w:val="16"/>
                <w:szCs w:val="16"/>
              </w:rPr>
            </w:pPr>
            <w:r>
              <w:rPr>
                <w:rFonts w:cs="Arial"/>
                <w:sz w:val="16"/>
                <w:szCs w:val="16"/>
              </w:rPr>
              <w:t>2 </w:t>
            </w:r>
            <w:r w:rsidR="006B38D4" w:rsidRPr="006E25BB">
              <w:rPr>
                <w:rFonts w:cs="Arial"/>
                <w:sz w:val="16"/>
                <w:szCs w:val="16"/>
              </w:rPr>
              <w:t>042</w:t>
            </w:r>
          </w:p>
        </w:tc>
      </w:tr>
      <w:tr w:rsidR="006B38D4" w:rsidTr="007920D3">
        <w:trPr>
          <w:trHeight w:hRule="exact" w:val="321"/>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1" w:after="9" w:line="271" w:lineRule="exact"/>
              <w:ind w:left="87"/>
              <w:textAlignment w:val="baseline"/>
              <w:rPr>
                <w:rFonts w:cs="Arial"/>
                <w:sz w:val="16"/>
                <w:szCs w:val="16"/>
              </w:rPr>
            </w:pPr>
            <w:r w:rsidRPr="006E25BB">
              <w:rPr>
                <w:rFonts w:cs="Arial"/>
                <w:sz w:val="16"/>
                <w:szCs w:val="16"/>
              </w:rPr>
              <w:t xml:space="preserve">Günzburg </w:t>
            </w:r>
            <w:r w:rsidR="00F26F7F">
              <w:rPr>
                <w:rFonts w:cs="Arial"/>
                <w:sz w:val="16"/>
                <w:szCs w:val="16"/>
              </w:rPr>
              <w:t>LK</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after="5" w:line="271" w:lineRule="exact"/>
              <w:ind w:right="76"/>
              <w:jc w:val="right"/>
              <w:textAlignment w:val="baseline"/>
              <w:rPr>
                <w:rFonts w:cs="Arial"/>
                <w:sz w:val="16"/>
                <w:szCs w:val="16"/>
              </w:rPr>
            </w:pPr>
            <w:r>
              <w:rPr>
                <w:rFonts w:cs="Arial"/>
                <w:sz w:val="16"/>
                <w:szCs w:val="16"/>
              </w:rPr>
              <w:t>1 </w:t>
            </w:r>
            <w:r w:rsidR="006B38D4" w:rsidRPr="006E25BB">
              <w:rPr>
                <w:rFonts w:cs="Arial"/>
                <w:sz w:val="16"/>
                <w:szCs w:val="16"/>
              </w:rPr>
              <w:t>340</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after="5" w:line="271" w:lineRule="exact"/>
              <w:ind w:right="91"/>
              <w:jc w:val="right"/>
              <w:textAlignment w:val="baseline"/>
              <w:rPr>
                <w:rFonts w:cs="Arial"/>
                <w:sz w:val="16"/>
                <w:szCs w:val="16"/>
              </w:rPr>
            </w:pPr>
            <w:r>
              <w:rPr>
                <w:rFonts w:cs="Arial"/>
                <w:sz w:val="16"/>
                <w:szCs w:val="16"/>
              </w:rPr>
              <w:t>1 </w:t>
            </w:r>
            <w:r w:rsidR="006B38D4" w:rsidRPr="006E25BB">
              <w:rPr>
                <w:rFonts w:cs="Arial"/>
                <w:sz w:val="16"/>
                <w:szCs w:val="16"/>
              </w:rPr>
              <w:t>098</w:t>
            </w:r>
          </w:p>
        </w:tc>
      </w:tr>
      <w:tr w:rsidR="006B38D4" w:rsidTr="007920D3">
        <w:trPr>
          <w:trHeight w:hRule="exact" w:val="321"/>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1" w:after="9" w:line="271" w:lineRule="exact"/>
              <w:ind w:left="87"/>
              <w:textAlignment w:val="baseline"/>
              <w:rPr>
                <w:rFonts w:cs="Arial"/>
                <w:sz w:val="16"/>
                <w:szCs w:val="16"/>
              </w:rPr>
            </w:pPr>
            <w:r w:rsidRPr="006E25BB">
              <w:rPr>
                <w:rFonts w:cs="Arial"/>
                <w:sz w:val="16"/>
                <w:szCs w:val="16"/>
              </w:rPr>
              <w:t xml:space="preserve">Haßberge </w:t>
            </w:r>
            <w:r w:rsidR="00F26F7F">
              <w:rPr>
                <w:rFonts w:cs="Arial"/>
                <w:sz w:val="16"/>
                <w:szCs w:val="16"/>
              </w:rPr>
              <w:t>LK</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after="5" w:line="271" w:lineRule="exact"/>
              <w:ind w:right="76"/>
              <w:jc w:val="right"/>
              <w:textAlignment w:val="baseline"/>
              <w:rPr>
                <w:rFonts w:cs="Arial"/>
                <w:sz w:val="16"/>
                <w:szCs w:val="16"/>
              </w:rPr>
            </w:pPr>
            <w:r>
              <w:rPr>
                <w:rFonts w:cs="Arial"/>
                <w:sz w:val="16"/>
                <w:szCs w:val="16"/>
              </w:rPr>
              <w:t>1 </w:t>
            </w:r>
            <w:r w:rsidR="006B38D4" w:rsidRPr="006E25BB">
              <w:rPr>
                <w:rFonts w:cs="Arial"/>
                <w:sz w:val="16"/>
                <w:szCs w:val="16"/>
              </w:rPr>
              <w:t>520</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after="5" w:line="271" w:lineRule="exact"/>
              <w:ind w:right="91"/>
              <w:jc w:val="right"/>
              <w:textAlignment w:val="baseline"/>
              <w:rPr>
                <w:rFonts w:cs="Arial"/>
                <w:sz w:val="16"/>
                <w:szCs w:val="16"/>
              </w:rPr>
            </w:pPr>
            <w:r>
              <w:rPr>
                <w:rFonts w:cs="Arial"/>
                <w:sz w:val="16"/>
                <w:szCs w:val="16"/>
              </w:rPr>
              <w:t>1 </w:t>
            </w:r>
            <w:r w:rsidR="006B38D4" w:rsidRPr="006E25BB">
              <w:rPr>
                <w:rFonts w:cs="Arial"/>
                <w:sz w:val="16"/>
                <w:szCs w:val="16"/>
              </w:rPr>
              <w:t>103</w:t>
            </w:r>
          </w:p>
        </w:tc>
      </w:tr>
      <w:tr w:rsidR="006B38D4" w:rsidTr="007920D3">
        <w:trPr>
          <w:trHeight w:hRule="exact" w:val="321"/>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1" w:after="9" w:line="271" w:lineRule="exact"/>
              <w:ind w:left="87"/>
              <w:textAlignment w:val="baseline"/>
              <w:rPr>
                <w:rFonts w:cs="Arial"/>
                <w:sz w:val="16"/>
                <w:szCs w:val="16"/>
              </w:rPr>
            </w:pPr>
            <w:r w:rsidRPr="006E25BB">
              <w:rPr>
                <w:rFonts w:cs="Arial"/>
                <w:sz w:val="16"/>
                <w:szCs w:val="16"/>
              </w:rPr>
              <w:t xml:space="preserve">Hof </w:t>
            </w:r>
            <w:r w:rsidR="00F26F7F">
              <w:rPr>
                <w:rFonts w:cs="Arial"/>
                <w:sz w:val="16"/>
                <w:szCs w:val="16"/>
              </w:rPr>
              <w:t>KS</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5" w:after="5" w:line="271" w:lineRule="exact"/>
              <w:ind w:right="76"/>
              <w:jc w:val="right"/>
              <w:textAlignment w:val="baseline"/>
              <w:rPr>
                <w:rFonts w:cs="Arial"/>
                <w:sz w:val="16"/>
                <w:szCs w:val="16"/>
              </w:rPr>
            </w:pPr>
            <w:r w:rsidRPr="006E25BB">
              <w:rPr>
                <w:rFonts w:cs="Arial"/>
                <w:sz w:val="16"/>
                <w:szCs w:val="16"/>
              </w:rPr>
              <w:t>213</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5" w:after="5" w:line="271" w:lineRule="exact"/>
              <w:ind w:right="91"/>
              <w:jc w:val="right"/>
              <w:textAlignment w:val="baseline"/>
              <w:rPr>
                <w:rFonts w:cs="Arial"/>
                <w:sz w:val="16"/>
                <w:szCs w:val="16"/>
              </w:rPr>
            </w:pPr>
            <w:r w:rsidRPr="006E25BB">
              <w:rPr>
                <w:rFonts w:cs="Arial"/>
                <w:sz w:val="16"/>
                <w:szCs w:val="16"/>
              </w:rPr>
              <w:t>121</w:t>
            </w:r>
          </w:p>
        </w:tc>
      </w:tr>
      <w:tr w:rsidR="006B38D4" w:rsidTr="007920D3">
        <w:trPr>
          <w:trHeight w:hRule="exact" w:val="321"/>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1" w:after="9" w:line="271" w:lineRule="exact"/>
              <w:ind w:left="87"/>
              <w:textAlignment w:val="baseline"/>
              <w:rPr>
                <w:rFonts w:cs="Arial"/>
                <w:sz w:val="16"/>
                <w:szCs w:val="16"/>
              </w:rPr>
            </w:pPr>
            <w:r w:rsidRPr="006E25BB">
              <w:rPr>
                <w:rFonts w:cs="Arial"/>
                <w:sz w:val="16"/>
                <w:szCs w:val="16"/>
              </w:rPr>
              <w:t xml:space="preserve">Hof </w:t>
            </w:r>
            <w:r w:rsidR="00F26F7F">
              <w:rPr>
                <w:rFonts w:cs="Arial"/>
                <w:sz w:val="16"/>
                <w:szCs w:val="16"/>
              </w:rPr>
              <w:t>LK</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0F6EFA">
            <w:pPr>
              <w:widowControl w:val="0"/>
              <w:kinsoku w:val="0"/>
              <w:overflowPunct w:val="0"/>
              <w:spacing w:before="35" w:after="5" w:line="271" w:lineRule="exact"/>
              <w:ind w:right="76"/>
              <w:jc w:val="right"/>
              <w:textAlignment w:val="baseline"/>
              <w:rPr>
                <w:rFonts w:cs="Arial"/>
                <w:sz w:val="16"/>
                <w:szCs w:val="16"/>
              </w:rPr>
            </w:pPr>
            <w:r w:rsidRPr="006E25BB">
              <w:rPr>
                <w:rFonts w:cs="Arial"/>
                <w:sz w:val="16"/>
                <w:szCs w:val="16"/>
              </w:rPr>
              <w:t>1</w:t>
            </w:r>
            <w:r w:rsidR="000F6EFA">
              <w:rPr>
                <w:rFonts w:cs="Arial"/>
                <w:sz w:val="16"/>
                <w:szCs w:val="16"/>
              </w:rPr>
              <w:t> </w:t>
            </w:r>
            <w:r w:rsidRPr="006E25BB">
              <w:rPr>
                <w:rFonts w:cs="Arial"/>
                <w:sz w:val="16"/>
                <w:szCs w:val="16"/>
              </w:rPr>
              <w:t>062</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5" w:after="5" w:line="271" w:lineRule="exact"/>
              <w:ind w:right="91"/>
              <w:jc w:val="right"/>
              <w:textAlignment w:val="baseline"/>
              <w:rPr>
                <w:rFonts w:cs="Arial"/>
                <w:sz w:val="16"/>
                <w:szCs w:val="16"/>
              </w:rPr>
            </w:pPr>
            <w:r w:rsidRPr="006E25BB">
              <w:rPr>
                <w:rFonts w:cs="Arial"/>
                <w:sz w:val="16"/>
                <w:szCs w:val="16"/>
              </w:rPr>
              <w:t>684</w:t>
            </w:r>
          </w:p>
        </w:tc>
      </w:tr>
      <w:tr w:rsidR="006B38D4" w:rsidTr="007920D3">
        <w:trPr>
          <w:trHeight w:hRule="exact" w:val="321"/>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1" w:after="9" w:line="271" w:lineRule="exact"/>
              <w:ind w:left="87"/>
              <w:textAlignment w:val="baseline"/>
              <w:rPr>
                <w:rFonts w:cs="Arial"/>
                <w:sz w:val="16"/>
                <w:szCs w:val="16"/>
              </w:rPr>
            </w:pPr>
            <w:r w:rsidRPr="006E25BB">
              <w:rPr>
                <w:rFonts w:cs="Arial"/>
                <w:sz w:val="16"/>
                <w:szCs w:val="16"/>
              </w:rPr>
              <w:t xml:space="preserve">Ingolstadt </w:t>
            </w:r>
            <w:r w:rsidR="00F26F7F">
              <w:rPr>
                <w:rFonts w:cs="Arial"/>
                <w:sz w:val="16"/>
                <w:szCs w:val="16"/>
              </w:rPr>
              <w:t>KS</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after="5" w:line="271" w:lineRule="exact"/>
              <w:ind w:right="76"/>
              <w:jc w:val="right"/>
              <w:textAlignment w:val="baseline"/>
              <w:rPr>
                <w:rFonts w:cs="Arial"/>
                <w:sz w:val="16"/>
                <w:szCs w:val="16"/>
              </w:rPr>
            </w:pPr>
            <w:r>
              <w:rPr>
                <w:rFonts w:cs="Arial"/>
                <w:sz w:val="16"/>
                <w:szCs w:val="16"/>
              </w:rPr>
              <w:t>1 </w:t>
            </w:r>
            <w:r w:rsidR="006B38D4" w:rsidRPr="006E25BB">
              <w:rPr>
                <w:rFonts w:cs="Arial"/>
                <w:sz w:val="16"/>
                <w:szCs w:val="16"/>
              </w:rPr>
              <w:t>274</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after="5" w:line="271" w:lineRule="exact"/>
              <w:ind w:right="91"/>
              <w:jc w:val="right"/>
              <w:textAlignment w:val="baseline"/>
              <w:rPr>
                <w:rFonts w:cs="Arial"/>
                <w:sz w:val="16"/>
                <w:szCs w:val="16"/>
              </w:rPr>
            </w:pPr>
            <w:r>
              <w:rPr>
                <w:rFonts w:cs="Arial"/>
                <w:sz w:val="16"/>
                <w:szCs w:val="16"/>
              </w:rPr>
              <w:t>1 </w:t>
            </w:r>
            <w:r w:rsidR="006B38D4" w:rsidRPr="006E25BB">
              <w:rPr>
                <w:rFonts w:cs="Arial"/>
                <w:sz w:val="16"/>
                <w:szCs w:val="16"/>
              </w:rPr>
              <w:t>273</w:t>
            </w:r>
          </w:p>
        </w:tc>
      </w:tr>
      <w:tr w:rsidR="006B38D4" w:rsidTr="007920D3">
        <w:trPr>
          <w:trHeight w:hRule="exact" w:val="321"/>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1" w:after="9" w:line="271" w:lineRule="exact"/>
              <w:ind w:left="87"/>
              <w:textAlignment w:val="baseline"/>
              <w:rPr>
                <w:rFonts w:cs="Arial"/>
                <w:sz w:val="16"/>
                <w:szCs w:val="16"/>
              </w:rPr>
            </w:pPr>
            <w:r w:rsidRPr="006E25BB">
              <w:rPr>
                <w:rFonts w:cs="Arial"/>
                <w:sz w:val="16"/>
                <w:szCs w:val="16"/>
              </w:rPr>
              <w:t xml:space="preserve">Kaufbeuren </w:t>
            </w:r>
            <w:r w:rsidR="00F26F7F">
              <w:rPr>
                <w:rFonts w:cs="Arial"/>
                <w:sz w:val="16"/>
                <w:szCs w:val="16"/>
              </w:rPr>
              <w:t>KS</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5" w:after="5" w:line="271" w:lineRule="exact"/>
              <w:ind w:right="76"/>
              <w:jc w:val="right"/>
              <w:textAlignment w:val="baseline"/>
              <w:rPr>
                <w:rFonts w:cs="Arial"/>
                <w:sz w:val="16"/>
                <w:szCs w:val="16"/>
              </w:rPr>
            </w:pPr>
            <w:r w:rsidRPr="006E25BB">
              <w:rPr>
                <w:rFonts w:cs="Arial"/>
                <w:sz w:val="16"/>
                <w:szCs w:val="16"/>
              </w:rPr>
              <w:t>430</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5" w:after="5" w:line="271" w:lineRule="exact"/>
              <w:ind w:right="91"/>
              <w:jc w:val="right"/>
              <w:textAlignment w:val="baseline"/>
              <w:rPr>
                <w:rFonts w:cs="Arial"/>
                <w:sz w:val="16"/>
                <w:szCs w:val="16"/>
              </w:rPr>
            </w:pPr>
            <w:r w:rsidRPr="006E25BB">
              <w:rPr>
                <w:rFonts w:cs="Arial"/>
                <w:sz w:val="16"/>
                <w:szCs w:val="16"/>
              </w:rPr>
              <w:t>303</w:t>
            </w:r>
          </w:p>
        </w:tc>
      </w:tr>
      <w:tr w:rsidR="006B38D4" w:rsidTr="007920D3">
        <w:trPr>
          <w:trHeight w:hRule="exact" w:val="321"/>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1" w:after="9" w:line="271" w:lineRule="exact"/>
              <w:ind w:left="87"/>
              <w:textAlignment w:val="baseline"/>
              <w:rPr>
                <w:rFonts w:cs="Arial"/>
                <w:sz w:val="16"/>
                <w:szCs w:val="16"/>
              </w:rPr>
            </w:pPr>
            <w:r w:rsidRPr="006E25BB">
              <w:rPr>
                <w:rFonts w:cs="Arial"/>
                <w:sz w:val="16"/>
                <w:szCs w:val="16"/>
              </w:rPr>
              <w:t xml:space="preserve">Kelheim </w:t>
            </w:r>
            <w:r w:rsidR="00F26F7F">
              <w:rPr>
                <w:rFonts w:cs="Arial"/>
                <w:sz w:val="16"/>
                <w:szCs w:val="16"/>
              </w:rPr>
              <w:t>LK</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after="5" w:line="271" w:lineRule="exact"/>
              <w:ind w:right="76"/>
              <w:jc w:val="right"/>
              <w:textAlignment w:val="baseline"/>
              <w:rPr>
                <w:rFonts w:cs="Arial"/>
                <w:sz w:val="16"/>
                <w:szCs w:val="16"/>
              </w:rPr>
            </w:pPr>
            <w:r>
              <w:rPr>
                <w:rFonts w:cs="Arial"/>
                <w:sz w:val="16"/>
                <w:szCs w:val="16"/>
              </w:rPr>
              <w:t>1 </w:t>
            </w:r>
            <w:r w:rsidR="006B38D4" w:rsidRPr="006E25BB">
              <w:rPr>
                <w:rFonts w:cs="Arial"/>
                <w:sz w:val="16"/>
                <w:szCs w:val="16"/>
              </w:rPr>
              <w:t>498</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after="5" w:line="271" w:lineRule="exact"/>
              <w:ind w:right="91"/>
              <w:jc w:val="right"/>
              <w:textAlignment w:val="baseline"/>
              <w:rPr>
                <w:rFonts w:cs="Arial"/>
                <w:sz w:val="16"/>
                <w:szCs w:val="16"/>
              </w:rPr>
            </w:pPr>
            <w:r>
              <w:rPr>
                <w:rFonts w:cs="Arial"/>
                <w:sz w:val="16"/>
                <w:szCs w:val="16"/>
              </w:rPr>
              <w:t>1 </w:t>
            </w:r>
            <w:r w:rsidR="006B38D4" w:rsidRPr="006E25BB">
              <w:rPr>
                <w:rFonts w:cs="Arial"/>
                <w:sz w:val="16"/>
                <w:szCs w:val="16"/>
              </w:rPr>
              <w:t>074</w:t>
            </w:r>
          </w:p>
        </w:tc>
      </w:tr>
      <w:tr w:rsidR="006B38D4" w:rsidTr="007920D3">
        <w:trPr>
          <w:trHeight w:hRule="exact" w:val="321"/>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1" w:after="9" w:line="271" w:lineRule="exact"/>
              <w:ind w:left="87"/>
              <w:textAlignment w:val="baseline"/>
              <w:rPr>
                <w:rFonts w:cs="Arial"/>
                <w:sz w:val="16"/>
                <w:szCs w:val="16"/>
              </w:rPr>
            </w:pPr>
            <w:r w:rsidRPr="006E25BB">
              <w:rPr>
                <w:rFonts w:cs="Arial"/>
                <w:sz w:val="16"/>
                <w:szCs w:val="16"/>
              </w:rPr>
              <w:t xml:space="preserve">Kempten (Allgäu) </w:t>
            </w:r>
            <w:r w:rsidR="00F26F7F">
              <w:rPr>
                <w:rFonts w:cs="Arial"/>
                <w:sz w:val="16"/>
                <w:szCs w:val="16"/>
              </w:rPr>
              <w:t>KS</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5" w:after="5" w:line="271" w:lineRule="exact"/>
              <w:ind w:right="76"/>
              <w:jc w:val="right"/>
              <w:textAlignment w:val="baseline"/>
              <w:rPr>
                <w:rFonts w:cs="Arial"/>
                <w:sz w:val="16"/>
                <w:szCs w:val="16"/>
              </w:rPr>
            </w:pPr>
            <w:r w:rsidRPr="006E25BB">
              <w:rPr>
                <w:rFonts w:cs="Arial"/>
                <w:sz w:val="16"/>
                <w:szCs w:val="16"/>
              </w:rPr>
              <w:t>974</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5" w:after="5" w:line="271" w:lineRule="exact"/>
              <w:ind w:right="91"/>
              <w:jc w:val="right"/>
              <w:textAlignment w:val="baseline"/>
              <w:rPr>
                <w:rFonts w:cs="Arial"/>
                <w:sz w:val="16"/>
                <w:szCs w:val="16"/>
              </w:rPr>
            </w:pPr>
            <w:r w:rsidRPr="006E25BB">
              <w:rPr>
                <w:rFonts w:cs="Arial"/>
                <w:sz w:val="16"/>
                <w:szCs w:val="16"/>
              </w:rPr>
              <w:t>688</w:t>
            </w:r>
          </w:p>
        </w:tc>
      </w:tr>
      <w:tr w:rsidR="006B38D4" w:rsidTr="007920D3">
        <w:trPr>
          <w:trHeight w:hRule="exact" w:val="321"/>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1" w:after="9" w:line="271" w:lineRule="exact"/>
              <w:ind w:left="87"/>
              <w:textAlignment w:val="baseline"/>
              <w:rPr>
                <w:rFonts w:cs="Arial"/>
                <w:sz w:val="16"/>
                <w:szCs w:val="16"/>
              </w:rPr>
            </w:pPr>
            <w:r w:rsidRPr="006E25BB">
              <w:rPr>
                <w:rFonts w:cs="Arial"/>
                <w:sz w:val="16"/>
                <w:szCs w:val="16"/>
              </w:rPr>
              <w:t xml:space="preserve">Kitzingen </w:t>
            </w:r>
            <w:r w:rsidR="00F26F7F">
              <w:rPr>
                <w:rFonts w:cs="Arial"/>
                <w:sz w:val="16"/>
                <w:szCs w:val="16"/>
              </w:rPr>
              <w:t>LK</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5" w:after="5" w:line="271" w:lineRule="exact"/>
              <w:ind w:right="76"/>
              <w:jc w:val="right"/>
              <w:textAlignment w:val="baseline"/>
              <w:rPr>
                <w:rFonts w:cs="Arial"/>
                <w:sz w:val="16"/>
                <w:szCs w:val="16"/>
              </w:rPr>
            </w:pPr>
            <w:r w:rsidRPr="006E25BB">
              <w:rPr>
                <w:rFonts w:cs="Arial"/>
                <w:sz w:val="16"/>
                <w:szCs w:val="16"/>
              </w:rPr>
              <w:t>852</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5" w:after="5" w:line="271" w:lineRule="exact"/>
              <w:ind w:right="91"/>
              <w:jc w:val="right"/>
              <w:textAlignment w:val="baseline"/>
              <w:rPr>
                <w:rFonts w:cs="Arial"/>
                <w:sz w:val="16"/>
                <w:szCs w:val="16"/>
              </w:rPr>
            </w:pPr>
            <w:r w:rsidRPr="006E25BB">
              <w:rPr>
                <w:rFonts w:cs="Arial"/>
                <w:sz w:val="16"/>
                <w:szCs w:val="16"/>
              </w:rPr>
              <w:t>718</w:t>
            </w:r>
          </w:p>
        </w:tc>
      </w:tr>
      <w:tr w:rsidR="006B38D4" w:rsidTr="007920D3">
        <w:trPr>
          <w:trHeight w:hRule="exact" w:val="321"/>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1" w:after="9" w:line="271" w:lineRule="exact"/>
              <w:ind w:left="87"/>
              <w:textAlignment w:val="baseline"/>
              <w:rPr>
                <w:rFonts w:cs="Arial"/>
                <w:sz w:val="16"/>
                <w:szCs w:val="16"/>
              </w:rPr>
            </w:pPr>
            <w:r w:rsidRPr="006E25BB">
              <w:rPr>
                <w:rFonts w:cs="Arial"/>
                <w:sz w:val="16"/>
                <w:szCs w:val="16"/>
              </w:rPr>
              <w:t xml:space="preserve">Kronach </w:t>
            </w:r>
            <w:r w:rsidR="00F26F7F">
              <w:rPr>
                <w:rFonts w:cs="Arial"/>
                <w:sz w:val="16"/>
                <w:szCs w:val="16"/>
              </w:rPr>
              <w:t>LK</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5" w:after="5" w:line="271" w:lineRule="exact"/>
              <w:ind w:right="76"/>
              <w:jc w:val="right"/>
              <w:textAlignment w:val="baseline"/>
              <w:rPr>
                <w:rFonts w:cs="Arial"/>
                <w:sz w:val="16"/>
                <w:szCs w:val="16"/>
              </w:rPr>
            </w:pPr>
            <w:r w:rsidRPr="006E25BB">
              <w:rPr>
                <w:rFonts w:cs="Arial"/>
                <w:sz w:val="16"/>
                <w:szCs w:val="16"/>
              </w:rPr>
              <w:t>538</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5" w:after="5" w:line="271" w:lineRule="exact"/>
              <w:ind w:right="91"/>
              <w:jc w:val="right"/>
              <w:textAlignment w:val="baseline"/>
              <w:rPr>
                <w:rFonts w:cs="Arial"/>
                <w:sz w:val="16"/>
                <w:szCs w:val="16"/>
              </w:rPr>
            </w:pPr>
            <w:r w:rsidRPr="006E25BB">
              <w:rPr>
                <w:rFonts w:cs="Arial"/>
                <w:sz w:val="16"/>
                <w:szCs w:val="16"/>
              </w:rPr>
              <w:t>458</w:t>
            </w:r>
          </w:p>
        </w:tc>
      </w:tr>
      <w:tr w:rsidR="006B38D4" w:rsidTr="007920D3">
        <w:trPr>
          <w:trHeight w:hRule="exact" w:val="321"/>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1" w:after="9" w:line="271" w:lineRule="exact"/>
              <w:ind w:left="87"/>
              <w:textAlignment w:val="baseline"/>
              <w:rPr>
                <w:rFonts w:cs="Arial"/>
                <w:sz w:val="16"/>
                <w:szCs w:val="16"/>
              </w:rPr>
            </w:pPr>
            <w:r w:rsidRPr="006E25BB">
              <w:rPr>
                <w:rFonts w:cs="Arial"/>
                <w:sz w:val="16"/>
                <w:szCs w:val="16"/>
              </w:rPr>
              <w:t xml:space="preserve">Kulmbach </w:t>
            </w:r>
            <w:r w:rsidR="00F26F7F">
              <w:rPr>
                <w:rFonts w:cs="Arial"/>
                <w:sz w:val="16"/>
                <w:szCs w:val="16"/>
              </w:rPr>
              <w:t>LK</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5" w:after="5" w:line="271" w:lineRule="exact"/>
              <w:ind w:right="76"/>
              <w:jc w:val="right"/>
              <w:textAlignment w:val="baseline"/>
              <w:rPr>
                <w:rFonts w:cs="Arial"/>
                <w:sz w:val="16"/>
                <w:szCs w:val="16"/>
              </w:rPr>
            </w:pPr>
            <w:r w:rsidRPr="006E25BB">
              <w:rPr>
                <w:rFonts w:cs="Arial"/>
                <w:sz w:val="16"/>
                <w:szCs w:val="16"/>
              </w:rPr>
              <w:t>723</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5" w:after="5" w:line="271" w:lineRule="exact"/>
              <w:ind w:right="91"/>
              <w:jc w:val="right"/>
              <w:textAlignment w:val="baseline"/>
              <w:rPr>
                <w:rFonts w:cs="Arial"/>
                <w:sz w:val="16"/>
                <w:szCs w:val="16"/>
              </w:rPr>
            </w:pPr>
            <w:r w:rsidRPr="006E25BB">
              <w:rPr>
                <w:rFonts w:cs="Arial"/>
                <w:sz w:val="16"/>
                <w:szCs w:val="16"/>
              </w:rPr>
              <w:t>546</w:t>
            </w:r>
          </w:p>
        </w:tc>
      </w:tr>
      <w:tr w:rsidR="006B38D4" w:rsidTr="007920D3">
        <w:trPr>
          <w:trHeight w:hRule="exact" w:val="321"/>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1" w:after="9" w:line="271" w:lineRule="exact"/>
              <w:ind w:left="87"/>
              <w:textAlignment w:val="baseline"/>
              <w:rPr>
                <w:rFonts w:cs="Arial"/>
                <w:sz w:val="16"/>
                <w:szCs w:val="16"/>
              </w:rPr>
            </w:pPr>
            <w:r w:rsidRPr="006E25BB">
              <w:rPr>
                <w:rFonts w:cs="Arial"/>
                <w:sz w:val="16"/>
                <w:szCs w:val="16"/>
              </w:rPr>
              <w:t xml:space="preserve">Landsberg am Lech </w:t>
            </w:r>
            <w:r w:rsidR="00F26F7F">
              <w:rPr>
                <w:rFonts w:cs="Arial"/>
                <w:sz w:val="16"/>
                <w:szCs w:val="16"/>
              </w:rPr>
              <w:t>LK</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after="5" w:line="271" w:lineRule="exact"/>
              <w:ind w:right="76"/>
              <w:jc w:val="right"/>
              <w:textAlignment w:val="baseline"/>
              <w:rPr>
                <w:rFonts w:cs="Arial"/>
                <w:sz w:val="16"/>
                <w:szCs w:val="16"/>
              </w:rPr>
            </w:pPr>
            <w:r>
              <w:rPr>
                <w:rFonts w:cs="Arial"/>
                <w:sz w:val="16"/>
                <w:szCs w:val="16"/>
              </w:rPr>
              <w:t>1 </w:t>
            </w:r>
            <w:r w:rsidR="006B38D4" w:rsidRPr="006E25BB">
              <w:rPr>
                <w:rFonts w:cs="Arial"/>
                <w:sz w:val="16"/>
                <w:szCs w:val="16"/>
              </w:rPr>
              <w:t>998</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after="5" w:line="271" w:lineRule="exact"/>
              <w:ind w:right="91"/>
              <w:jc w:val="right"/>
              <w:textAlignment w:val="baseline"/>
              <w:rPr>
                <w:rFonts w:cs="Arial"/>
                <w:sz w:val="16"/>
                <w:szCs w:val="16"/>
              </w:rPr>
            </w:pPr>
            <w:r>
              <w:rPr>
                <w:rFonts w:cs="Arial"/>
                <w:sz w:val="16"/>
                <w:szCs w:val="16"/>
              </w:rPr>
              <w:t>1 </w:t>
            </w:r>
            <w:r w:rsidR="006B38D4" w:rsidRPr="006E25BB">
              <w:rPr>
                <w:rFonts w:cs="Arial"/>
                <w:sz w:val="16"/>
                <w:szCs w:val="16"/>
              </w:rPr>
              <w:t>725</w:t>
            </w:r>
          </w:p>
        </w:tc>
      </w:tr>
      <w:tr w:rsidR="006B38D4" w:rsidTr="007920D3">
        <w:trPr>
          <w:trHeight w:hRule="exact" w:val="321"/>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1" w:after="9" w:line="271" w:lineRule="exact"/>
              <w:ind w:left="87"/>
              <w:textAlignment w:val="baseline"/>
              <w:rPr>
                <w:rFonts w:cs="Arial"/>
                <w:sz w:val="16"/>
                <w:szCs w:val="16"/>
              </w:rPr>
            </w:pPr>
            <w:r w:rsidRPr="006E25BB">
              <w:rPr>
                <w:rFonts w:cs="Arial"/>
                <w:sz w:val="16"/>
                <w:szCs w:val="16"/>
              </w:rPr>
              <w:t xml:space="preserve">Landshut </w:t>
            </w:r>
            <w:r w:rsidR="00F26F7F">
              <w:rPr>
                <w:rFonts w:cs="Arial"/>
                <w:sz w:val="16"/>
                <w:szCs w:val="16"/>
              </w:rPr>
              <w:t>KS</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5" w:after="5" w:line="271" w:lineRule="exact"/>
              <w:ind w:right="76"/>
              <w:jc w:val="right"/>
              <w:textAlignment w:val="baseline"/>
              <w:rPr>
                <w:rFonts w:cs="Arial"/>
                <w:sz w:val="16"/>
                <w:szCs w:val="16"/>
              </w:rPr>
            </w:pPr>
            <w:r w:rsidRPr="006E25BB">
              <w:rPr>
                <w:rFonts w:cs="Arial"/>
                <w:sz w:val="16"/>
                <w:szCs w:val="16"/>
              </w:rPr>
              <w:t>634</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5" w:after="5" w:line="271" w:lineRule="exact"/>
              <w:ind w:right="91"/>
              <w:jc w:val="right"/>
              <w:textAlignment w:val="baseline"/>
              <w:rPr>
                <w:rFonts w:cs="Arial"/>
                <w:sz w:val="16"/>
                <w:szCs w:val="16"/>
              </w:rPr>
            </w:pPr>
            <w:r w:rsidRPr="006E25BB">
              <w:rPr>
                <w:rFonts w:cs="Arial"/>
                <w:sz w:val="16"/>
                <w:szCs w:val="16"/>
              </w:rPr>
              <w:t>676</w:t>
            </w:r>
          </w:p>
        </w:tc>
      </w:tr>
      <w:tr w:rsidR="006B38D4" w:rsidTr="007920D3">
        <w:trPr>
          <w:trHeight w:hRule="exact" w:val="321"/>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1" w:after="9" w:line="271" w:lineRule="exact"/>
              <w:ind w:left="87"/>
              <w:textAlignment w:val="baseline"/>
              <w:rPr>
                <w:rFonts w:cs="Arial"/>
                <w:sz w:val="16"/>
                <w:szCs w:val="16"/>
              </w:rPr>
            </w:pPr>
            <w:r w:rsidRPr="006E25BB">
              <w:rPr>
                <w:rFonts w:cs="Arial"/>
                <w:sz w:val="16"/>
                <w:szCs w:val="16"/>
              </w:rPr>
              <w:t xml:space="preserve">Landshut </w:t>
            </w:r>
            <w:r w:rsidR="00F26F7F">
              <w:rPr>
                <w:rFonts w:cs="Arial"/>
                <w:sz w:val="16"/>
                <w:szCs w:val="16"/>
              </w:rPr>
              <w:t>LK</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after="5" w:line="271" w:lineRule="exact"/>
              <w:ind w:right="76"/>
              <w:jc w:val="right"/>
              <w:textAlignment w:val="baseline"/>
              <w:rPr>
                <w:rFonts w:cs="Arial"/>
                <w:sz w:val="16"/>
                <w:szCs w:val="16"/>
              </w:rPr>
            </w:pPr>
            <w:r>
              <w:rPr>
                <w:rFonts w:cs="Arial"/>
                <w:sz w:val="16"/>
                <w:szCs w:val="16"/>
              </w:rPr>
              <w:t>1 </w:t>
            </w:r>
            <w:r w:rsidR="006B38D4" w:rsidRPr="006E25BB">
              <w:rPr>
                <w:rFonts w:cs="Arial"/>
                <w:sz w:val="16"/>
                <w:szCs w:val="16"/>
              </w:rPr>
              <w:t>622</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after="5" w:line="271" w:lineRule="exact"/>
              <w:ind w:right="91"/>
              <w:jc w:val="right"/>
              <w:textAlignment w:val="baseline"/>
              <w:rPr>
                <w:rFonts w:cs="Arial"/>
                <w:sz w:val="16"/>
                <w:szCs w:val="16"/>
              </w:rPr>
            </w:pPr>
            <w:r>
              <w:rPr>
                <w:rFonts w:cs="Arial"/>
                <w:sz w:val="16"/>
                <w:szCs w:val="16"/>
              </w:rPr>
              <w:t>1 </w:t>
            </w:r>
            <w:r w:rsidR="006B38D4" w:rsidRPr="006E25BB">
              <w:rPr>
                <w:rFonts w:cs="Arial"/>
                <w:sz w:val="16"/>
                <w:szCs w:val="16"/>
              </w:rPr>
              <w:t>211</w:t>
            </w:r>
          </w:p>
        </w:tc>
      </w:tr>
      <w:tr w:rsidR="006B38D4" w:rsidTr="007920D3">
        <w:trPr>
          <w:trHeight w:hRule="exact" w:val="321"/>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1" w:after="9" w:line="271" w:lineRule="exact"/>
              <w:ind w:left="87"/>
              <w:textAlignment w:val="baseline"/>
              <w:rPr>
                <w:rFonts w:cs="Arial"/>
                <w:sz w:val="16"/>
                <w:szCs w:val="16"/>
              </w:rPr>
            </w:pPr>
            <w:r w:rsidRPr="006E25BB">
              <w:rPr>
                <w:rFonts w:cs="Arial"/>
                <w:sz w:val="16"/>
                <w:szCs w:val="16"/>
              </w:rPr>
              <w:t xml:space="preserve">Lichtenfels </w:t>
            </w:r>
            <w:r w:rsidR="00F26F7F">
              <w:rPr>
                <w:rFonts w:cs="Arial"/>
                <w:sz w:val="16"/>
                <w:szCs w:val="16"/>
              </w:rPr>
              <w:t>LK</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5" w:after="5" w:line="271" w:lineRule="exact"/>
              <w:ind w:right="76"/>
              <w:jc w:val="right"/>
              <w:textAlignment w:val="baseline"/>
              <w:rPr>
                <w:rFonts w:cs="Arial"/>
                <w:sz w:val="16"/>
                <w:szCs w:val="16"/>
              </w:rPr>
            </w:pPr>
            <w:r w:rsidRPr="006E25BB">
              <w:rPr>
                <w:rFonts w:cs="Arial"/>
                <w:sz w:val="16"/>
                <w:szCs w:val="16"/>
              </w:rPr>
              <w:t>833</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5" w:after="5" w:line="271" w:lineRule="exact"/>
              <w:ind w:right="91"/>
              <w:jc w:val="right"/>
              <w:textAlignment w:val="baseline"/>
              <w:rPr>
                <w:rFonts w:cs="Arial"/>
                <w:sz w:val="16"/>
                <w:szCs w:val="16"/>
              </w:rPr>
            </w:pPr>
            <w:r w:rsidRPr="006E25BB">
              <w:rPr>
                <w:rFonts w:cs="Arial"/>
                <w:sz w:val="16"/>
                <w:szCs w:val="16"/>
              </w:rPr>
              <w:t>617</w:t>
            </w:r>
          </w:p>
        </w:tc>
      </w:tr>
      <w:tr w:rsidR="006B38D4" w:rsidTr="007920D3">
        <w:trPr>
          <w:trHeight w:hRule="exact" w:val="321"/>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1" w:after="9" w:line="271" w:lineRule="exact"/>
              <w:ind w:left="87"/>
              <w:textAlignment w:val="baseline"/>
              <w:rPr>
                <w:rFonts w:cs="Arial"/>
                <w:sz w:val="16"/>
                <w:szCs w:val="16"/>
              </w:rPr>
            </w:pPr>
            <w:r w:rsidRPr="006E25BB">
              <w:rPr>
                <w:rFonts w:cs="Arial"/>
                <w:sz w:val="16"/>
                <w:szCs w:val="16"/>
              </w:rPr>
              <w:t xml:space="preserve">Lindau (Bodensee) </w:t>
            </w:r>
            <w:r w:rsidR="00F26F7F">
              <w:rPr>
                <w:rFonts w:cs="Arial"/>
                <w:sz w:val="16"/>
                <w:szCs w:val="16"/>
              </w:rPr>
              <w:t>LK</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after="5" w:line="271" w:lineRule="exact"/>
              <w:ind w:right="76"/>
              <w:jc w:val="right"/>
              <w:textAlignment w:val="baseline"/>
              <w:rPr>
                <w:rFonts w:cs="Arial"/>
                <w:sz w:val="16"/>
                <w:szCs w:val="16"/>
              </w:rPr>
            </w:pPr>
            <w:r>
              <w:rPr>
                <w:rFonts w:cs="Arial"/>
                <w:sz w:val="16"/>
                <w:szCs w:val="16"/>
              </w:rPr>
              <w:t>1 </w:t>
            </w:r>
            <w:r w:rsidR="006B38D4" w:rsidRPr="006E25BB">
              <w:rPr>
                <w:rFonts w:cs="Arial"/>
                <w:sz w:val="16"/>
                <w:szCs w:val="16"/>
              </w:rPr>
              <w:t>057</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5" w:after="5" w:line="271" w:lineRule="exact"/>
              <w:ind w:right="91"/>
              <w:jc w:val="right"/>
              <w:textAlignment w:val="baseline"/>
              <w:rPr>
                <w:rFonts w:cs="Arial"/>
                <w:sz w:val="16"/>
                <w:szCs w:val="16"/>
              </w:rPr>
            </w:pPr>
            <w:r w:rsidRPr="006E25BB">
              <w:rPr>
                <w:rFonts w:cs="Arial"/>
                <w:sz w:val="16"/>
                <w:szCs w:val="16"/>
              </w:rPr>
              <w:t>839</w:t>
            </w:r>
          </w:p>
        </w:tc>
      </w:tr>
      <w:tr w:rsidR="006B38D4" w:rsidTr="007920D3">
        <w:trPr>
          <w:trHeight w:hRule="exact" w:val="321"/>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1" w:after="9" w:line="271" w:lineRule="exact"/>
              <w:ind w:left="87"/>
              <w:textAlignment w:val="baseline"/>
              <w:rPr>
                <w:rFonts w:cs="Arial"/>
                <w:sz w:val="16"/>
                <w:szCs w:val="16"/>
              </w:rPr>
            </w:pPr>
            <w:r w:rsidRPr="006E25BB">
              <w:rPr>
                <w:rFonts w:cs="Arial"/>
                <w:sz w:val="16"/>
                <w:szCs w:val="16"/>
              </w:rPr>
              <w:t xml:space="preserve">Main-Spessart </w:t>
            </w:r>
            <w:r w:rsidR="00F26F7F">
              <w:rPr>
                <w:rFonts w:cs="Arial"/>
                <w:sz w:val="16"/>
                <w:szCs w:val="16"/>
              </w:rPr>
              <w:t>LK</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0F6EFA">
            <w:pPr>
              <w:widowControl w:val="0"/>
              <w:kinsoku w:val="0"/>
              <w:overflowPunct w:val="0"/>
              <w:spacing w:before="35" w:after="5" w:line="271" w:lineRule="exact"/>
              <w:ind w:right="76"/>
              <w:jc w:val="right"/>
              <w:textAlignment w:val="baseline"/>
              <w:rPr>
                <w:rFonts w:cs="Arial"/>
                <w:sz w:val="16"/>
                <w:szCs w:val="16"/>
              </w:rPr>
            </w:pPr>
            <w:r w:rsidRPr="006E25BB">
              <w:rPr>
                <w:rFonts w:cs="Arial"/>
                <w:sz w:val="16"/>
                <w:szCs w:val="16"/>
              </w:rPr>
              <w:t>1</w:t>
            </w:r>
            <w:r w:rsidR="000F6EFA">
              <w:rPr>
                <w:rFonts w:cs="Arial"/>
                <w:sz w:val="16"/>
                <w:szCs w:val="16"/>
              </w:rPr>
              <w:t> </w:t>
            </w:r>
            <w:r w:rsidRPr="006E25BB">
              <w:rPr>
                <w:rFonts w:cs="Arial"/>
                <w:sz w:val="16"/>
                <w:szCs w:val="16"/>
              </w:rPr>
              <w:t>434</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0F6EFA">
            <w:pPr>
              <w:widowControl w:val="0"/>
              <w:kinsoku w:val="0"/>
              <w:overflowPunct w:val="0"/>
              <w:spacing w:before="35" w:after="5" w:line="271" w:lineRule="exact"/>
              <w:ind w:right="91"/>
              <w:jc w:val="right"/>
              <w:textAlignment w:val="baseline"/>
              <w:rPr>
                <w:rFonts w:cs="Arial"/>
                <w:sz w:val="16"/>
                <w:szCs w:val="16"/>
              </w:rPr>
            </w:pPr>
            <w:r w:rsidRPr="006E25BB">
              <w:rPr>
                <w:rFonts w:cs="Arial"/>
                <w:sz w:val="16"/>
                <w:szCs w:val="16"/>
              </w:rPr>
              <w:t>1</w:t>
            </w:r>
            <w:r w:rsidR="000F6EFA">
              <w:rPr>
                <w:rFonts w:cs="Arial"/>
                <w:sz w:val="16"/>
                <w:szCs w:val="16"/>
              </w:rPr>
              <w:t> </w:t>
            </w:r>
            <w:r w:rsidRPr="006E25BB">
              <w:rPr>
                <w:rFonts w:cs="Arial"/>
                <w:sz w:val="16"/>
                <w:szCs w:val="16"/>
              </w:rPr>
              <w:t>090</w:t>
            </w:r>
          </w:p>
        </w:tc>
      </w:tr>
      <w:tr w:rsidR="006B38D4" w:rsidTr="007920D3">
        <w:trPr>
          <w:trHeight w:hRule="exact" w:val="321"/>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1" w:after="9" w:line="271" w:lineRule="exact"/>
              <w:ind w:left="87"/>
              <w:textAlignment w:val="baseline"/>
              <w:rPr>
                <w:rFonts w:cs="Arial"/>
                <w:sz w:val="16"/>
                <w:szCs w:val="16"/>
              </w:rPr>
            </w:pPr>
            <w:r w:rsidRPr="006E25BB">
              <w:rPr>
                <w:rFonts w:cs="Arial"/>
                <w:sz w:val="16"/>
                <w:szCs w:val="16"/>
              </w:rPr>
              <w:t xml:space="preserve">Memmingen </w:t>
            </w:r>
            <w:r w:rsidR="00F26F7F">
              <w:rPr>
                <w:rFonts w:cs="Arial"/>
                <w:sz w:val="16"/>
                <w:szCs w:val="16"/>
              </w:rPr>
              <w:t>KS</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5" w:after="5" w:line="271" w:lineRule="exact"/>
              <w:ind w:right="76"/>
              <w:jc w:val="right"/>
              <w:textAlignment w:val="baseline"/>
              <w:rPr>
                <w:rFonts w:cs="Arial"/>
                <w:sz w:val="16"/>
                <w:szCs w:val="16"/>
              </w:rPr>
            </w:pPr>
            <w:r w:rsidRPr="006E25BB">
              <w:rPr>
                <w:rFonts w:cs="Arial"/>
                <w:sz w:val="16"/>
                <w:szCs w:val="16"/>
              </w:rPr>
              <w:t>846</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5" w:after="5" w:line="271" w:lineRule="exact"/>
              <w:ind w:right="91"/>
              <w:jc w:val="right"/>
              <w:textAlignment w:val="baseline"/>
              <w:rPr>
                <w:rFonts w:cs="Arial"/>
                <w:sz w:val="16"/>
                <w:szCs w:val="16"/>
              </w:rPr>
            </w:pPr>
            <w:r w:rsidRPr="006E25BB">
              <w:rPr>
                <w:rFonts w:cs="Arial"/>
                <w:sz w:val="16"/>
                <w:szCs w:val="16"/>
              </w:rPr>
              <w:t>414</w:t>
            </w:r>
          </w:p>
        </w:tc>
      </w:tr>
      <w:tr w:rsidR="006B38D4" w:rsidTr="007920D3">
        <w:trPr>
          <w:trHeight w:hRule="exact" w:val="321"/>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1" w:after="9" w:line="271" w:lineRule="exact"/>
              <w:ind w:left="87"/>
              <w:textAlignment w:val="baseline"/>
              <w:rPr>
                <w:rFonts w:cs="Arial"/>
                <w:sz w:val="16"/>
                <w:szCs w:val="16"/>
              </w:rPr>
            </w:pPr>
            <w:r w:rsidRPr="006E25BB">
              <w:rPr>
                <w:rFonts w:cs="Arial"/>
                <w:sz w:val="16"/>
                <w:szCs w:val="16"/>
              </w:rPr>
              <w:t xml:space="preserve">Miesbach </w:t>
            </w:r>
            <w:r w:rsidR="00F26F7F">
              <w:rPr>
                <w:rFonts w:cs="Arial"/>
                <w:sz w:val="16"/>
                <w:szCs w:val="16"/>
              </w:rPr>
              <w:t>LK</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after="5" w:line="271" w:lineRule="exact"/>
              <w:ind w:right="76"/>
              <w:jc w:val="right"/>
              <w:textAlignment w:val="baseline"/>
              <w:rPr>
                <w:rFonts w:cs="Arial"/>
                <w:sz w:val="16"/>
                <w:szCs w:val="16"/>
              </w:rPr>
            </w:pPr>
            <w:r>
              <w:rPr>
                <w:rFonts w:cs="Arial"/>
                <w:sz w:val="16"/>
                <w:szCs w:val="16"/>
              </w:rPr>
              <w:t>1 </w:t>
            </w:r>
            <w:r w:rsidR="006B38D4" w:rsidRPr="006E25BB">
              <w:rPr>
                <w:rFonts w:cs="Arial"/>
                <w:sz w:val="16"/>
                <w:szCs w:val="16"/>
              </w:rPr>
              <w:t>106</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5" w:after="5" w:line="271" w:lineRule="exact"/>
              <w:ind w:right="91"/>
              <w:jc w:val="right"/>
              <w:textAlignment w:val="baseline"/>
              <w:rPr>
                <w:rFonts w:cs="Arial"/>
                <w:sz w:val="16"/>
                <w:szCs w:val="16"/>
              </w:rPr>
            </w:pPr>
            <w:r w:rsidRPr="006E25BB">
              <w:rPr>
                <w:rFonts w:cs="Arial"/>
                <w:sz w:val="16"/>
                <w:szCs w:val="16"/>
              </w:rPr>
              <w:t>891</w:t>
            </w:r>
          </w:p>
        </w:tc>
      </w:tr>
      <w:tr w:rsidR="006B38D4" w:rsidTr="007920D3">
        <w:trPr>
          <w:trHeight w:hRule="exact" w:val="321"/>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1" w:after="9" w:line="271" w:lineRule="exact"/>
              <w:ind w:left="87"/>
              <w:textAlignment w:val="baseline"/>
              <w:rPr>
                <w:rFonts w:cs="Arial"/>
                <w:sz w:val="16"/>
                <w:szCs w:val="16"/>
              </w:rPr>
            </w:pPr>
            <w:r w:rsidRPr="006E25BB">
              <w:rPr>
                <w:rFonts w:cs="Arial"/>
                <w:sz w:val="16"/>
                <w:szCs w:val="16"/>
              </w:rPr>
              <w:t xml:space="preserve">Miltenberg </w:t>
            </w:r>
            <w:r w:rsidR="00F26F7F">
              <w:rPr>
                <w:rFonts w:cs="Arial"/>
                <w:sz w:val="16"/>
                <w:szCs w:val="16"/>
              </w:rPr>
              <w:t>LK</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after="5" w:line="271" w:lineRule="exact"/>
              <w:ind w:right="76"/>
              <w:jc w:val="right"/>
              <w:textAlignment w:val="baseline"/>
              <w:rPr>
                <w:rFonts w:cs="Arial"/>
                <w:sz w:val="16"/>
                <w:szCs w:val="16"/>
              </w:rPr>
            </w:pPr>
            <w:r>
              <w:rPr>
                <w:rFonts w:cs="Arial"/>
                <w:sz w:val="16"/>
                <w:szCs w:val="16"/>
              </w:rPr>
              <w:t>2 </w:t>
            </w:r>
            <w:r w:rsidR="006B38D4" w:rsidRPr="006E25BB">
              <w:rPr>
                <w:rFonts w:cs="Arial"/>
                <w:sz w:val="16"/>
                <w:szCs w:val="16"/>
              </w:rPr>
              <w:t>090</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after="5" w:line="271" w:lineRule="exact"/>
              <w:ind w:right="91"/>
              <w:jc w:val="right"/>
              <w:textAlignment w:val="baseline"/>
              <w:rPr>
                <w:rFonts w:cs="Arial"/>
                <w:sz w:val="16"/>
                <w:szCs w:val="16"/>
              </w:rPr>
            </w:pPr>
            <w:r>
              <w:rPr>
                <w:rFonts w:cs="Arial"/>
                <w:sz w:val="16"/>
                <w:szCs w:val="16"/>
              </w:rPr>
              <w:t>1 </w:t>
            </w:r>
            <w:r w:rsidR="006B38D4" w:rsidRPr="006E25BB">
              <w:rPr>
                <w:rFonts w:cs="Arial"/>
                <w:sz w:val="16"/>
                <w:szCs w:val="16"/>
              </w:rPr>
              <w:t>666</w:t>
            </w:r>
          </w:p>
        </w:tc>
      </w:tr>
      <w:tr w:rsidR="006B38D4" w:rsidTr="007920D3">
        <w:trPr>
          <w:trHeight w:hRule="exact" w:val="321"/>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1" w:after="9" w:line="271" w:lineRule="exact"/>
              <w:ind w:left="87"/>
              <w:textAlignment w:val="baseline"/>
              <w:rPr>
                <w:rFonts w:cs="Arial"/>
                <w:sz w:val="16"/>
                <w:szCs w:val="16"/>
              </w:rPr>
            </w:pPr>
            <w:r w:rsidRPr="006E25BB">
              <w:rPr>
                <w:rFonts w:cs="Arial"/>
                <w:sz w:val="16"/>
                <w:szCs w:val="16"/>
              </w:rPr>
              <w:t xml:space="preserve">Mühldorf a.Inn </w:t>
            </w:r>
            <w:r w:rsidR="00F26F7F">
              <w:rPr>
                <w:rFonts w:cs="Arial"/>
                <w:sz w:val="16"/>
                <w:szCs w:val="16"/>
              </w:rPr>
              <w:t>LK</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after="5" w:line="271" w:lineRule="exact"/>
              <w:ind w:right="76"/>
              <w:jc w:val="right"/>
              <w:textAlignment w:val="baseline"/>
              <w:rPr>
                <w:rFonts w:cs="Arial"/>
                <w:sz w:val="16"/>
                <w:szCs w:val="16"/>
              </w:rPr>
            </w:pPr>
            <w:r>
              <w:rPr>
                <w:rFonts w:cs="Arial"/>
                <w:sz w:val="16"/>
                <w:szCs w:val="16"/>
              </w:rPr>
              <w:t>1 </w:t>
            </w:r>
            <w:r w:rsidR="006B38D4" w:rsidRPr="006E25BB">
              <w:rPr>
                <w:rFonts w:cs="Arial"/>
                <w:sz w:val="16"/>
                <w:szCs w:val="16"/>
              </w:rPr>
              <w:t>897</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after="5" w:line="271" w:lineRule="exact"/>
              <w:ind w:right="91"/>
              <w:jc w:val="right"/>
              <w:textAlignment w:val="baseline"/>
              <w:rPr>
                <w:rFonts w:cs="Arial"/>
                <w:sz w:val="16"/>
                <w:szCs w:val="16"/>
              </w:rPr>
            </w:pPr>
            <w:r>
              <w:rPr>
                <w:rFonts w:cs="Arial"/>
                <w:sz w:val="16"/>
                <w:szCs w:val="16"/>
              </w:rPr>
              <w:t>1 </w:t>
            </w:r>
            <w:r w:rsidR="006B38D4" w:rsidRPr="006E25BB">
              <w:rPr>
                <w:rFonts w:cs="Arial"/>
                <w:sz w:val="16"/>
                <w:szCs w:val="16"/>
              </w:rPr>
              <w:t>704</w:t>
            </w:r>
          </w:p>
        </w:tc>
      </w:tr>
      <w:tr w:rsidR="006B38D4" w:rsidTr="007920D3">
        <w:trPr>
          <w:trHeight w:hRule="exact" w:val="321"/>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1" w:after="9" w:line="271" w:lineRule="exact"/>
              <w:ind w:left="87"/>
              <w:textAlignment w:val="baseline"/>
              <w:rPr>
                <w:rFonts w:cs="Arial"/>
                <w:sz w:val="16"/>
                <w:szCs w:val="16"/>
              </w:rPr>
            </w:pPr>
            <w:r w:rsidRPr="006E25BB">
              <w:rPr>
                <w:rFonts w:cs="Arial"/>
                <w:sz w:val="16"/>
                <w:szCs w:val="16"/>
              </w:rPr>
              <w:t xml:space="preserve">München </w:t>
            </w:r>
            <w:r w:rsidR="00F26F7F">
              <w:rPr>
                <w:rFonts w:cs="Arial"/>
                <w:sz w:val="16"/>
                <w:szCs w:val="16"/>
              </w:rPr>
              <w:t>LK</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after="5" w:line="271" w:lineRule="exact"/>
              <w:ind w:right="76"/>
              <w:jc w:val="right"/>
              <w:textAlignment w:val="baseline"/>
              <w:rPr>
                <w:rFonts w:cs="Arial"/>
                <w:sz w:val="16"/>
                <w:szCs w:val="16"/>
              </w:rPr>
            </w:pPr>
            <w:r>
              <w:rPr>
                <w:rFonts w:cs="Arial"/>
                <w:sz w:val="16"/>
                <w:szCs w:val="16"/>
              </w:rPr>
              <w:t>5 </w:t>
            </w:r>
            <w:r w:rsidR="006B38D4" w:rsidRPr="006E25BB">
              <w:rPr>
                <w:rFonts w:cs="Arial"/>
                <w:sz w:val="16"/>
                <w:szCs w:val="16"/>
              </w:rPr>
              <w:t>178</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after="5" w:line="271" w:lineRule="exact"/>
              <w:ind w:right="91"/>
              <w:jc w:val="right"/>
              <w:textAlignment w:val="baseline"/>
              <w:rPr>
                <w:rFonts w:cs="Arial"/>
                <w:sz w:val="16"/>
                <w:szCs w:val="16"/>
              </w:rPr>
            </w:pPr>
            <w:r>
              <w:rPr>
                <w:rFonts w:cs="Arial"/>
                <w:sz w:val="16"/>
                <w:szCs w:val="16"/>
              </w:rPr>
              <w:t>4 </w:t>
            </w:r>
            <w:r w:rsidR="006B38D4" w:rsidRPr="006E25BB">
              <w:rPr>
                <w:rFonts w:cs="Arial"/>
                <w:sz w:val="16"/>
                <w:szCs w:val="16"/>
              </w:rPr>
              <w:t>795</w:t>
            </w:r>
          </w:p>
        </w:tc>
      </w:tr>
      <w:tr w:rsidR="002F0220" w:rsidTr="007920D3">
        <w:trPr>
          <w:trHeight w:hRule="exact" w:val="321"/>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BA30AC">
            <w:pPr>
              <w:widowControl w:val="0"/>
              <w:kinsoku w:val="0"/>
              <w:overflowPunct w:val="0"/>
              <w:spacing w:after="9" w:line="271" w:lineRule="exact"/>
              <w:ind w:left="87"/>
              <w:textAlignment w:val="baseline"/>
              <w:rPr>
                <w:rFonts w:cs="Arial"/>
                <w:sz w:val="16"/>
                <w:szCs w:val="16"/>
              </w:rPr>
            </w:pPr>
            <w:r w:rsidRPr="006E25BB">
              <w:rPr>
                <w:rFonts w:cs="Arial"/>
                <w:sz w:val="16"/>
                <w:szCs w:val="16"/>
              </w:rPr>
              <w:t>München, Landeshauptstadt KS</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after="5" w:line="271" w:lineRule="exact"/>
              <w:ind w:right="76"/>
              <w:jc w:val="right"/>
              <w:textAlignment w:val="baseline"/>
              <w:rPr>
                <w:rFonts w:cs="Arial"/>
                <w:sz w:val="16"/>
                <w:szCs w:val="16"/>
              </w:rPr>
            </w:pPr>
            <w:r>
              <w:rPr>
                <w:rFonts w:cs="Arial"/>
                <w:sz w:val="16"/>
                <w:szCs w:val="16"/>
              </w:rPr>
              <w:t>13 </w:t>
            </w:r>
            <w:r w:rsidR="006B38D4" w:rsidRPr="006E25BB">
              <w:rPr>
                <w:rFonts w:cs="Arial"/>
                <w:sz w:val="16"/>
                <w:szCs w:val="16"/>
              </w:rPr>
              <w:t>525</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after="5" w:line="271" w:lineRule="exact"/>
              <w:ind w:right="91"/>
              <w:jc w:val="right"/>
              <w:textAlignment w:val="baseline"/>
              <w:rPr>
                <w:rFonts w:cs="Arial"/>
                <w:sz w:val="16"/>
                <w:szCs w:val="16"/>
              </w:rPr>
            </w:pPr>
            <w:r>
              <w:rPr>
                <w:rFonts w:cs="Arial"/>
                <w:sz w:val="16"/>
                <w:szCs w:val="16"/>
              </w:rPr>
              <w:t>12 </w:t>
            </w:r>
            <w:r w:rsidR="006B38D4" w:rsidRPr="006E25BB">
              <w:rPr>
                <w:rFonts w:cs="Arial"/>
                <w:sz w:val="16"/>
                <w:szCs w:val="16"/>
              </w:rPr>
              <w:t>033</w:t>
            </w:r>
          </w:p>
        </w:tc>
      </w:tr>
      <w:tr w:rsidR="006B38D4" w:rsidTr="007920D3">
        <w:trPr>
          <w:trHeight w:hRule="exact" w:val="321"/>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1" w:after="9" w:line="271" w:lineRule="exact"/>
              <w:ind w:left="87"/>
              <w:textAlignment w:val="baseline"/>
              <w:rPr>
                <w:rFonts w:cs="Arial"/>
                <w:sz w:val="16"/>
                <w:szCs w:val="16"/>
              </w:rPr>
            </w:pPr>
            <w:r w:rsidRPr="006E25BB">
              <w:rPr>
                <w:rFonts w:cs="Arial"/>
                <w:sz w:val="16"/>
                <w:szCs w:val="16"/>
              </w:rPr>
              <w:t>Neuburg-Schrobenhausen LK</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after="5" w:line="271" w:lineRule="exact"/>
              <w:ind w:right="76"/>
              <w:jc w:val="right"/>
              <w:textAlignment w:val="baseline"/>
              <w:rPr>
                <w:rFonts w:cs="Arial"/>
                <w:sz w:val="16"/>
                <w:szCs w:val="16"/>
              </w:rPr>
            </w:pPr>
            <w:r>
              <w:rPr>
                <w:rFonts w:cs="Arial"/>
                <w:sz w:val="16"/>
                <w:szCs w:val="16"/>
              </w:rPr>
              <w:t>1 </w:t>
            </w:r>
            <w:r w:rsidR="006B38D4" w:rsidRPr="006E25BB">
              <w:rPr>
                <w:rFonts w:cs="Arial"/>
                <w:sz w:val="16"/>
                <w:szCs w:val="16"/>
              </w:rPr>
              <w:t>221</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after="5" w:line="271" w:lineRule="exact"/>
              <w:ind w:right="91"/>
              <w:jc w:val="right"/>
              <w:textAlignment w:val="baseline"/>
              <w:rPr>
                <w:rFonts w:cs="Arial"/>
                <w:sz w:val="16"/>
                <w:szCs w:val="16"/>
              </w:rPr>
            </w:pPr>
            <w:r>
              <w:rPr>
                <w:rFonts w:cs="Arial"/>
                <w:sz w:val="16"/>
                <w:szCs w:val="16"/>
              </w:rPr>
              <w:t>1 </w:t>
            </w:r>
            <w:r w:rsidR="006B38D4" w:rsidRPr="006E25BB">
              <w:rPr>
                <w:rFonts w:cs="Arial"/>
                <w:sz w:val="16"/>
                <w:szCs w:val="16"/>
              </w:rPr>
              <w:t>023</w:t>
            </w:r>
          </w:p>
        </w:tc>
      </w:tr>
      <w:tr w:rsidR="006B38D4" w:rsidTr="007920D3">
        <w:trPr>
          <w:trHeight w:hRule="exact" w:val="321"/>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1" w:after="9" w:line="271" w:lineRule="exact"/>
              <w:ind w:left="87"/>
              <w:textAlignment w:val="baseline"/>
              <w:rPr>
                <w:rFonts w:cs="Arial"/>
                <w:sz w:val="16"/>
                <w:szCs w:val="16"/>
              </w:rPr>
            </w:pPr>
            <w:r w:rsidRPr="006E25BB">
              <w:rPr>
                <w:rFonts w:cs="Arial"/>
                <w:sz w:val="16"/>
                <w:szCs w:val="16"/>
              </w:rPr>
              <w:t>Neumarkt i.</w:t>
            </w:r>
            <w:r w:rsidR="00C13C4F">
              <w:rPr>
                <w:rFonts w:cs="Arial"/>
                <w:sz w:val="16"/>
                <w:szCs w:val="16"/>
              </w:rPr>
              <w:t> </w:t>
            </w:r>
            <w:r w:rsidRPr="006E25BB">
              <w:rPr>
                <w:rFonts w:cs="Arial"/>
                <w:sz w:val="16"/>
                <w:szCs w:val="16"/>
              </w:rPr>
              <w:t xml:space="preserve">d.OPf. </w:t>
            </w:r>
            <w:r w:rsidR="00F26F7F">
              <w:rPr>
                <w:rFonts w:cs="Arial"/>
                <w:sz w:val="16"/>
                <w:szCs w:val="16"/>
              </w:rPr>
              <w:t>LK</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after="5" w:line="271" w:lineRule="exact"/>
              <w:ind w:right="76"/>
              <w:jc w:val="right"/>
              <w:textAlignment w:val="baseline"/>
              <w:rPr>
                <w:rFonts w:cs="Arial"/>
                <w:sz w:val="16"/>
                <w:szCs w:val="16"/>
              </w:rPr>
            </w:pPr>
            <w:r>
              <w:rPr>
                <w:rFonts w:cs="Arial"/>
                <w:sz w:val="16"/>
                <w:szCs w:val="16"/>
              </w:rPr>
              <w:t>1 </w:t>
            </w:r>
            <w:r w:rsidR="006B38D4" w:rsidRPr="006E25BB">
              <w:rPr>
                <w:rFonts w:cs="Arial"/>
                <w:sz w:val="16"/>
                <w:szCs w:val="16"/>
              </w:rPr>
              <w:t>239</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after="5" w:line="271" w:lineRule="exact"/>
              <w:ind w:right="91"/>
              <w:jc w:val="right"/>
              <w:textAlignment w:val="baseline"/>
              <w:rPr>
                <w:rFonts w:cs="Arial"/>
                <w:sz w:val="16"/>
                <w:szCs w:val="16"/>
              </w:rPr>
            </w:pPr>
            <w:r>
              <w:rPr>
                <w:rFonts w:cs="Arial"/>
                <w:sz w:val="16"/>
                <w:szCs w:val="16"/>
              </w:rPr>
              <w:t>1 </w:t>
            </w:r>
            <w:r w:rsidR="006B38D4" w:rsidRPr="006E25BB">
              <w:rPr>
                <w:rFonts w:cs="Arial"/>
                <w:sz w:val="16"/>
                <w:szCs w:val="16"/>
              </w:rPr>
              <w:t>044</w:t>
            </w:r>
          </w:p>
        </w:tc>
      </w:tr>
      <w:tr w:rsidR="006B38D4" w:rsidTr="007920D3">
        <w:trPr>
          <w:trHeight w:hRule="exact" w:val="321"/>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1" w:after="9" w:line="271" w:lineRule="exact"/>
              <w:ind w:left="87"/>
              <w:textAlignment w:val="baseline"/>
              <w:rPr>
                <w:rFonts w:cs="Arial"/>
                <w:sz w:val="16"/>
                <w:szCs w:val="16"/>
              </w:rPr>
            </w:pPr>
            <w:r w:rsidRPr="006E25BB">
              <w:rPr>
                <w:rFonts w:cs="Arial"/>
                <w:sz w:val="16"/>
                <w:szCs w:val="16"/>
              </w:rPr>
              <w:t>Neustadt a.</w:t>
            </w:r>
            <w:r w:rsidR="00C13C4F">
              <w:rPr>
                <w:rFonts w:cs="Arial"/>
                <w:sz w:val="16"/>
                <w:szCs w:val="16"/>
              </w:rPr>
              <w:t> </w:t>
            </w:r>
            <w:r w:rsidRPr="006E25BB">
              <w:rPr>
                <w:rFonts w:cs="Arial"/>
                <w:sz w:val="16"/>
                <w:szCs w:val="16"/>
              </w:rPr>
              <w:t>d.Aisch-Bad Windsheim LK</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5" w:after="5" w:line="271" w:lineRule="exact"/>
              <w:ind w:right="76"/>
              <w:jc w:val="right"/>
              <w:textAlignment w:val="baseline"/>
              <w:rPr>
                <w:rFonts w:cs="Arial"/>
                <w:sz w:val="16"/>
                <w:szCs w:val="16"/>
              </w:rPr>
            </w:pPr>
            <w:r w:rsidRPr="006E25BB">
              <w:rPr>
                <w:rFonts w:cs="Arial"/>
                <w:sz w:val="16"/>
                <w:szCs w:val="16"/>
              </w:rPr>
              <w:t>786</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5" w:after="5" w:line="271" w:lineRule="exact"/>
              <w:ind w:right="91"/>
              <w:jc w:val="right"/>
              <w:textAlignment w:val="baseline"/>
              <w:rPr>
                <w:rFonts w:cs="Arial"/>
                <w:sz w:val="16"/>
                <w:szCs w:val="16"/>
              </w:rPr>
            </w:pPr>
            <w:r w:rsidRPr="006E25BB">
              <w:rPr>
                <w:rFonts w:cs="Arial"/>
                <w:sz w:val="16"/>
                <w:szCs w:val="16"/>
              </w:rPr>
              <w:t>597</w:t>
            </w:r>
          </w:p>
        </w:tc>
      </w:tr>
      <w:tr w:rsidR="006B38D4" w:rsidTr="007920D3">
        <w:trPr>
          <w:trHeight w:hRule="exact" w:val="321"/>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1" w:after="9" w:line="271" w:lineRule="exact"/>
              <w:ind w:left="87"/>
              <w:textAlignment w:val="baseline"/>
              <w:rPr>
                <w:rFonts w:cs="Arial"/>
                <w:sz w:val="16"/>
                <w:szCs w:val="16"/>
              </w:rPr>
            </w:pPr>
            <w:r w:rsidRPr="006E25BB">
              <w:rPr>
                <w:rFonts w:cs="Arial"/>
                <w:sz w:val="16"/>
                <w:szCs w:val="16"/>
              </w:rPr>
              <w:t>Neustadt a.</w:t>
            </w:r>
            <w:r w:rsidR="00C13C4F">
              <w:rPr>
                <w:rFonts w:cs="Arial"/>
                <w:sz w:val="16"/>
                <w:szCs w:val="16"/>
              </w:rPr>
              <w:t> </w:t>
            </w:r>
            <w:r w:rsidRPr="006E25BB">
              <w:rPr>
                <w:rFonts w:cs="Arial"/>
                <w:sz w:val="16"/>
                <w:szCs w:val="16"/>
              </w:rPr>
              <w:t>d.Waldnaab LK</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after="5" w:line="271" w:lineRule="exact"/>
              <w:ind w:right="76"/>
              <w:jc w:val="right"/>
              <w:textAlignment w:val="baseline"/>
              <w:rPr>
                <w:rFonts w:cs="Arial"/>
                <w:sz w:val="16"/>
                <w:szCs w:val="16"/>
              </w:rPr>
            </w:pPr>
            <w:r>
              <w:rPr>
                <w:rFonts w:cs="Arial"/>
                <w:sz w:val="16"/>
                <w:szCs w:val="16"/>
              </w:rPr>
              <w:t>1 </w:t>
            </w:r>
            <w:r w:rsidR="006B38D4" w:rsidRPr="006E25BB">
              <w:rPr>
                <w:rFonts w:cs="Arial"/>
                <w:sz w:val="16"/>
                <w:szCs w:val="16"/>
              </w:rPr>
              <w:t>196</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5" w:after="5" w:line="271" w:lineRule="exact"/>
              <w:ind w:right="91"/>
              <w:jc w:val="right"/>
              <w:textAlignment w:val="baseline"/>
              <w:rPr>
                <w:rFonts w:cs="Arial"/>
                <w:sz w:val="16"/>
                <w:szCs w:val="16"/>
              </w:rPr>
            </w:pPr>
            <w:r w:rsidRPr="006E25BB">
              <w:rPr>
                <w:rFonts w:cs="Arial"/>
                <w:sz w:val="16"/>
                <w:szCs w:val="16"/>
              </w:rPr>
              <w:t>888</w:t>
            </w:r>
          </w:p>
        </w:tc>
      </w:tr>
      <w:tr w:rsidR="006B38D4" w:rsidTr="007920D3">
        <w:trPr>
          <w:trHeight w:hRule="exact" w:val="321"/>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1" w:after="9" w:line="271" w:lineRule="exact"/>
              <w:ind w:left="87"/>
              <w:textAlignment w:val="baseline"/>
              <w:rPr>
                <w:rFonts w:cs="Arial"/>
                <w:sz w:val="16"/>
                <w:szCs w:val="16"/>
              </w:rPr>
            </w:pPr>
            <w:r w:rsidRPr="006E25BB">
              <w:rPr>
                <w:rFonts w:cs="Arial"/>
                <w:sz w:val="16"/>
                <w:szCs w:val="16"/>
              </w:rPr>
              <w:t xml:space="preserve">Neu-Ulm </w:t>
            </w:r>
            <w:r w:rsidR="00F26F7F">
              <w:rPr>
                <w:rFonts w:cs="Arial"/>
                <w:sz w:val="16"/>
                <w:szCs w:val="16"/>
              </w:rPr>
              <w:t>LK</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after="5" w:line="271" w:lineRule="exact"/>
              <w:ind w:right="76"/>
              <w:jc w:val="right"/>
              <w:textAlignment w:val="baseline"/>
              <w:rPr>
                <w:rFonts w:cs="Arial"/>
                <w:sz w:val="16"/>
                <w:szCs w:val="16"/>
              </w:rPr>
            </w:pPr>
            <w:r>
              <w:rPr>
                <w:rFonts w:cs="Arial"/>
                <w:sz w:val="16"/>
                <w:szCs w:val="16"/>
              </w:rPr>
              <w:t>2 </w:t>
            </w:r>
            <w:r w:rsidR="006B38D4" w:rsidRPr="006E25BB">
              <w:rPr>
                <w:rFonts w:cs="Arial"/>
                <w:sz w:val="16"/>
                <w:szCs w:val="16"/>
              </w:rPr>
              <w:t>290</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after="5" w:line="271" w:lineRule="exact"/>
              <w:ind w:right="91"/>
              <w:jc w:val="right"/>
              <w:textAlignment w:val="baseline"/>
              <w:rPr>
                <w:rFonts w:cs="Arial"/>
                <w:sz w:val="16"/>
                <w:szCs w:val="16"/>
              </w:rPr>
            </w:pPr>
            <w:r>
              <w:rPr>
                <w:rFonts w:cs="Arial"/>
                <w:sz w:val="16"/>
                <w:szCs w:val="16"/>
              </w:rPr>
              <w:t>1 </w:t>
            </w:r>
            <w:r w:rsidR="006B38D4" w:rsidRPr="006E25BB">
              <w:rPr>
                <w:rFonts w:cs="Arial"/>
                <w:sz w:val="16"/>
                <w:szCs w:val="16"/>
              </w:rPr>
              <w:t>927</w:t>
            </w:r>
          </w:p>
        </w:tc>
      </w:tr>
      <w:tr w:rsidR="006B38D4" w:rsidTr="007920D3">
        <w:trPr>
          <w:trHeight w:hRule="exact" w:val="321"/>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1" w:after="9" w:line="271" w:lineRule="exact"/>
              <w:ind w:left="87"/>
              <w:textAlignment w:val="baseline"/>
              <w:rPr>
                <w:rFonts w:cs="Arial"/>
                <w:sz w:val="16"/>
                <w:szCs w:val="16"/>
              </w:rPr>
            </w:pPr>
            <w:r w:rsidRPr="006E25BB">
              <w:rPr>
                <w:rFonts w:cs="Arial"/>
                <w:sz w:val="16"/>
                <w:szCs w:val="16"/>
              </w:rPr>
              <w:t xml:space="preserve">Nürnberg </w:t>
            </w:r>
            <w:r w:rsidR="00F26F7F">
              <w:rPr>
                <w:rFonts w:cs="Arial"/>
                <w:sz w:val="16"/>
                <w:szCs w:val="16"/>
              </w:rPr>
              <w:t>KS</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after="5" w:line="271" w:lineRule="exact"/>
              <w:ind w:right="76"/>
              <w:jc w:val="right"/>
              <w:textAlignment w:val="baseline"/>
              <w:rPr>
                <w:rFonts w:cs="Arial"/>
                <w:sz w:val="16"/>
                <w:szCs w:val="16"/>
              </w:rPr>
            </w:pPr>
            <w:r>
              <w:rPr>
                <w:rFonts w:cs="Arial"/>
                <w:sz w:val="16"/>
                <w:szCs w:val="16"/>
              </w:rPr>
              <w:t>5 </w:t>
            </w:r>
            <w:r w:rsidR="006B38D4" w:rsidRPr="006E25BB">
              <w:rPr>
                <w:rFonts w:cs="Arial"/>
                <w:sz w:val="16"/>
                <w:szCs w:val="16"/>
              </w:rPr>
              <w:t>034</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after="5" w:line="271" w:lineRule="exact"/>
              <w:ind w:right="91"/>
              <w:jc w:val="right"/>
              <w:textAlignment w:val="baseline"/>
              <w:rPr>
                <w:rFonts w:cs="Arial"/>
                <w:sz w:val="16"/>
                <w:szCs w:val="16"/>
              </w:rPr>
            </w:pPr>
            <w:r>
              <w:rPr>
                <w:rFonts w:cs="Arial"/>
                <w:sz w:val="16"/>
                <w:szCs w:val="16"/>
              </w:rPr>
              <w:t>3 </w:t>
            </w:r>
            <w:r w:rsidR="006B38D4" w:rsidRPr="006E25BB">
              <w:rPr>
                <w:rFonts w:cs="Arial"/>
                <w:sz w:val="16"/>
                <w:szCs w:val="16"/>
              </w:rPr>
              <w:t>856</w:t>
            </w:r>
          </w:p>
        </w:tc>
      </w:tr>
      <w:tr w:rsidR="006B38D4" w:rsidTr="007920D3">
        <w:trPr>
          <w:trHeight w:hRule="exact" w:val="321"/>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1" w:after="9" w:line="271" w:lineRule="exact"/>
              <w:ind w:left="87"/>
              <w:textAlignment w:val="baseline"/>
              <w:rPr>
                <w:rFonts w:cs="Arial"/>
                <w:sz w:val="16"/>
                <w:szCs w:val="16"/>
              </w:rPr>
            </w:pPr>
            <w:r w:rsidRPr="006E25BB">
              <w:rPr>
                <w:rFonts w:cs="Arial"/>
                <w:sz w:val="16"/>
                <w:szCs w:val="16"/>
              </w:rPr>
              <w:t xml:space="preserve">Nürnberger Land </w:t>
            </w:r>
            <w:r w:rsidR="00F26F7F">
              <w:rPr>
                <w:rFonts w:cs="Arial"/>
                <w:sz w:val="16"/>
                <w:szCs w:val="16"/>
              </w:rPr>
              <w:t>LK</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after="5" w:line="271" w:lineRule="exact"/>
              <w:ind w:right="76"/>
              <w:jc w:val="right"/>
              <w:textAlignment w:val="baseline"/>
              <w:rPr>
                <w:rFonts w:cs="Arial"/>
                <w:sz w:val="16"/>
                <w:szCs w:val="16"/>
              </w:rPr>
            </w:pPr>
            <w:r>
              <w:rPr>
                <w:rFonts w:cs="Arial"/>
                <w:sz w:val="16"/>
                <w:szCs w:val="16"/>
              </w:rPr>
              <w:t>2 </w:t>
            </w:r>
            <w:r w:rsidR="006B38D4" w:rsidRPr="006E25BB">
              <w:rPr>
                <w:rFonts w:cs="Arial"/>
                <w:sz w:val="16"/>
                <w:szCs w:val="16"/>
              </w:rPr>
              <w:t>295</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after="5" w:line="271" w:lineRule="exact"/>
              <w:ind w:right="91"/>
              <w:jc w:val="right"/>
              <w:textAlignment w:val="baseline"/>
              <w:rPr>
                <w:rFonts w:cs="Arial"/>
                <w:sz w:val="16"/>
                <w:szCs w:val="16"/>
              </w:rPr>
            </w:pPr>
            <w:r>
              <w:rPr>
                <w:rFonts w:cs="Arial"/>
                <w:sz w:val="16"/>
                <w:szCs w:val="16"/>
              </w:rPr>
              <w:t>1 </w:t>
            </w:r>
            <w:r w:rsidR="006B38D4" w:rsidRPr="006E25BB">
              <w:rPr>
                <w:rFonts w:cs="Arial"/>
                <w:sz w:val="16"/>
                <w:szCs w:val="16"/>
              </w:rPr>
              <w:t>149</w:t>
            </w:r>
          </w:p>
        </w:tc>
      </w:tr>
      <w:tr w:rsidR="006B38D4" w:rsidTr="007920D3">
        <w:trPr>
          <w:trHeight w:hRule="exact" w:val="321"/>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1" w:after="9" w:line="271" w:lineRule="exact"/>
              <w:ind w:left="87"/>
              <w:textAlignment w:val="baseline"/>
              <w:rPr>
                <w:rFonts w:cs="Arial"/>
                <w:sz w:val="16"/>
                <w:szCs w:val="16"/>
              </w:rPr>
            </w:pPr>
            <w:r w:rsidRPr="006E25BB">
              <w:rPr>
                <w:rFonts w:cs="Arial"/>
                <w:sz w:val="16"/>
                <w:szCs w:val="16"/>
              </w:rPr>
              <w:t xml:space="preserve">Oberallgäu </w:t>
            </w:r>
            <w:r w:rsidR="00F26F7F">
              <w:rPr>
                <w:rFonts w:cs="Arial"/>
                <w:sz w:val="16"/>
                <w:szCs w:val="16"/>
              </w:rPr>
              <w:t>LK</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after="5" w:line="271" w:lineRule="exact"/>
              <w:ind w:right="76"/>
              <w:jc w:val="right"/>
              <w:textAlignment w:val="baseline"/>
              <w:rPr>
                <w:rFonts w:cs="Arial"/>
                <w:sz w:val="16"/>
                <w:szCs w:val="16"/>
              </w:rPr>
            </w:pPr>
            <w:r>
              <w:rPr>
                <w:rFonts w:cs="Arial"/>
                <w:sz w:val="16"/>
                <w:szCs w:val="16"/>
              </w:rPr>
              <w:t>2 </w:t>
            </w:r>
            <w:r w:rsidR="006B38D4" w:rsidRPr="006E25BB">
              <w:rPr>
                <w:rFonts w:cs="Arial"/>
                <w:sz w:val="16"/>
                <w:szCs w:val="16"/>
              </w:rPr>
              <w:t>009</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after="5" w:line="271" w:lineRule="exact"/>
              <w:ind w:right="91"/>
              <w:jc w:val="right"/>
              <w:textAlignment w:val="baseline"/>
              <w:rPr>
                <w:rFonts w:cs="Arial"/>
                <w:sz w:val="16"/>
                <w:szCs w:val="16"/>
              </w:rPr>
            </w:pPr>
            <w:r>
              <w:rPr>
                <w:rFonts w:cs="Arial"/>
                <w:sz w:val="16"/>
                <w:szCs w:val="16"/>
              </w:rPr>
              <w:t>1 </w:t>
            </w:r>
            <w:r w:rsidR="006B38D4" w:rsidRPr="006E25BB">
              <w:rPr>
                <w:rFonts w:cs="Arial"/>
                <w:sz w:val="16"/>
                <w:szCs w:val="16"/>
              </w:rPr>
              <w:t>720</w:t>
            </w:r>
          </w:p>
        </w:tc>
      </w:tr>
      <w:tr w:rsidR="006B38D4" w:rsidTr="007920D3">
        <w:trPr>
          <w:trHeight w:hRule="exact" w:val="321"/>
          <w:jc w:val="center"/>
        </w:trPr>
        <w:tc>
          <w:tcPr>
            <w:tcW w:w="2691" w:type="dxa"/>
            <w:tcBorders>
              <w:top w:val="single" w:sz="2" w:space="0" w:color="auto"/>
              <w:left w:val="single" w:sz="2" w:space="0" w:color="auto"/>
              <w:bottom w:val="single" w:sz="9" w:space="0" w:color="auto"/>
              <w:right w:val="single" w:sz="2" w:space="0" w:color="auto"/>
            </w:tcBorders>
            <w:vAlign w:val="center"/>
          </w:tcPr>
          <w:p w:rsidR="006B38D4" w:rsidRPr="006E25BB" w:rsidRDefault="006B38D4" w:rsidP="007E55B4">
            <w:pPr>
              <w:widowControl w:val="0"/>
              <w:kinsoku w:val="0"/>
              <w:overflowPunct w:val="0"/>
              <w:spacing w:before="31" w:after="9" w:line="271" w:lineRule="exact"/>
              <w:ind w:left="87"/>
              <w:textAlignment w:val="baseline"/>
              <w:rPr>
                <w:rFonts w:cs="Arial"/>
                <w:sz w:val="16"/>
                <w:szCs w:val="16"/>
              </w:rPr>
            </w:pPr>
            <w:r w:rsidRPr="006E25BB">
              <w:rPr>
                <w:rFonts w:cs="Arial"/>
                <w:sz w:val="16"/>
                <w:szCs w:val="16"/>
              </w:rPr>
              <w:t xml:space="preserve">Ostallgäu </w:t>
            </w:r>
            <w:r w:rsidR="00F26F7F">
              <w:rPr>
                <w:rFonts w:cs="Arial"/>
                <w:sz w:val="16"/>
                <w:szCs w:val="16"/>
              </w:rPr>
              <w:t>LK</w:t>
            </w:r>
          </w:p>
        </w:tc>
        <w:tc>
          <w:tcPr>
            <w:tcW w:w="1786" w:type="dxa"/>
            <w:tcBorders>
              <w:top w:val="single" w:sz="2" w:space="0" w:color="auto"/>
              <w:left w:val="single" w:sz="2" w:space="0" w:color="auto"/>
              <w:bottom w:val="single" w:sz="9" w:space="0" w:color="auto"/>
              <w:right w:val="single" w:sz="2" w:space="0" w:color="auto"/>
            </w:tcBorders>
            <w:vAlign w:val="center"/>
          </w:tcPr>
          <w:p w:rsidR="006B38D4" w:rsidRPr="006E25BB" w:rsidRDefault="00511F65" w:rsidP="007E55B4">
            <w:pPr>
              <w:widowControl w:val="0"/>
              <w:kinsoku w:val="0"/>
              <w:overflowPunct w:val="0"/>
              <w:spacing w:before="35" w:after="5" w:line="271" w:lineRule="exact"/>
              <w:ind w:right="76"/>
              <w:jc w:val="right"/>
              <w:textAlignment w:val="baseline"/>
              <w:rPr>
                <w:rFonts w:cs="Arial"/>
                <w:sz w:val="16"/>
                <w:szCs w:val="16"/>
              </w:rPr>
            </w:pPr>
            <w:r>
              <w:rPr>
                <w:rFonts w:cs="Arial"/>
                <w:sz w:val="16"/>
                <w:szCs w:val="16"/>
              </w:rPr>
              <w:t>1 </w:t>
            </w:r>
            <w:r w:rsidR="006B38D4" w:rsidRPr="006E25BB">
              <w:rPr>
                <w:rFonts w:cs="Arial"/>
                <w:sz w:val="16"/>
                <w:szCs w:val="16"/>
              </w:rPr>
              <w:t>119</w:t>
            </w:r>
          </w:p>
        </w:tc>
        <w:tc>
          <w:tcPr>
            <w:tcW w:w="2835" w:type="dxa"/>
            <w:tcBorders>
              <w:top w:val="single" w:sz="2" w:space="0" w:color="auto"/>
              <w:left w:val="single" w:sz="2" w:space="0" w:color="auto"/>
              <w:bottom w:val="single" w:sz="9" w:space="0" w:color="auto"/>
              <w:right w:val="single" w:sz="2" w:space="0" w:color="auto"/>
            </w:tcBorders>
            <w:vAlign w:val="center"/>
          </w:tcPr>
          <w:p w:rsidR="006B38D4" w:rsidRPr="006E25BB" w:rsidRDefault="006B38D4" w:rsidP="007E55B4">
            <w:pPr>
              <w:widowControl w:val="0"/>
              <w:kinsoku w:val="0"/>
              <w:overflowPunct w:val="0"/>
              <w:spacing w:before="35" w:after="5" w:line="271" w:lineRule="exact"/>
              <w:ind w:right="91"/>
              <w:jc w:val="right"/>
              <w:textAlignment w:val="baseline"/>
              <w:rPr>
                <w:rFonts w:cs="Arial"/>
                <w:sz w:val="16"/>
                <w:szCs w:val="16"/>
              </w:rPr>
            </w:pPr>
            <w:r w:rsidRPr="006E25BB">
              <w:rPr>
                <w:rFonts w:cs="Arial"/>
                <w:sz w:val="16"/>
                <w:szCs w:val="16"/>
              </w:rPr>
              <w:t>943</w:t>
            </w:r>
          </w:p>
        </w:tc>
      </w:tr>
      <w:tr w:rsidR="006B38D4" w:rsidTr="007920D3">
        <w:trPr>
          <w:trHeight w:hRule="exact" w:val="321"/>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1" w:after="9" w:line="271" w:lineRule="exact"/>
              <w:ind w:left="87"/>
              <w:textAlignment w:val="baseline"/>
              <w:rPr>
                <w:rFonts w:cs="Arial"/>
                <w:sz w:val="16"/>
                <w:szCs w:val="16"/>
              </w:rPr>
            </w:pPr>
            <w:r w:rsidRPr="006E25BB">
              <w:rPr>
                <w:rFonts w:cs="Arial"/>
                <w:sz w:val="16"/>
                <w:szCs w:val="16"/>
              </w:rPr>
              <w:lastRenderedPageBreak/>
              <w:t xml:space="preserve">Passau </w:t>
            </w:r>
            <w:r w:rsidR="00F26F7F">
              <w:rPr>
                <w:rFonts w:cs="Arial"/>
                <w:sz w:val="16"/>
                <w:szCs w:val="16"/>
              </w:rPr>
              <w:t>KS</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5" w:after="5" w:line="271" w:lineRule="exact"/>
              <w:ind w:right="76"/>
              <w:jc w:val="right"/>
              <w:textAlignment w:val="baseline"/>
              <w:rPr>
                <w:rFonts w:cs="Arial"/>
                <w:sz w:val="16"/>
                <w:szCs w:val="16"/>
              </w:rPr>
            </w:pPr>
            <w:r w:rsidRPr="006E25BB">
              <w:rPr>
                <w:rFonts w:cs="Arial"/>
                <w:sz w:val="16"/>
                <w:szCs w:val="16"/>
              </w:rPr>
              <w:t>255</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5" w:after="5" w:line="271" w:lineRule="exact"/>
              <w:ind w:right="91"/>
              <w:jc w:val="right"/>
              <w:textAlignment w:val="baseline"/>
              <w:rPr>
                <w:rFonts w:cs="Arial"/>
                <w:sz w:val="16"/>
                <w:szCs w:val="16"/>
              </w:rPr>
            </w:pPr>
            <w:r w:rsidRPr="006E25BB">
              <w:rPr>
                <w:rFonts w:cs="Arial"/>
                <w:sz w:val="16"/>
                <w:szCs w:val="16"/>
              </w:rPr>
              <w:t>188</w:t>
            </w:r>
          </w:p>
        </w:tc>
      </w:tr>
      <w:tr w:rsidR="006B38D4" w:rsidTr="007920D3">
        <w:trPr>
          <w:trHeight w:hRule="exact" w:val="321"/>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1" w:after="9" w:line="271" w:lineRule="exact"/>
              <w:ind w:left="87"/>
              <w:textAlignment w:val="baseline"/>
              <w:rPr>
                <w:rFonts w:cs="Arial"/>
                <w:sz w:val="16"/>
                <w:szCs w:val="16"/>
              </w:rPr>
            </w:pPr>
            <w:r w:rsidRPr="006E25BB">
              <w:rPr>
                <w:rFonts w:cs="Arial"/>
                <w:sz w:val="16"/>
                <w:szCs w:val="16"/>
              </w:rPr>
              <w:t xml:space="preserve">Passau </w:t>
            </w:r>
            <w:r w:rsidR="00F26F7F">
              <w:rPr>
                <w:rFonts w:cs="Arial"/>
                <w:sz w:val="16"/>
                <w:szCs w:val="16"/>
              </w:rPr>
              <w:t>LK</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after="5" w:line="271" w:lineRule="exact"/>
              <w:ind w:right="76"/>
              <w:jc w:val="right"/>
              <w:textAlignment w:val="baseline"/>
              <w:rPr>
                <w:rFonts w:cs="Arial"/>
                <w:sz w:val="16"/>
                <w:szCs w:val="16"/>
              </w:rPr>
            </w:pPr>
            <w:r>
              <w:rPr>
                <w:rFonts w:cs="Arial"/>
                <w:sz w:val="16"/>
                <w:szCs w:val="16"/>
              </w:rPr>
              <w:t>1 </w:t>
            </w:r>
            <w:r w:rsidR="006B38D4" w:rsidRPr="006E25BB">
              <w:rPr>
                <w:rFonts w:cs="Arial"/>
                <w:sz w:val="16"/>
                <w:szCs w:val="16"/>
              </w:rPr>
              <w:t>455</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after="5" w:line="271" w:lineRule="exact"/>
              <w:ind w:right="91"/>
              <w:jc w:val="right"/>
              <w:textAlignment w:val="baseline"/>
              <w:rPr>
                <w:rFonts w:cs="Arial"/>
                <w:sz w:val="16"/>
                <w:szCs w:val="16"/>
              </w:rPr>
            </w:pPr>
            <w:r>
              <w:rPr>
                <w:rFonts w:cs="Arial"/>
                <w:sz w:val="16"/>
                <w:szCs w:val="16"/>
              </w:rPr>
              <w:t>1 </w:t>
            </w:r>
            <w:r w:rsidR="006B38D4" w:rsidRPr="006E25BB">
              <w:rPr>
                <w:rFonts w:cs="Arial"/>
                <w:sz w:val="16"/>
                <w:szCs w:val="16"/>
              </w:rPr>
              <w:t>210</w:t>
            </w:r>
          </w:p>
        </w:tc>
      </w:tr>
      <w:tr w:rsidR="006B38D4" w:rsidTr="007920D3">
        <w:trPr>
          <w:trHeight w:hRule="exact" w:val="321"/>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1" w:after="9" w:line="271" w:lineRule="exact"/>
              <w:ind w:left="87"/>
              <w:textAlignment w:val="baseline"/>
              <w:rPr>
                <w:rFonts w:cs="Arial"/>
                <w:sz w:val="16"/>
                <w:szCs w:val="16"/>
              </w:rPr>
            </w:pPr>
            <w:r w:rsidRPr="006E25BB">
              <w:rPr>
                <w:rFonts w:cs="Arial"/>
                <w:sz w:val="16"/>
                <w:szCs w:val="16"/>
              </w:rPr>
              <w:t>Pfaffenhofen a.</w:t>
            </w:r>
            <w:r w:rsidR="00C13C4F">
              <w:rPr>
                <w:rFonts w:cs="Arial"/>
                <w:sz w:val="16"/>
                <w:szCs w:val="16"/>
              </w:rPr>
              <w:t> </w:t>
            </w:r>
            <w:r w:rsidRPr="006E25BB">
              <w:rPr>
                <w:rFonts w:cs="Arial"/>
                <w:sz w:val="16"/>
                <w:szCs w:val="16"/>
              </w:rPr>
              <w:t xml:space="preserve">d.Ilm </w:t>
            </w:r>
            <w:r w:rsidR="00F26F7F">
              <w:rPr>
                <w:rFonts w:cs="Arial"/>
                <w:sz w:val="16"/>
                <w:szCs w:val="16"/>
              </w:rPr>
              <w:t>LK</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after="5" w:line="271" w:lineRule="exact"/>
              <w:ind w:right="76"/>
              <w:jc w:val="right"/>
              <w:textAlignment w:val="baseline"/>
              <w:rPr>
                <w:rFonts w:cs="Arial"/>
                <w:sz w:val="16"/>
                <w:szCs w:val="16"/>
              </w:rPr>
            </w:pPr>
            <w:r>
              <w:rPr>
                <w:rFonts w:cs="Arial"/>
                <w:sz w:val="16"/>
                <w:szCs w:val="16"/>
              </w:rPr>
              <w:t>2 </w:t>
            </w:r>
            <w:r w:rsidR="006B38D4" w:rsidRPr="006E25BB">
              <w:rPr>
                <w:rFonts w:cs="Arial"/>
                <w:sz w:val="16"/>
                <w:szCs w:val="16"/>
              </w:rPr>
              <w:t>142</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after="5" w:line="271" w:lineRule="exact"/>
              <w:ind w:right="91"/>
              <w:jc w:val="right"/>
              <w:textAlignment w:val="baseline"/>
              <w:rPr>
                <w:rFonts w:cs="Arial"/>
                <w:sz w:val="16"/>
                <w:szCs w:val="16"/>
              </w:rPr>
            </w:pPr>
            <w:r>
              <w:rPr>
                <w:rFonts w:cs="Arial"/>
                <w:sz w:val="16"/>
                <w:szCs w:val="16"/>
              </w:rPr>
              <w:t>1 </w:t>
            </w:r>
            <w:r w:rsidR="006B38D4" w:rsidRPr="006E25BB">
              <w:rPr>
                <w:rFonts w:cs="Arial"/>
                <w:sz w:val="16"/>
                <w:szCs w:val="16"/>
              </w:rPr>
              <w:t>871</w:t>
            </w:r>
          </w:p>
        </w:tc>
      </w:tr>
      <w:tr w:rsidR="006B38D4" w:rsidTr="007920D3">
        <w:trPr>
          <w:trHeight w:hRule="exact" w:val="321"/>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1" w:after="9" w:line="271" w:lineRule="exact"/>
              <w:ind w:left="87"/>
              <w:textAlignment w:val="baseline"/>
              <w:rPr>
                <w:rFonts w:cs="Arial"/>
                <w:sz w:val="16"/>
                <w:szCs w:val="16"/>
              </w:rPr>
            </w:pPr>
            <w:r w:rsidRPr="006E25BB">
              <w:rPr>
                <w:rFonts w:cs="Arial"/>
                <w:sz w:val="16"/>
                <w:szCs w:val="16"/>
              </w:rPr>
              <w:t xml:space="preserve">Regen </w:t>
            </w:r>
            <w:r w:rsidR="00F26F7F">
              <w:rPr>
                <w:rFonts w:cs="Arial"/>
                <w:sz w:val="16"/>
                <w:szCs w:val="16"/>
              </w:rPr>
              <w:t>LK</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5" w:after="5" w:line="271" w:lineRule="exact"/>
              <w:ind w:right="76"/>
              <w:jc w:val="right"/>
              <w:textAlignment w:val="baseline"/>
              <w:rPr>
                <w:rFonts w:cs="Arial"/>
                <w:sz w:val="16"/>
                <w:szCs w:val="16"/>
              </w:rPr>
            </w:pPr>
            <w:r w:rsidRPr="006E25BB">
              <w:rPr>
                <w:rFonts w:cs="Arial"/>
                <w:sz w:val="16"/>
                <w:szCs w:val="16"/>
              </w:rPr>
              <w:t>458</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5" w:after="5" w:line="271" w:lineRule="exact"/>
              <w:ind w:right="91"/>
              <w:jc w:val="right"/>
              <w:textAlignment w:val="baseline"/>
              <w:rPr>
                <w:rFonts w:cs="Arial"/>
                <w:sz w:val="16"/>
                <w:szCs w:val="16"/>
              </w:rPr>
            </w:pPr>
            <w:r w:rsidRPr="006E25BB">
              <w:rPr>
                <w:rFonts w:cs="Arial"/>
                <w:sz w:val="16"/>
                <w:szCs w:val="16"/>
              </w:rPr>
              <w:t>274</w:t>
            </w:r>
          </w:p>
        </w:tc>
      </w:tr>
      <w:tr w:rsidR="006B38D4" w:rsidTr="007920D3">
        <w:trPr>
          <w:trHeight w:hRule="exact" w:val="321"/>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1" w:after="9" w:line="271" w:lineRule="exact"/>
              <w:ind w:left="87"/>
              <w:textAlignment w:val="baseline"/>
              <w:rPr>
                <w:rFonts w:cs="Arial"/>
                <w:sz w:val="16"/>
                <w:szCs w:val="16"/>
              </w:rPr>
            </w:pPr>
            <w:r w:rsidRPr="006E25BB">
              <w:rPr>
                <w:rFonts w:cs="Arial"/>
                <w:sz w:val="16"/>
                <w:szCs w:val="16"/>
              </w:rPr>
              <w:t xml:space="preserve">Regensburg </w:t>
            </w:r>
            <w:r w:rsidR="00F26F7F">
              <w:rPr>
                <w:rFonts w:cs="Arial"/>
                <w:sz w:val="16"/>
                <w:szCs w:val="16"/>
              </w:rPr>
              <w:t>KS</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after="5" w:line="271" w:lineRule="exact"/>
              <w:ind w:right="76"/>
              <w:jc w:val="right"/>
              <w:textAlignment w:val="baseline"/>
              <w:rPr>
                <w:rFonts w:cs="Arial"/>
                <w:sz w:val="16"/>
                <w:szCs w:val="16"/>
              </w:rPr>
            </w:pPr>
            <w:r>
              <w:rPr>
                <w:rFonts w:cs="Arial"/>
                <w:sz w:val="16"/>
                <w:szCs w:val="16"/>
              </w:rPr>
              <w:t>1 </w:t>
            </w:r>
            <w:r w:rsidR="006B38D4" w:rsidRPr="006E25BB">
              <w:rPr>
                <w:rFonts w:cs="Arial"/>
                <w:sz w:val="16"/>
                <w:szCs w:val="16"/>
              </w:rPr>
              <w:t>918</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after="5" w:line="271" w:lineRule="exact"/>
              <w:ind w:right="91"/>
              <w:jc w:val="right"/>
              <w:textAlignment w:val="baseline"/>
              <w:rPr>
                <w:rFonts w:cs="Arial"/>
                <w:sz w:val="16"/>
                <w:szCs w:val="16"/>
              </w:rPr>
            </w:pPr>
            <w:r>
              <w:rPr>
                <w:rFonts w:cs="Arial"/>
                <w:sz w:val="16"/>
                <w:szCs w:val="16"/>
              </w:rPr>
              <w:t>2 </w:t>
            </w:r>
            <w:r w:rsidR="006B38D4" w:rsidRPr="006E25BB">
              <w:rPr>
                <w:rFonts w:cs="Arial"/>
                <w:sz w:val="16"/>
                <w:szCs w:val="16"/>
              </w:rPr>
              <w:t>019</w:t>
            </w:r>
          </w:p>
        </w:tc>
      </w:tr>
      <w:tr w:rsidR="006B38D4" w:rsidTr="007920D3">
        <w:trPr>
          <w:trHeight w:hRule="exact" w:val="321"/>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1" w:after="9" w:line="271" w:lineRule="exact"/>
              <w:ind w:left="87"/>
              <w:textAlignment w:val="baseline"/>
              <w:rPr>
                <w:rFonts w:cs="Arial"/>
                <w:sz w:val="16"/>
                <w:szCs w:val="16"/>
              </w:rPr>
            </w:pPr>
            <w:r w:rsidRPr="006E25BB">
              <w:rPr>
                <w:rFonts w:cs="Arial"/>
                <w:sz w:val="16"/>
                <w:szCs w:val="16"/>
              </w:rPr>
              <w:t xml:space="preserve">Regensburg </w:t>
            </w:r>
            <w:r w:rsidR="00F26F7F">
              <w:rPr>
                <w:rFonts w:cs="Arial"/>
                <w:sz w:val="16"/>
                <w:szCs w:val="16"/>
              </w:rPr>
              <w:t>LK</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after="5" w:line="271" w:lineRule="exact"/>
              <w:ind w:right="76"/>
              <w:jc w:val="right"/>
              <w:textAlignment w:val="baseline"/>
              <w:rPr>
                <w:rFonts w:cs="Arial"/>
                <w:sz w:val="16"/>
                <w:szCs w:val="16"/>
              </w:rPr>
            </w:pPr>
            <w:r>
              <w:rPr>
                <w:rFonts w:cs="Arial"/>
                <w:sz w:val="16"/>
                <w:szCs w:val="16"/>
              </w:rPr>
              <w:t>1 </w:t>
            </w:r>
            <w:r w:rsidR="006B38D4" w:rsidRPr="006E25BB">
              <w:rPr>
                <w:rFonts w:cs="Arial"/>
                <w:sz w:val="16"/>
                <w:szCs w:val="16"/>
              </w:rPr>
              <w:t>909</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after="5" w:line="271" w:lineRule="exact"/>
              <w:ind w:right="91"/>
              <w:jc w:val="right"/>
              <w:textAlignment w:val="baseline"/>
              <w:rPr>
                <w:rFonts w:cs="Arial"/>
                <w:sz w:val="16"/>
                <w:szCs w:val="16"/>
              </w:rPr>
            </w:pPr>
            <w:r>
              <w:rPr>
                <w:rFonts w:cs="Arial"/>
                <w:sz w:val="16"/>
                <w:szCs w:val="16"/>
              </w:rPr>
              <w:t>1 </w:t>
            </w:r>
            <w:r w:rsidR="006B38D4" w:rsidRPr="006E25BB">
              <w:rPr>
                <w:rFonts w:cs="Arial"/>
                <w:sz w:val="16"/>
                <w:szCs w:val="16"/>
              </w:rPr>
              <w:t>533</w:t>
            </w:r>
          </w:p>
        </w:tc>
      </w:tr>
      <w:tr w:rsidR="006B38D4" w:rsidTr="007920D3">
        <w:trPr>
          <w:trHeight w:hRule="exact" w:val="321"/>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1" w:after="9" w:line="271" w:lineRule="exact"/>
              <w:ind w:left="87"/>
              <w:textAlignment w:val="baseline"/>
              <w:rPr>
                <w:rFonts w:cs="Arial"/>
                <w:sz w:val="16"/>
                <w:szCs w:val="16"/>
              </w:rPr>
            </w:pPr>
            <w:r w:rsidRPr="006E25BB">
              <w:rPr>
                <w:rFonts w:cs="Arial"/>
                <w:sz w:val="16"/>
                <w:szCs w:val="16"/>
              </w:rPr>
              <w:t xml:space="preserve">Rhön-Grabfeld </w:t>
            </w:r>
            <w:r w:rsidR="00F26F7F">
              <w:rPr>
                <w:rFonts w:cs="Arial"/>
                <w:sz w:val="16"/>
                <w:szCs w:val="16"/>
              </w:rPr>
              <w:t>LK</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5" w:after="5" w:line="271" w:lineRule="exact"/>
              <w:ind w:right="76"/>
              <w:jc w:val="right"/>
              <w:textAlignment w:val="baseline"/>
              <w:rPr>
                <w:rFonts w:cs="Arial"/>
                <w:sz w:val="16"/>
                <w:szCs w:val="16"/>
              </w:rPr>
            </w:pPr>
            <w:r w:rsidRPr="006E25BB">
              <w:rPr>
                <w:rFonts w:cs="Arial"/>
                <w:sz w:val="16"/>
                <w:szCs w:val="16"/>
              </w:rPr>
              <w:t>499</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5" w:after="5" w:line="271" w:lineRule="exact"/>
              <w:ind w:right="91"/>
              <w:jc w:val="right"/>
              <w:textAlignment w:val="baseline"/>
              <w:rPr>
                <w:rFonts w:cs="Arial"/>
                <w:sz w:val="16"/>
                <w:szCs w:val="16"/>
              </w:rPr>
            </w:pPr>
            <w:r w:rsidRPr="006E25BB">
              <w:rPr>
                <w:rFonts w:cs="Arial"/>
                <w:sz w:val="16"/>
                <w:szCs w:val="16"/>
              </w:rPr>
              <w:t>390</w:t>
            </w:r>
          </w:p>
        </w:tc>
      </w:tr>
      <w:tr w:rsidR="006B38D4" w:rsidTr="007920D3">
        <w:trPr>
          <w:trHeight w:hRule="exact" w:val="321"/>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1" w:after="9" w:line="271" w:lineRule="exact"/>
              <w:ind w:left="87"/>
              <w:textAlignment w:val="baseline"/>
              <w:rPr>
                <w:rFonts w:cs="Arial"/>
                <w:sz w:val="16"/>
                <w:szCs w:val="16"/>
              </w:rPr>
            </w:pPr>
            <w:r w:rsidRPr="006E25BB">
              <w:rPr>
                <w:rFonts w:cs="Arial"/>
                <w:sz w:val="16"/>
                <w:szCs w:val="16"/>
              </w:rPr>
              <w:t xml:space="preserve">Rosenheim </w:t>
            </w:r>
            <w:r w:rsidR="00F26F7F">
              <w:rPr>
                <w:rFonts w:cs="Arial"/>
                <w:sz w:val="16"/>
                <w:szCs w:val="16"/>
              </w:rPr>
              <w:t>KS</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5" w:after="5" w:line="271" w:lineRule="exact"/>
              <w:ind w:right="76"/>
              <w:jc w:val="right"/>
              <w:textAlignment w:val="baseline"/>
              <w:rPr>
                <w:rFonts w:cs="Arial"/>
                <w:sz w:val="16"/>
                <w:szCs w:val="16"/>
              </w:rPr>
            </w:pPr>
            <w:r w:rsidRPr="006E25BB">
              <w:rPr>
                <w:rFonts w:cs="Arial"/>
                <w:sz w:val="16"/>
                <w:szCs w:val="16"/>
              </w:rPr>
              <w:t>999</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5" w:after="5" w:line="271" w:lineRule="exact"/>
              <w:ind w:right="91"/>
              <w:jc w:val="right"/>
              <w:textAlignment w:val="baseline"/>
              <w:rPr>
                <w:rFonts w:cs="Arial"/>
                <w:sz w:val="16"/>
                <w:szCs w:val="16"/>
              </w:rPr>
            </w:pPr>
            <w:r w:rsidRPr="006E25BB">
              <w:rPr>
                <w:rFonts w:cs="Arial"/>
                <w:sz w:val="16"/>
                <w:szCs w:val="16"/>
              </w:rPr>
              <w:t>895</w:t>
            </w:r>
          </w:p>
        </w:tc>
      </w:tr>
      <w:tr w:rsidR="006B38D4" w:rsidTr="007920D3">
        <w:trPr>
          <w:trHeight w:hRule="exact" w:val="321"/>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1" w:after="9" w:line="271" w:lineRule="exact"/>
              <w:ind w:left="87"/>
              <w:textAlignment w:val="baseline"/>
              <w:rPr>
                <w:rFonts w:cs="Arial"/>
                <w:sz w:val="16"/>
                <w:szCs w:val="16"/>
              </w:rPr>
            </w:pPr>
            <w:r w:rsidRPr="006E25BB">
              <w:rPr>
                <w:rFonts w:cs="Arial"/>
                <w:sz w:val="16"/>
                <w:szCs w:val="16"/>
              </w:rPr>
              <w:t xml:space="preserve">Rosenheim </w:t>
            </w:r>
            <w:r w:rsidR="00F26F7F">
              <w:rPr>
                <w:rFonts w:cs="Arial"/>
                <w:sz w:val="16"/>
                <w:szCs w:val="16"/>
              </w:rPr>
              <w:t>LK</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after="5" w:line="271" w:lineRule="exact"/>
              <w:ind w:right="76"/>
              <w:jc w:val="right"/>
              <w:textAlignment w:val="baseline"/>
              <w:rPr>
                <w:rFonts w:cs="Arial"/>
                <w:sz w:val="16"/>
                <w:szCs w:val="16"/>
              </w:rPr>
            </w:pPr>
            <w:r>
              <w:rPr>
                <w:rFonts w:cs="Arial"/>
                <w:sz w:val="16"/>
                <w:szCs w:val="16"/>
              </w:rPr>
              <w:t>3 </w:t>
            </w:r>
            <w:r w:rsidR="006B38D4" w:rsidRPr="006E25BB">
              <w:rPr>
                <w:rFonts w:cs="Arial"/>
                <w:sz w:val="16"/>
                <w:szCs w:val="16"/>
              </w:rPr>
              <w:t>464</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after="5" w:line="271" w:lineRule="exact"/>
              <w:ind w:right="91"/>
              <w:jc w:val="right"/>
              <w:textAlignment w:val="baseline"/>
              <w:rPr>
                <w:rFonts w:cs="Arial"/>
                <w:sz w:val="16"/>
                <w:szCs w:val="16"/>
              </w:rPr>
            </w:pPr>
            <w:r>
              <w:rPr>
                <w:rFonts w:cs="Arial"/>
                <w:sz w:val="16"/>
                <w:szCs w:val="16"/>
              </w:rPr>
              <w:t>3 </w:t>
            </w:r>
            <w:r w:rsidR="006B38D4" w:rsidRPr="006E25BB">
              <w:rPr>
                <w:rFonts w:cs="Arial"/>
                <w:sz w:val="16"/>
                <w:szCs w:val="16"/>
              </w:rPr>
              <w:t>299</w:t>
            </w:r>
          </w:p>
        </w:tc>
      </w:tr>
      <w:tr w:rsidR="006B38D4" w:rsidTr="007920D3">
        <w:trPr>
          <w:trHeight w:hRule="exact" w:val="321"/>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1" w:after="9" w:line="271" w:lineRule="exact"/>
              <w:ind w:left="87"/>
              <w:textAlignment w:val="baseline"/>
              <w:rPr>
                <w:rFonts w:cs="Arial"/>
                <w:sz w:val="16"/>
                <w:szCs w:val="16"/>
              </w:rPr>
            </w:pPr>
            <w:r w:rsidRPr="006E25BB">
              <w:rPr>
                <w:rFonts w:cs="Arial"/>
                <w:sz w:val="16"/>
                <w:szCs w:val="16"/>
              </w:rPr>
              <w:t xml:space="preserve">Roth </w:t>
            </w:r>
            <w:r w:rsidR="00F26F7F">
              <w:rPr>
                <w:rFonts w:cs="Arial"/>
                <w:sz w:val="16"/>
                <w:szCs w:val="16"/>
              </w:rPr>
              <w:t>LK</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after="5" w:line="271" w:lineRule="exact"/>
              <w:ind w:right="76"/>
              <w:jc w:val="right"/>
              <w:textAlignment w:val="baseline"/>
              <w:rPr>
                <w:rFonts w:cs="Arial"/>
                <w:sz w:val="16"/>
                <w:szCs w:val="16"/>
              </w:rPr>
            </w:pPr>
            <w:r>
              <w:rPr>
                <w:rFonts w:cs="Arial"/>
                <w:sz w:val="16"/>
                <w:szCs w:val="16"/>
              </w:rPr>
              <w:t>1 </w:t>
            </w:r>
            <w:r w:rsidR="006B38D4" w:rsidRPr="006E25BB">
              <w:rPr>
                <w:rFonts w:cs="Arial"/>
                <w:sz w:val="16"/>
                <w:szCs w:val="16"/>
              </w:rPr>
              <w:t>377</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5" w:after="5" w:line="271" w:lineRule="exact"/>
              <w:ind w:right="91"/>
              <w:jc w:val="right"/>
              <w:textAlignment w:val="baseline"/>
              <w:rPr>
                <w:rFonts w:cs="Arial"/>
                <w:sz w:val="16"/>
                <w:szCs w:val="16"/>
              </w:rPr>
            </w:pPr>
            <w:r w:rsidRPr="006E25BB">
              <w:rPr>
                <w:rFonts w:cs="Arial"/>
                <w:sz w:val="16"/>
                <w:szCs w:val="16"/>
              </w:rPr>
              <w:t>871</w:t>
            </w:r>
          </w:p>
        </w:tc>
      </w:tr>
      <w:tr w:rsidR="006B38D4" w:rsidTr="007920D3">
        <w:trPr>
          <w:trHeight w:hRule="exact" w:val="321"/>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1" w:after="9" w:line="271" w:lineRule="exact"/>
              <w:ind w:left="87"/>
              <w:textAlignment w:val="baseline"/>
              <w:rPr>
                <w:rFonts w:cs="Arial"/>
                <w:sz w:val="16"/>
                <w:szCs w:val="16"/>
              </w:rPr>
            </w:pPr>
            <w:r w:rsidRPr="006E25BB">
              <w:rPr>
                <w:rFonts w:cs="Arial"/>
                <w:sz w:val="16"/>
                <w:szCs w:val="16"/>
              </w:rPr>
              <w:t xml:space="preserve">Rottal-Inn </w:t>
            </w:r>
            <w:r w:rsidR="00F26F7F">
              <w:rPr>
                <w:rFonts w:cs="Arial"/>
                <w:sz w:val="16"/>
                <w:szCs w:val="16"/>
              </w:rPr>
              <w:t>LK</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after="5" w:line="271" w:lineRule="exact"/>
              <w:ind w:right="76"/>
              <w:jc w:val="right"/>
              <w:textAlignment w:val="baseline"/>
              <w:rPr>
                <w:rFonts w:cs="Arial"/>
                <w:sz w:val="16"/>
                <w:szCs w:val="16"/>
              </w:rPr>
            </w:pPr>
            <w:r>
              <w:rPr>
                <w:rFonts w:cs="Arial"/>
                <w:sz w:val="16"/>
                <w:szCs w:val="16"/>
              </w:rPr>
              <w:t>1 </w:t>
            </w:r>
            <w:r w:rsidR="006B38D4" w:rsidRPr="006E25BB">
              <w:rPr>
                <w:rFonts w:cs="Arial"/>
                <w:sz w:val="16"/>
                <w:szCs w:val="16"/>
              </w:rPr>
              <w:t>093</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5" w:after="5" w:line="271" w:lineRule="exact"/>
              <w:ind w:right="91"/>
              <w:jc w:val="right"/>
              <w:textAlignment w:val="baseline"/>
              <w:rPr>
                <w:rFonts w:cs="Arial"/>
                <w:sz w:val="16"/>
                <w:szCs w:val="16"/>
              </w:rPr>
            </w:pPr>
            <w:r w:rsidRPr="006E25BB">
              <w:rPr>
                <w:rFonts w:cs="Arial"/>
                <w:sz w:val="16"/>
                <w:szCs w:val="16"/>
              </w:rPr>
              <w:t>691</w:t>
            </w:r>
          </w:p>
        </w:tc>
      </w:tr>
      <w:tr w:rsidR="006B38D4" w:rsidTr="007920D3">
        <w:trPr>
          <w:trHeight w:hRule="exact" w:val="321"/>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1" w:after="9" w:line="271" w:lineRule="exact"/>
              <w:ind w:left="87"/>
              <w:textAlignment w:val="baseline"/>
              <w:rPr>
                <w:rFonts w:cs="Arial"/>
                <w:sz w:val="16"/>
                <w:szCs w:val="16"/>
              </w:rPr>
            </w:pPr>
            <w:r w:rsidRPr="006E25BB">
              <w:rPr>
                <w:rFonts w:cs="Arial"/>
                <w:sz w:val="16"/>
                <w:szCs w:val="16"/>
              </w:rPr>
              <w:t xml:space="preserve">Schwabach </w:t>
            </w:r>
            <w:r w:rsidR="00F26F7F">
              <w:rPr>
                <w:rFonts w:cs="Arial"/>
                <w:sz w:val="16"/>
                <w:szCs w:val="16"/>
              </w:rPr>
              <w:t>KS</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5" w:after="5" w:line="271" w:lineRule="exact"/>
              <w:ind w:right="76"/>
              <w:jc w:val="right"/>
              <w:textAlignment w:val="baseline"/>
              <w:rPr>
                <w:rFonts w:cs="Arial"/>
                <w:sz w:val="16"/>
                <w:szCs w:val="16"/>
              </w:rPr>
            </w:pPr>
            <w:r w:rsidRPr="006E25BB">
              <w:rPr>
                <w:rFonts w:cs="Arial"/>
                <w:sz w:val="16"/>
                <w:szCs w:val="16"/>
              </w:rPr>
              <w:t>590</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5" w:after="5" w:line="271" w:lineRule="exact"/>
              <w:ind w:right="91"/>
              <w:jc w:val="right"/>
              <w:textAlignment w:val="baseline"/>
              <w:rPr>
                <w:rFonts w:cs="Arial"/>
                <w:sz w:val="16"/>
                <w:szCs w:val="16"/>
              </w:rPr>
            </w:pPr>
            <w:r w:rsidRPr="006E25BB">
              <w:rPr>
                <w:rFonts w:cs="Arial"/>
                <w:sz w:val="16"/>
                <w:szCs w:val="16"/>
              </w:rPr>
              <w:t>354</w:t>
            </w:r>
          </w:p>
        </w:tc>
      </w:tr>
      <w:tr w:rsidR="006B38D4" w:rsidTr="007920D3">
        <w:trPr>
          <w:trHeight w:hRule="exact" w:val="321"/>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1" w:after="9" w:line="271" w:lineRule="exact"/>
              <w:ind w:left="87"/>
              <w:textAlignment w:val="baseline"/>
              <w:rPr>
                <w:rFonts w:cs="Arial"/>
                <w:sz w:val="16"/>
                <w:szCs w:val="16"/>
              </w:rPr>
            </w:pPr>
            <w:r w:rsidRPr="006E25BB">
              <w:rPr>
                <w:rFonts w:cs="Arial"/>
                <w:sz w:val="16"/>
                <w:szCs w:val="16"/>
              </w:rPr>
              <w:t xml:space="preserve">Schwandorf </w:t>
            </w:r>
            <w:r w:rsidR="00F26F7F">
              <w:rPr>
                <w:rFonts w:cs="Arial"/>
                <w:sz w:val="16"/>
                <w:szCs w:val="16"/>
              </w:rPr>
              <w:t>LK</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after="5" w:line="271" w:lineRule="exact"/>
              <w:ind w:right="76"/>
              <w:jc w:val="right"/>
              <w:textAlignment w:val="baseline"/>
              <w:rPr>
                <w:rFonts w:cs="Arial"/>
                <w:sz w:val="16"/>
                <w:szCs w:val="16"/>
              </w:rPr>
            </w:pPr>
            <w:r>
              <w:rPr>
                <w:rFonts w:cs="Arial"/>
                <w:sz w:val="16"/>
                <w:szCs w:val="16"/>
              </w:rPr>
              <w:t>1 </w:t>
            </w:r>
            <w:r w:rsidR="006B38D4" w:rsidRPr="006E25BB">
              <w:rPr>
                <w:rFonts w:cs="Arial"/>
                <w:sz w:val="16"/>
                <w:szCs w:val="16"/>
              </w:rPr>
              <w:t>602</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after="5" w:line="271" w:lineRule="exact"/>
              <w:ind w:right="91"/>
              <w:jc w:val="right"/>
              <w:textAlignment w:val="baseline"/>
              <w:rPr>
                <w:rFonts w:cs="Arial"/>
                <w:sz w:val="16"/>
                <w:szCs w:val="16"/>
              </w:rPr>
            </w:pPr>
            <w:r>
              <w:rPr>
                <w:rFonts w:cs="Arial"/>
                <w:sz w:val="16"/>
                <w:szCs w:val="16"/>
              </w:rPr>
              <w:t>1 </w:t>
            </w:r>
            <w:r w:rsidR="006B38D4" w:rsidRPr="006E25BB">
              <w:rPr>
                <w:rFonts w:cs="Arial"/>
                <w:sz w:val="16"/>
                <w:szCs w:val="16"/>
              </w:rPr>
              <w:t>050</w:t>
            </w:r>
          </w:p>
        </w:tc>
      </w:tr>
      <w:tr w:rsidR="006B38D4" w:rsidTr="007920D3">
        <w:trPr>
          <w:trHeight w:hRule="exact" w:val="321"/>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1" w:after="9" w:line="271" w:lineRule="exact"/>
              <w:ind w:left="87"/>
              <w:textAlignment w:val="baseline"/>
              <w:rPr>
                <w:rFonts w:cs="Arial"/>
                <w:sz w:val="16"/>
                <w:szCs w:val="16"/>
              </w:rPr>
            </w:pPr>
            <w:r w:rsidRPr="006E25BB">
              <w:rPr>
                <w:rFonts w:cs="Arial"/>
                <w:sz w:val="16"/>
                <w:szCs w:val="16"/>
              </w:rPr>
              <w:t xml:space="preserve">Schweinfurt </w:t>
            </w:r>
            <w:r w:rsidR="00F26F7F">
              <w:rPr>
                <w:rFonts w:cs="Arial"/>
                <w:sz w:val="16"/>
                <w:szCs w:val="16"/>
              </w:rPr>
              <w:t>KS</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5" w:after="5" w:line="271" w:lineRule="exact"/>
              <w:ind w:right="76"/>
              <w:jc w:val="right"/>
              <w:textAlignment w:val="baseline"/>
              <w:rPr>
                <w:rFonts w:cs="Arial"/>
                <w:sz w:val="16"/>
                <w:szCs w:val="16"/>
              </w:rPr>
            </w:pPr>
            <w:r w:rsidRPr="006E25BB">
              <w:rPr>
                <w:rFonts w:cs="Arial"/>
                <w:sz w:val="16"/>
                <w:szCs w:val="16"/>
              </w:rPr>
              <w:t>242</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5" w:after="5" w:line="271" w:lineRule="exact"/>
              <w:ind w:right="91"/>
              <w:jc w:val="right"/>
              <w:textAlignment w:val="baseline"/>
              <w:rPr>
                <w:rFonts w:cs="Arial"/>
                <w:sz w:val="16"/>
                <w:szCs w:val="16"/>
              </w:rPr>
            </w:pPr>
            <w:r w:rsidRPr="006E25BB">
              <w:rPr>
                <w:rFonts w:cs="Arial"/>
                <w:sz w:val="16"/>
                <w:szCs w:val="16"/>
              </w:rPr>
              <w:t>197</w:t>
            </w:r>
          </w:p>
        </w:tc>
      </w:tr>
      <w:tr w:rsidR="006B38D4" w:rsidTr="007920D3">
        <w:trPr>
          <w:trHeight w:hRule="exact" w:val="321"/>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1" w:after="9" w:line="271" w:lineRule="exact"/>
              <w:ind w:left="87"/>
              <w:textAlignment w:val="baseline"/>
              <w:rPr>
                <w:rFonts w:cs="Arial"/>
                <w:sz w:val="16"/>
                <w:szCs w:val="16"/>
              </w:rPr>
            </w:pPr>
            <w:r w:rsidRPr="006E25BB">
              <w:rPr>
                <w:rFonts w:cs="Arial"/>
                <w:sz w:val="16"/>
                <w:szCs w:val="16"/>
              </w:rPr>
              <w:t xml:space="preserve">Schweinfurt </w:t>
            </w:r>
            <w:r w:rsidR="00F26F7F">
              <w:rPr>
                <w:rFonts w:cs="Arial"/>
                <w:sz w:val="16"/>
                <w:szCs w:val="16"/>
              </w:rPr>
              <w:t>LK</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after="5" w:line="271" w:lineRule="exact"/>
              <w:ind w:right="76"/>
              <w:jc w:val="right"/>
              <w:textAlignment w:val="baseline"/>
              <w:rPr>
                <w:rFonts w:cs="Arial"/>
                <w:sz w:val="16"/>
                <w:szCs w:val="16"/>
              </w:rPr>
            </w:pPr>
            <w:r>
              <w:rPr>
                <w:rFonts w:cs="Arial"/>
                <w:sz w:val="16"/>
                <w:szCs w:val="16"/>
              </w:rPr>
              <w:t>1 </w:t>
            </w:r>
            <w:r w:rsidR="006B38D4" w:rsidRPr="006E25BB">
              <w:rPr>
                <w:rFonts w:cs="Arial"/>
                <w:sz w:val="16"/>
                <w:szCs w:val="16"/>
              </w:rPr>
              <w:t>484</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after="5" w:line="271" w:lineRule="exact"/>
              <w:ind w:right="91"/>
              <w:jc w:val="right"/>
              <w:textAlignment w:val="baseline"/>
              <w:rPr>
                <w:rFonts w:cs="Arial"/>
                <w:sz w:val="16"/>
                <w:szCs w:val="16"/>
              </w:rPr>
            </w:pPr>
            <w:r>
              <w:rPr>
                <w:rFonts w:cs="Arial"/>
                <w:sz w:val="16"/>
                <w:szCs w:val="16"/>
              </w:rPr>
              <w:t>1 </w:t>
            </w:r>
            <w:r w:rsidR="006B38D4" w:rsidRPr="006E25BB">
              <w:rPr>
                <w:rFonts w:cs="Arial"/>
                <w:sz w:val="16"/>
                <w:szCs w:val="16"/>
              </w:rPr>
              <w:t>583</w:t>
            </w:r>
          </w:p>
        </w:tc>
      </w:tr>
      <w:tr w:rsidR="006B38D4" w:rsidTr="007920D3">
        <w:trPr>
          <w:trHeight w:hRule="exact" w:val="321"/>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1" w:after="9" w:line="271" w:lineRule="exact"/>
              <w:ind w:left="87"/>
              <w:textAlignment w:val="baseline"/>
              <w:rPr>
                <w:rFonts w:cs="Arial"/>
                <w:sz w:val="16"/>
                <w:szCs w:val="16"/>
              </w:rPr>
            </w:pPr>
            <w:r w:rsidRPr="006E25BB">
              <w:rPr>
                <w:rFonts w:cs="Arial"/>
                <w:sz w:val="16"/>
                <w:szCs w:val="16"/>
              </w:rPr>
              <w:t xml:space="preserve">Starnberg </w:t>
            </w:r>
            <w:r w:rsidR="00F26F7F">
              <w:rPr>
                <w:rFonts w:cs="Arial"/>
                <w:sz w:val="16"/>
                <w:szCs w:val="16"/>
              </w:rPr>
              <w:t>LK</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after="5" w:line="271" w:lineRule="exact"/>
              <w:ind w:right="76"/>
              <w:jc w:val="right"/>
              <w:textAlignment w:val="baseline"/>
              <w:rPr>
                <w:rFonts w:cs="Arial"/>
                <w:sz w:val="16"/>
                <w:szCs w:val="16"/>
              </w:rPr>
            </w:pPr>
            <w:r>
              <w:rPr>
                <w:rFonts w:cs="Arial"/>
                <w:sz w:val="16"/>
                <w:szCs w:val="16"/>
              </w:rPr>
              <w:t>2 </w:t>
            </w:r>
            <w:r w:rsidR="006B38D4" w:rsidRPr="006E25BB">
              <w:rPr>
                <w:rFonts w:cs="Arial"/>
                <w:sz w:val="16"/>
                <w:szCs w:val="16"/>
              </w:rPr>
              <w:t>017</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after="5" w:line="271" w:lineRule="exact"/>
              <w:ind w:right="91"/>
              <w:jc w:val="right"/>
              <w:textAlignment w:val="baseline"/>
              <w:rPr>
                <w:rFonts w:cs="Arial"/>
                <w:sz w:val="16"/>
                <w:szCs w:val="16"/>
              </w:rPr>
            </w:pPr>
            <w:r>
              <w:rPr>
                <w:rFonts w:cs="Arial"/>
                <w:sz w:val="16"/>
                <w:szCs w:val="16"/>
              </w:rPr>
              <w:t>1 </w:t>
            </w:r>
            <w:r w:rsidR="006B38D4" w:rsidRPr="006E25BB">
              <w:rPr>
                <w:rFonts w:cs="Arial"/>
                <w:sz w:val="16"/>
                <w:szCs w:val="16"/>
              </w:rPr>
              <w:t>968</w:t>
            </w:r>
          </w:p>
        </w:tc>
      </w:tr>
      <w:tr w:rsidR="006B38D4" w:rsidTr="007920D3">
        <w:trPr>
          <w:trHeight w:hRule="exact" w:val="321"/>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1" w:after="9" w:line="271" w:lineRule="exact"/>
              <w:ind w:left="87"/>
              <w:textAlignment w:val="baseline"/>
              <w:rPr>
                <w:rFonts w:cs="Arial"/>
                <w:sz w:val="16"/>
                <w:szCs w:val="16"/>
              </w:rPr>
            </w:pPr>
            <w:r w:rsidRPr="006E25BB">
              <w:rPr>
                <w:rFonts w:cs="Arial"/>
                <w:sz w:val="16"/>
                <w:szCs w:val="16"/>
              </w:rPr>
              <w:t xml:space="preserve">Straubing </w:t>
            </w:r>
            <w:r w:rsidR="00F26F7F">
              <w:rPr>
                <w:rFonts w:cs="Arial"/>
                <w:sz w:val="16"/>
                <w:szCs w:val="16"/>
              </w:rPr>
              <w:t>KS</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5" w:after="5" w:line="271" w:lineRule="exact"/>
              <w:ind w:right="76"/>
              <w:jc w:val="right"/>
              <w:textAlignment w:val="baseline"/>
              <w:rPr>
                <w:rFonts w:cs="Arial"/>
                <w:sz w:val="16"/>
                <w:szCs w:val="16"/>
              </w:rPr>
            </w:pPr>
            <w:r w:rsidRPr="006E25BB">
              <w:rPr>
                <w:rFonts w:cs="Arial"/>
                <w:sz w:val="16"/>
                <w:szCs w:val="16"/>
              </w:rPr>
              <w:t>500</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5" w:after="5" w:line="271" w:lineRule="exact"/>
              <w:ind w:right="91"/>
              <w:jc w:val="right"/>
              <w:textAlignment w:val="baseline"/>
              <w:rPr>
                <w:rFonts w:cs="Arial"/>
                <w:sz w:val="16"/>
                <w:szCs w:val="16"/>
              </w:rPr>
            </w:pPr>
            <w:r w:rsidRPr="006E25BB">
              <w:rPr>
                <w:rFonts w:cs="Arial"/>
                <w:sz w:val="16"/>
                <w:szCs w:val="16"/>
              </w:rPr>
              <w:t>423</w:t>
            </w:r>
          </w:p>
        </w:tc>
      </w:tr>
      <w:tr w:rsidR="006B38D4" w:rsidTr="007920D3">
        <w:trPr>
          <w:trHeight w:hRule="exact" w:val="321"/>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1" w:after="9" w:line="271" w:lineRule="exact"/>
              <w:ind w:left="87"/>
              <w:textAlignment w:val="baseline"/>
              <w:rPr>
                <w:rFonts w:cs="Arial"/>
                <w:sz w:val="16"/>
                <w:szCs w:val="16"/>
              </w:rPr>
            </w:pPr>
            <w:r w:rsidRPr="006E25BB">
              <w:rPr>
                <w:rFonts w:cs="Arial"/>
                <w:sz w:val="16"/>
                <w:szCs w:val="16"/>
              </w:rPr>
              <w:t xml:space="preserve">Straubing-Bogen </w:t>
            </w:r>
            <w:r w:rsidR="00F26F7F">
              <w:rPr>
                <w:rFonts w:cs="Arial"/>
                <w:sz w:val="16"/>
                <w:szCs w:val="16"/>
              </w:rPr>
              <w:t>LK</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5" w:after="5" w:line="271" w:lineRule="exact"/>
              <w:ind w:right="76"/>
              <w:jc w:val="right"/>
              <w:textAlignment w:val="baseline"/>
              <w:rPr>
                <w:rFonts w:cs="Arial"/>
                <w:sz w:val="16"/>
                <w:szCs w:val="16"/>
              </w:rPr>
            </w:pPr>
            <w:r w:rsidRPr="006E25BB">
              <w:rPr>
                <w:rFonts w:cs="Arial"/>
                <w:sz w:val="16"/>
                <w:szCs w:val="16"/>
              </w:rPr>
              <w:t>759</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5" w:after="5" w:line="271" w:lineRule="exact"/>
              <w:ind w:right="91"/>
              <w:jc w:val="right"/>
              <w:textAlignment w:val="baseline"/>
              <w:rPr>
                <w:rFonts w:cs="Arial"/>
                <w:sz w:val="16"/>
                <w:szCs w:val="16"/>
              </w:rPr>
            </w:pPr>
            <w:r w:rsidRPr="006E25BB">
              <w:rPr>
                <w:rFonts w:cs="Arial"/>
                <w:sz w:val="16"/>
                <w:szCs w:val="16"/>
              </w:rPr>
              <w:t>538</w:t>
            </w:r>
          </w:p>
        </w:tc>
      </w:tr>
      <w:tr w:rsidR="006B38D4" w:rsidTr="007920D3">
        <w:trPr>
          <w:trHeight w:hRule="exact" w:val="321"/>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1" w:after="9" w:line="271" w:lineRule="exact"/>
              <w:ind w:left="87"/>
              <w:textAlignment w:val="baseline"/>
              <w:rPr>
                <w:rFonts w:cs="Arial"/>
                <w:sz w:val="16"/>
                <w:szCs w:val="16"/>
              </w:rPr>
            </w:pPr>
            <w:r w:rsidRPr="006E25BB">
              <w:rPr>
                <w:rFonts w:cs="Arial"/>
                <w:sz w:val="16"/>
                <w:szCs w:val="16"/>
              </w:rPr>
              <w:t xml:space="preserve">Tirschenreuth </w:t>
            </w:r>
            <w:r w:rsidR="00F26F7F">
              <w:rPr>
                <w:rFonts w:cs="Arial"/>
                <w:sz w:val="16"/>
                <w:szCs w:val="16"/>
              </w:rPr>
              <w:t>LK</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5" w:after="5" w:line="271" w:lineRule="exact"/>
              <w:ind w:right="76"/>
              <w:jc w:val="right"/>
              <w:textAlignment w:val="baseline"/>
              <w:rPr>
                <w:rFonts w:cs="Arial"/>
                <w:sz w:val="16"/>
                <w:szCs w:val="16"/>
              </w:rPr>
            </w:pPr>
            <w:r w:rsidRPr="006E25BB">
              <w:rPr>
                <w:rFonts w:cs="Arial"/>
                <w:sz w:val="16"/>
                <w:szCs w:val="16"/>
              </w:rPr>
              <w:t>662</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5" w:after="5" w:line="271" w:lineRule="exact"/>
              <w:ind w:right="91"/>
              <w:jc w:val="right"/>
              <w:textAlignment w:val="baseline"/>
              <w:rPr>
                <w:rFonts w:cs="Arial"/>
                <w:sz w:val="16"/>
                <w:szCs w:val="16"/>
              </w:rPr>
            </w:pPr>
            <w:r w:rsidRPr="006E25BB">
              <w:rPr>
                <w:rFonts w:cs="Arial"/>
                <w:sz w:val="16"/>
                <w:szCs w:val="16"/>
              </w:rPr>
              <w:t>401</w:t>
            </w:r>
          </w:p>
        </w:tc>
      </w:tr>
      <w:tr w:rsidR="006B38D4" w:rsidTr="007920D3">
        <w:trPr>
          <w:trHeight w:hRule="exact" w:val="321"/>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1" w:after="9" w:line="271" w:lineRule="exact"/>
              <w:ind w:left="87"/>
              <w:textAlignment w:val="baseline"/>
              <w:rPr>
                <w:rFonts w:cs="Arial"/>
                <w:sz w:val="16"/>
                <w:szCs w:val="16"/>
              </w:rPr>
            </w:pPr>
            <w:r w:rsidRPr="006E25BB">
              <w:rPr>
                <w:rFonts w:cs="Arial"/>
                <w:sz w:val="16"/>
                <w:szCs w:val="16"/>
              </w:rPr>
              <w:t xml:space="preserve">Traunstein </w:t>
            </w:r>
            <w:r w:rsidR="00F26F7F">
              <w:rPr>
                <w:rFonts w:cs="Arial"/>
                <w:sz w:val="16"/>
                <w:szCs w:val="16"/>
              </w:rPr>
              <w:t>LK</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after="5" w:line="271" w:lineRule="exact"/>
              <w:ind w:right="76"/>
              <w:jc w:val="right"/>
              <w:textAlignment w:val="baseline"/>
              <w:rPr>
                <w:rFonts w:cs="Arial"/>
                <w:sz w:val="16"/>
                <w:szCs w:val="16"/>
              </w:rPr>
            </w:pPr>
            <w:r>
              <w:rPr>
                <w:rFonts w:cs="Arial"/>
                <w:sz w:val="16"/>
                <w:szCs w:val="16"/>
              </w:rPr>
              <w:t>2 </w:t>
            </w:r>
            <w:r w:rsidR="006B38D4" w:rsidRPr="006E25BB">
              <w:rPr>
                <w:rFonts w:cs="Arial"/>
                <w:sz w:val="16"/>
                <w:szCs w:val="16"/>
              </w:rPr>
              <w:t>110</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after="5" w:line="271" w:lineRule="exact"/>
              <w:ind w:right="91"/>
              <w:jc w:val="right"/>
              <w:textAlignment w:val="baseline"/>
              <w:rPr>
                <w:rFonts w:cs="Arial"/>
                <w:sz w:val="16"/>
                <w:szCs w:val="16"/>
              </w:rPr>
            </w:pPr>
            <w:r>
              <w:rPr>
                <w:rFonts w:cs="Arial"/>
                <w:sz w:val="16"/>
                <w:szCs w:val="16"/>
              </w:rPr>
              <w:t>1 </w:t>
            </w:r>
            <w:r w:rsidR="006B38D4" w:rsidRPr="006E25BB">
              <w:rPr>
                <w:rFonts w:cs="Arial"/>
                <w:sz w:val="16"/>
                <w:szCs w:val="16"/>
              </w:rPr>
              <w:t>997</w:t>
            </w:r>
          </w:p>
        </w:tc>
      </w:tr>
      <w:tr w:rsidR="006B38D4" w:rsidTr="007920D3">
        <w:trPr>
          <w:trHeight w:hRule="exact" w:val="321"/>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1" w:after="9" w:line="271" w:lineRule="exact"/>
              <w:ind w:left="87"/>
              <w:textAlignment w:val="baseline"/>
              <w:rPr>
                <w:rFonts w:cs="Arial"/>
                <w:sz w:val="16"/>
                <w:szCs w:val="16"/>
              </w:rPr>
            </w:pPr>
            <w:r w:rsidRPr="006E25BB">
              <w:rPr>
                <w:rFonts w:cs="Arial"/>
                <w:sz w:val="16"/>
                <w:szCs w:val="16"/>
              </w:rPr>
              <w:t xml:space="preserve">Unterallgäu </w:t>
            </w:r>
            <w:r w:rsidR="00F26F7F">
              <w:rPr>
                <w:rFonts w:cs="Arial"/>
                <w:sz w:val="16"/>
                <w:szCs w:val="16"/>
              </w:rPr>
              <w:t>LK</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after="5" w:line="271" w:lineRule="exact"/>
              <w:ind w:right="76"/>
              <w:jc w:val="right"/>
              <w:textAlignment w:val="baseline"/>
              <w:rPr>
                <w:rFonts w:cs="Arial"/>
                <w:sz w:val="16"/>
                <w:szCs w:val="16"/>
              </w:rPr>
            </w:pPr>
            <w:r>
              <w:rPr>
                <w:rFonts w:cs="Arial"/>
                <w:sz w:val="16"/>
                <w:szCs w:val="16"/>
              </w:rPr>
              <w:t>1 </w:t>
            </w:r>
            <w:r w:rsidR="006B38D4" w:rsidRPr="006E25BB">
              <w:rPr>
                <w:rFonts w:cs="Arial"/>
                <w:sz w:val="16"/>
                <w:szCs w:val="16"/>
              </w:rPr>
              <w:t>448</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after="5" w:line="271" w:lineRule="exact"/>
              <w:ind w:right="91"/>
              <w:jc w:val="right"/>
              <w:textAlignment w:val="baseline"/>
              <w:rPr>
                <w:rFonts w:cs="Arial"/>
                <w:sz w:val="16"/>
                <w:szCs w:val="16"/>
              </w:rPr>
            </w:pPr>
            <w:r>
              <w:rPr>
                <w:rFonts w:cs="Arial"/>
                <w:sz w:val="16"/>
                <w:szCs w:val="16"/>
              </w:rPr>
              <w:t>1 </w:t>
            </w:r>
            <w:r w:rsidR="006B38D4" w:rsidRPr="006E25BB">
              <w:rPr>
                <w:rFonts w:cs="Arial"/>
                <w:sz w:val="16"/>
                <w:szCs w:val="16"/>
              </w:rPr>
              <w:t>343</w:t>
            </w:r>
          </w:p>
        </w:tc>
      </w:tr>
      <w:tr w:rsidR="006B38D4" w:rsidTr="007920D3">
        <w:trPr>
          <w:trHeight w:hRule="exact" w:val="321"/>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1" w:after="9" w:line="271" w:lineRule="exact"/>
              <w:ind w:left="87"/>
              <w:textAlignment w:val="baseline"/>
              <w:rPr>
                <w:rFonts w:cs="Arial"/>
                <w:sz w:val="16"/>
                <w:szCs w:val="16"/>
              </w:rPr>
            </w:pPr>
            <w:r w:rsidRPr="006E25BB">
              <w:rPr>
                <w:rFonts w:cs="Arial"/>
                <w:sz w:val="16"/>
                <w:szCs w:val="16"/>
              </w:rPr>
              <w:t>Weiden i.</w:t>
            </w:r>
            <w:r w:rsidR="00C13C4F">
              <w:rPr>
                <w:rFonts w:cs="Arial"/>
                <w:sz w:val="16"/>
                <w:szCs w:val="16"/>
              </w:rPr>
              <w:t> </w:t>
            </w:r>
            <w:r w:rsidRPr="006E25BB">
              <w:rPr>
                <w:rFonts w:cs="Arial"/>
                <w:sz w:val="16"/>
                <w:szCs w:val="16"/>
              </w:rPr>
              <w:t xml:space="preserve">d.OPf. </w:t>
            </w:r>
            <w:r w:rsidR="00F26F7F">
              <w:rPr>
                <w:rFonts w:cs="Arial"/>
                <w:sz w:val="16"/>
                <w:szCs w:val="16"/>
              </w:rPr>
              <w:t>KS</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5" w:after="5" w:line="271" w:lineRule="exact"/>
              <w:ind w:right="76"/>
              <w:jc w:val="right"/>
              <w:textAlignment w:val="baseline"/>
              <w:rPr>
                <w:rFonts w:cs="Arial"/>
                <w:sz w:val="16"/>
                <w:szCs w:val="16"/>
              </w:rPr>
            </w:pPr>
            <w:r w:rsidRPr="006E25BB">
              <w:rPr>
                <w:rFonts w:cs="Arial"/>
                <w:sz w:val="16"/>
                <w:szCs w:val="16"/>
              </w:rPr>
              <w:t>377</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5" w:after="5" w:line="271" w:lineRule="exact"/>
              <w:ind w:right="91"/>
              <w:jc w:val="right"/>
              <w:textAlignment w:val="baseline"/>
              <w:rPr>
                <w:rFonts w:cs="Arial"/>
                <w:sz w:val="16"/>
                <w:szCs w:val="16"/>
              </w:rPr>
            </w:pPr>
            <w:r w:rsidRPr="006E25BB">
              <w:rPr>
                <w:rFonts w:cs="Arial"/>
                <w:sz w:val="16"/>
                <w:szCs w:val="16"/>
              </w:rPr>
              <w:t>302</w:t>
            </w:r>
          </w:p>
        </w:tc>
      </w:tr>
      <w:tr w:rsidR="006B38D4" w:rsidTr="007920D3">
        <w:trPr>
          <w:trHeight w:hRule="exact" w:val="321"/>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1" w:after="9" w:line="271" w:lineRule="exact"/>
              <w:ind w:left="87"/>
              <w:textAlignment w:val="baseline"/>
              <w:rPr>
                <w:rFonts w:cs="Arial"/>
                <w:sz w:val="16"/>
                <w:szCs w:val="16"/>
              </w:rPr>
            </w:pPr>
            <w:r w:rsidRPr="006E25BB">
              <w:rPr>
                <w:rFonts w:cs="Arial"/>
                <w:sz w:val="16"/>
                <w:szCs w:val="16"/>
              </w:rPr>
              <w:t xml:space="preserve">Weilheim-Schongau </w:t>
            </w:r>
            <w:r w:rsidR="00F26F7F">
              <w:rPr>
                <w:rFonts w:cs="Arial"/>
                <w:sz w:val="16"/>
                <w:szCs w:val="16"/>
              </w:rPr>
              <w:t>LK</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after="5" w:line="271" w:lineRule="exact"/>
              <w:ind w:right="76"/>
              <w:jc w:val="right"/>
              <w:textAlignment w:val="baseline"/>
              <w:rPr>
                <w:rFonts w:cs="Arial"/>
                <w:sz w:val="16"/>
                <w:szCs w:val="16"/>
              </w:rPr>
            </w:pPr>
            <w:r>
              <w:rPr>
                <w:rFonts w:cs="Arial"/>
                <w:sz w:val="16"/>
                <w:szCs w:val="16"/>
              </w:rPr>
              <w:t>2 </w:t>
            </w:r>
            <w:r w:rsidR="006B38D4" w:rsidRPr="006E25BB">
              <w:rPr>
                <w:rFonts w:cs="Arial"/>
                <w:sz w:val="16"/>
                <w:szCs w:val="16"/>
              </w:rPr>
              <w:t>558</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after="5" w:line="271" w:lineRule="exact"/>
              <w:ind w:right="91"/>
              <w:jc w:val="right"/>
              <w:textAlignment w:val="baseline"/>
              <w:rPr>
                <w:rFonts w:cs="Arial"/>
                <w:sz w:val="16"/>
                <w:szCs w:val="16"/>
              </w:rPr>
            </w:pPr>
            <w:r>
              <w:rPr>
                <w:rFonts w:cs="Arial"/>
                <w:sz w:val="16"/>
                <w:szCs w:val="16"/>
              </w:rPr>
              <w:t>2 </w:t>
            </w:r>
            <w:r w:rsidR="006B38D4" w:rsidRPr="006E25BB">
              <w:rPr>
                <w:rFonts w:cs="Arial"/>
                <w:sz w:val="16"/>
                <w:szCs w:val="16"/>
              </w:rPr>
              <w:t>034</w:t>
            </w:r>
          </w:p>
        </w:tc>
      </w:tr>
      <w:tr w:rsidR="006B38D4" w:rsidTr="007920D3">
        <w:trPr>
          <w:trHeight w:hRule="exact" w:val="321"/>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1" w:after="9" w:line="271" w:lineRule="exact"/>
              <w:ind w:left="87"/>
              <w:textAlignment w:val="baseline"/>
              <w:rPr>
                <w:rFonts w:cs="Arial"/>
                <w:sz w:val="16"/>
                <w:szCs w:val="16"/>
              </w:rPr>
            </w:pPr>
            <w:r w:rsidRPr="006E25BB">
              <w:rPr>
                <w:rFonts w:cs="Arial"/>
                <w:sz w:val="16"/>
                <w:szCs w:val="16"/>
              </w:rPr>
              <w:t>Weißenburg-Gunzenhausen LK</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after="5" w:line="271" w:lineRule="exact"/>
              <w:ind w:right="76"/>
              <w:jc w:val="right"/>
              <w:textAlignment w:val="baseline"/>
              <w:rPr>
                <w:rFonts w:cs="Arial"/>
                <w:sz w:val="16"/>
                <w:szCs w:val="16"/>
              </w:rPr>
            </w:pPr>
            <w:r>
              <w:rPr>
                <w:rFonts w:cs="Arial"/>
                <w:sz w:val="16"/>
                <w:szCs w:val="16"/>
              </w:rPr>
              <w:t>1 </w:t>
            </w:r>
            <w:r w:rsidR="006B38D4" w:rsidRPr="006E25BB">
              <w:rPr>
                <w:rFonts w:cs="Arial"/>
                <w:sz w:val="16"/>
                <w:szCs w:val="16"/>
              </w:rPr>
              <w:t>066</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5" w:after="5" w:line="271" w:lineRule="exact"/>
              <w:ind w:right="91"/>
              <w:jc w:val="right"/>
              <w:textAlignment w:val="baseline"/>
              <w:rPr>
                <w:rFonts w:cs="Arial"/>
                <w:sz w:val="16"/>
                <w:szCs w:val="16"/>
              </w:rPr>
            </w:pPr>
            <w:r w:rsidRPr="006E25BB">
              <w:rPr>
                <w:rFonts w:cs="Arial"/>
                <w:sz w:val="16"/>
                <w:szCs w:val="16"/>
              </w:rPr>
              <w:t>808</w:t>
            </w:r>
          </w:p>
        </w:tc>
      </w:tr>
      <w:tr w:rsidR="006B38D4" w:rsidTr="007920D3">
        <w:trPr>
          <w:trHeight w:hRule="exact" w:val="321"/>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1" w:after="9" w:line="271" w:lineRule="exact"/>
              <w:ind w:left="87"/>
              <w:textAlignment w:val="baseline"/>
              <w:rPr>
                <w:rFonts w:cs="Arial"/>
                <w:sz w:val="16"/>
                <w:szCs w:val="16"/>
              </w:rPr>
            </w:pPr>
            <w:r w:rsidRPr="006E25BB">
              <w:rPr>
                <w:rFonts w:cs="Arial"/>
                <w:sz w:val="16"/>
                <w:szCs w:val="16"/>
              </w:rPr>
              <w:t>Wunsiedel i.Fichtelgebirge LK</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5" w:after="5" w:line="271" w:lineRule="exact"/>
              <w:ind w:right="76"/>
              <w:jc w:val="right"/>
              <w:textAlignment w:val="baseline"/>
              <w:rPr>
                <w:rFonts w:cs="Arial"/>
                <w:sz w:val="16"/>
                <w:szCs w:val="16"/>
              </w:rPr>
            </w:pPr>
            <w:r w:rsidRPr="006E25BB">
              <w:rPr>
                <w:rFonts w:cs="Arial"/>
                <w:sz w:val="16"/>
                <w:szCs w:val="16"/>
              </w:rPr>
              <w:t>605</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5" w:after="5" w:line="271" w:lineRule="exact"/>
              <w:ind w:right="91"/>
              <w:jc w:val="right"/>
              <w:textAlignment w:val="baseline"/>
              <w:rPr>
                <w:rFonts w:cs="Arial"/>
                <w:sz w:val="16"/>
                <w:szCs w:val="16"/>
              </w:rPr>
            </w:pPr>
            <w:r w:rsidRPr="006E25BB">
              <w:rPr>
                <w:rFonts w:cs="Arial"/>
                <w:sz w:val="16"/>
                <w:szCs w:val="16"/>
              </w:rPr>
              <w:t>332</w:t>
            </w:r>
          </w:p>
        </w:tc>
      </w:tr>
      <w:tr w:rsidR="006B38D4" w:rsidTr="007920D3">
        <w:trPr>
          <w:trHeight w:hRule="exact" w:val="321"/>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1" w:after="9" w:line="271" w:lineRule="exact"/>
              <w:ind w:left="87"/>
              <w:textAlignment w:val="baseline"/>
              <w:rPr>
                <w:rFonts w:cs="Arial"/>
                <w:sz w:val="16"/>
                <w:szCs w:val="16"/>
              </w:rPr>
            </w:pPr>
            <w:r w:rsidRPr="006E25BB">
              <w:rPr>
                <w:rFonts w:cs="Arial"/>
                <w:sz w:val="16"/>
                <w:szCs w:val="16"/>
              </w:rPr>
              <w:t xml:space="preserve">Würzburg </w:t>
            </w:r>
            <w:r w:rsidR="00F26F7F">
              <w:rPr>
                <w:rFonts w:cs="Arial"/>
                <w:sz w:val="16"/>
                <w:szCs w:val="16"/>
              </w:rPr>
              <w:t>KS</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after="5" w:line="271" w:lineRule="exact"/>
              <w:ind w:right="76"/>
              <w:jc w:val="right"/>
              <w:textAlignment w:val="baseline"/>
              <w:rPr>
                <w:rFonts w:cs="Arial"/>
                <w:sz w:val="16"/>
                <w:szCs w:val="16"/>
              </w:rPr>
            </w:pPr>
            <w:r>
              <w:rPr>
                <w:rFonts w:cs="Arial"/>
                <w:sz w:val="16"/>
                <w:szCs w:val="16"/>
              </w:rPr>
              <w:t>1 </w:t>
            </w:r>
            <w:r w:rsidR="006B38D4" w:rsidRPr="006E25BB">
              <w:rPr>
                <w:rFonts w:cs="Arial"/>
                <w:sz w:val="16"/>
                <w:szCs w:val="16"/>
              </w:rPr>
              <w:t>116</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5" w:after="5" w:line="271" w:lineRule="exact"/>
              <w:ind w:right="91"/>
              <w:jc w:val="right"/>
              <w:textAlignment w:val="baseline"/>
              <w:rPr>
                <w:rFonts w:cs="Arial"/>
                <w:sz w:val="16"/>
                <w:szCs w:val="16"/>
              </w:rPr>
            </w:pPr>
            <w:r w:rsidRPr="006E25BB">
              <w:rPr>
                <w:rFonts w:cs="Arial"/>
                <w:sz w:val="16"/>
                <w:szCs w:val="16"/>
              </w:rPr>
              <w:t>977</w:t>
            </w:r>
          </w:p>
        </w:tc>
      </w:tr>
      <w:tr w:rsidR="006B38D4" w:rsidTr="007920D3">
        <w:trPr>
          <w:trHeight w:hRule="exact" w:val="321"/>
          <w:jc w:val="center"/>
        </w:trPr>
        <w:tc>
          <w:tcPr>
            <w:tcW w:w="2691" w:type="dxa"/>
            <w:tcBorders>
              <w:top w:val="single" w:sz="2" w:space="0" w:color="auto"/>
              <w:left w:val="single" w:sz="2" w:space="0" w:color="auto"/>
              <w:bottom w:val="single" w:sz="2" w:space="0" w:color="auto"/>
              <w:right w:val="single" w:sz="2" w:space="0" w:color="auto"/>
            </w:tcBorders>
            <w:vAlign w:val="center"/>
          </w:tcPr>
          <w:p w:rsidR="006B38D4" w:rsidRPr="006E25BB" w:rsidRDefault="006B38D4" w:rsidP="007E55B4">
            <w:pPr>
              <w:widowControl w:val="0"/>
              <w:kinsoku w:val="0"/>
              <w:overflowPunct w:val="0"/>
              <w:spacing w:before="31" w:after="9" w:line="271" w:lineRule="exact"/>
              <w:ind w:left="87"/>
              <w:textAlignment w:val="baseline"/>
              <w:rPr>
                <w:rFonts w:cs="Arial"/>
                <w:sz w:val="16"/>
                <w:szCs w:val="16"/>
              </w:rPr>
            </w:pPr>
            <w:r w:rsidRPr="006E25BB">
              <w:rPr>
                <w:rFonts w:cs="Arial"/>
                <w:sz w:val="16"/>
                <w:szCs w:val="16"/>
              </w:rPr>
              <w:t xml:space="preserve">Würzburg </w:t>
            </w:r>
            <w:r w:rsidR="00F26F7F">
              <w:rPr>
                <w:rFonts w:cs="Arial"/>
                <w:sz w:val="16"/>
                <w:szCs w:val="16"/>
              </w:rPr>
              <w:t>LK</w:t>
            </w:r>
          </w:p>
        </w:tc>
        <w:tc>
          <w:tcPr>
            <w:tcW w:w="1786"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after="5" w:line="271" w:lineRule="exact"/>
              <w:ind w:right="76"/>
              <w:jc w:val="right"/>
              <w:textAlignment w:val="baseline"/>
              <w:rPr>
                <w:rFonts w:cs="Arial"/>
                <w:sz w:val="16"/>
                <w:szCs w:val="16"/>
              </w:rPr>
            </w:pPr>
            <w:r>
              <w:rPr>
                <w:rFonts w:cs="Arial"/>
                <w:sz w:val="16"/>
                <w:szCs w:val="16"/>
              </w:rPr>
              <w:t>1 </w:t>
            </w:r>
            <w:r w:rsidR="006B38D4" w:rsidRPr="006E25BB">
              <w:rPr>
                <w:rFonts w:cs="Arial"/>
                <w:sz w:val="16"/>
                <w:szCs w:val="16"/>
              </w:rPr>
              <w:t>732</w:t>
            </w:r>
          </w:p>
        </w:tc>
        <w:tc>
          <w:tcPr>
            <w:tcW w:w="2835" w:type="dxa"/>
            <w:tcBorders>
              <w:top w:val="single" w:sz="2" w:space="0" w:color="auto"/>
              <w:left w:val="single" w:sz="2" w:space="0" w:color="auto"/>
              <w:bottom w:val="single" w:sz="2" w:space="0" w:color="auto"/>
              <w:right w:val="single" w:sz="2" w:space="0" w:color="auto"/>
            </w:tcBorders>
            <w:vAlign w:val="center"/>
          </w:tcPr>
          <w:p w:rsidR="006B38D4" w:rsidRPr="006E25BB" w:rsidRDefault="00511F65" w:rsidP="007E55B4">
            <w:pPr>
              <w:widowControl w:val="0"/>
              <w:kinsoku w:val="0"/>
              <w:overflowPunct w:val="0"/>
              <w:spacing w:before="35" w:after="5" w:line="271" w:lineRule="exact"/>
              <w:ind w:right="91"/>
              <w:jc w:val="right"/>
              <w:textAlignment w:val="baseline"/>
              <w:rPr>
                <w:rFonts w:cs="Arial"/>
                <w:sz w:val="16"/>
                <w:szCs w:val="16"/>
              </w:rPr>
            </w:pPr>
            <w:r>
              <w:rPr>
                <w:rFonts w:cs="Arial"/>
                <w:sz w:val="16"/>
                <w:szCs w:val="16"/>
              </w:rPr>
              <w:t>1 </w:t>
            </w:r>
            <w:r w:rsidR="006B38D4" w:rsidRPr="006E25BB">
              <w:rPr>
                <w:rFonts w:cs="Arial"/>
                <w:sz w:val="16"/>
                <w:szCs w:val="16"/>
              </w:rPr>
              <w:t>569</w:t>
            </w:r>
          </w:p>
        </w:tc>
      </w:tr>
    </w:tbl>
    <w:p w:rsidR="006B38D4" w:rsidRDefault="006B38D4" w:rsidP="006B38D4">
      <w:pPr>
        <w:pStyle w:val="LTAntwortRessortText"/>
      </w:pPr>
      <w:r>
        <w:t>Der Asylzugang nach Landkreisen sowie die Zahl der in Asylunterkünften untergebrachten Personen nach kreisangehörigen Gemeinden wird durch das Staatsministerium des Innern, für Sport und Integration nicht statistisch auswertbar erfasst und kann auch unter Berücksichtigung der Bedeutung des parl</w:t>
      </w:r>
      <w:r w:rsidR="0072648E">
        <w:t>amentarischen Fragerechts (Art. 13 Abs. 2, Art. 16a Abs. </w:t>
      </w:r>
      <w:r>
        <w:t>1 und 2 Satz 1 B</w:t>
      </w:r>
      <w:r w:rsidR="0061239B">
        <w:t>ayerische Verfassung</w:t>
      </w:r>
      <w:r>
        <w:t>) nicht mit verhältnismäßigen Verwaltungsaufwand ermittelt werden.</w:t>
      </w:r>
    </w:p>
    <w:p w:rsidR="006B38D4" w:rsidRDefault="006B38D4" w:rsidP="006B38D4">
      <w:pPr>
        <w:pStyle w:val="LTAntwortRessortText"/>
      </w:pPr>
      <w:r>
        <w:t>Eine Aufschlüsselung nur der Rückgeführten bzw. freiwillig ausgereisten Personen mit Fluchthintergrund ist nicht möglich, da die Ausreisepflicht zwar zumeist in Folge eines erfolglosen Asylverfahrens besteht, darüber hinaus aber auch andere Pers</w:t>
      </w:r>
      <w:r w:rsidR="0072648E">
        <w:t>onen (z. B. Visa-Überzieher, Aus</w:t>
      </w:r>
      <w:r>
        <w:t>gewiesene) ausreisepflichtig sind. Die Aufschlüsselung der Rückführungen und freiwilligen Ausreisen nach Monat und Zielstaat (Rückführungen) bzw. Staatsangehörigkeit (freiwillige Ausreisen), unabhängig von der Frage eines Asylhintergrundes, kann den Anlagen</w:t>
      </w:r>
      <w:r w:rsidR="00735576">
        <w:rPr>
          <w:rStyle w:val="Funotenzeichen"/>
        </w:rPr>
        <w:footnoteReference w:id="4"/>
      </w:r>
      <w:r w:rsidR="009B2787">
        <w:t>’</w:t>
      </w:r>
      <w:r w:rsidR="009B2787">
        <w:rPr>
          <w:rStyle w:val="Funotenzeichen"/>
        </w:rPr>
        <w:footnoteReference w:id="5"/>
      </w:r>
      <w:r>
        <w:t>entnommen werden.</w:t>
      </w:r>
    </w:p>
    <w:p w:rsidR="0099169F" w:rsidRDefault="0099169F">
      <w:bookmarkStart w:id="18" w:name="Frage_Nr_8_Ende"/>
      <w:bookmarkEnd w:id="1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2"/>
        <w:gridCol w:w="5764"/>
      </w:tblGrid>
      <w:tr w:rsidR="0099169F" w:rsidTr="007B0B33">
        <w:tc>
          <w:tcPr>
            <w:tcW w:w="2050" w:type="dxa"/>
          </w:tcPr>
          <w:p w:rsidR="0099169F" w:rsidRDefault="0099169F" w:rsidP="0099169F">
            <w:pPr>
              <w:pStyle w:val="LTAnfrageInitiator"/>
            </w:pPr>
            <w:r>
              <w:lastRenderedPageBreak/>
              <w:t>Abgeordnete</w:t>
            </w:r>
            <w:r>
              <w:rPr>
                <w:b/>
              </w:rPr>
              <w:br/>
              <w:t>Christiane</w:t>
            </w:r>
            <w:r>
              <w:rPr>
                <w:b/>
              </w:rPr>
              <w:br/>
              <w:t>Feichtmeier</w:t>
            </w:r>
            <w:r>
              <w:rPr>
                <w:b/>
              </w:rPr>
              <w:br/>
            </w:r>
            <w:r>
              <w:t>(SPD)</w:t>
            </w:r>
            <w:bookmarkStart w:id="19" w:name="Frage_Nr_9"/>
            <w:bookmarkEnd w:id="19"/>
          </w:p>
        </w:tc>
        <w:tc>
          <w:tcPr>
            <w:tcW w:w="7200" w:type="dxa"/>
          </w:tcPr>
          <w:p w:rsidR="0099169F" w:rsidRDefault="009B2787" w:rsidP="0099169F">
            <w:pPr>
              <w:pStyle w:val="LTAnfrageText"/>
            </w:pPr>
            <w:r w:rsidRPr="009B2787">
              <w:t>Nachdem sich laut Medienberichten im</w:t>
            </w:r>
            <w:r>
              <w:t xml:space="preserve"> Vorfeld des Ligaspiels des 1. </w:t>
            </w:r>
            <w:r w:rsidRPr="009B2787">
              <w:t>FC Nürnberg und Dyn</w:t>
            </w:r>
            <w:r>
              <w:t>amo Dresden Anhänger beider Ver</w:t>
            </w:r>
            <w:r w:rsidRPr="009B2787">
              <w:t>eine zu einem „Ackermatch“ in Thüringen verabredet hatten, das von der Polizei aufgeklärt und abgebrochen werden konnte, frage ich trotz der Einschränkungen (Tatort Thüringen, Ermittlungen durch die sächsische Justiz) die Staatsregierung, ob ihr bekannt ist, wie viele aktuell in Bayern wohnhafte Personen sich an der Auseinandersetzung beteiligt</w:t>
            </w:r>
            <w:r>
              <w:t xml:space="preserve"> haben, welche organisierten An</w:t>
            </w:r>
            <w:r w:rsidRPr="009B2787">
              <w:t>hängergruppen nach Kenntnis der Staatsregierung an d</w:t>
            </w:r>
            <w:r>
              <w:t>er „Organi</w:t>
            </w:r>
            <w:r w:rsidRPr="009B2787">
              <w:t>sation“ beteiligt waren und welche anderen solcher verabredeten Schlägereien ihr in den letzten drei Spielzeiten (einschließlich der aktuellen) bekannt wurden (</w:t>
            </w:r>
            <w:r>
              <w:t>Aufschlüsselung nach Datum, Fan</w:t>
            </w:r>
            <w:r w:rsidRPr="009B2787">
              <w:t>gruppen welcher Vereine, bekannter Teilnehmerzahl)?</w:t>
            </w:r>
          </w:p>
        </w:tc>
      </w:tr>
    </w:tbl>
    <w:p w:rsidR="0099169F" w:rsidRDefault="0099169F" w:rsidP="0099169F">
      <w:pPr>
        <w:pStyle w:val="LTUeberschrAntwortRessort"/>
      </w:pPr>
      <w:r>
        <w:t>Antwort des Staatsministeriums des Innern, für Sport und Integration</w:t>
      </w:r>
    </w:p>
    <w:p w:rsidR="002A7FDB" w:rsidRDefault="002A7FDB" w:rsidP="002A7FDB">
      <w:pPr>
        <w:pStyle w:val="LTAntwortRessortText"/>
      </w:pPr>
      <w:r>
        <w:t>Die Drittortauseinandersetzung fand, wie richtigerweise dargestellt, in Thüringen statt. Nach den dem Staatsministerium des Innern, für Sport und Integration (StMI) vorliegenden Erkenntnissen erfolgte die Einsatzleitung durch die Polizeidirektion Dresden. Aufgrund der fehlenden örtlichen Zuständigkeit und der laufenden Ermittlungen der Polizeidirektion Dresden zusammen mit der zuständigen Staatsanwaltschaft sind dem StMI zum aktuellen Zeitpunkt keine Aussagen zu den übermittelten Fragestellungen möglich.</w:t>
      </w:r>
    </w:p>
    <w:p w:rsidR="002A7FDB" w:rsidRDefault="002A7FDB" w:rsidP="002A7FDB">
      <w:pPr>
        <w:pStyle w:val="LTAntwortRessortText"/>
      </w:pPr>
      <w:r>
        <w:t>Bezüglich der weiterhin angefragten bekannten Drittortauseinandersetzungen während der letzten drei Spielzeiten wurde durch die Landesinformationsstelle Sporteinsätze (LIS) Bayern eine Recherche in der Anwendung Polizeilicher Infoaustausch Sporteinsätze (PIAS), in der Meldeverpflichtungen zu Drittortauseinandersetzungen in den Sportarten Fußball und Eishockey abgebildet werden, beginnend ab der Saison 2022/</w:t>
      </w:r>
      <w:r w:rsidR="001C4614">
        <w:t>20</w:t>
      </w:r>
      <w:r>
        <w:t>23 durchgeführt.</w:t>
      </w:r>
    </w:p>
    <w:p w:rsidR="0099169F" w:rsidRDefault="002A7FDB" w:rsidP="002A7FDB">
      <w:pPr>
        <w:pStyle w:val="LTAntwortRessortText"/>
      </w:pPr>
      <w:r>
        <w:t>Es erfolgte hierbei eine Beschränkung auf Tatorte im Bereich des Freistaates. Die bekannt gewordenen Drittortauseinandersetzungen bzw. versuchten Drittortauseinandersetzungen sind der folgenden Tabelle zu entnehmen:</w:t>
      </w:r>
    </w:p>
    <w:p w:rsidR="007E55B4" w:rsidRDefault="007E55B4" w:rsidP="00A64C1C">
      <w:pPr>
        <w:pStyle w:val="LTAntwortRessortText"/>
      </w:pPr>
    </w:p>
    <w:tbl>
      <w:tblPr>
        <w:tblW w:w="6521" w:type="dxa"/>
        <w:jc w:val="center"/>
        <w:tblCellMar>
          <w:left w:w="0" w:type="dxa"/>
          <w:right w:w="0" w:type="dxa"/>
        </w:tblCellMar>
        <w:tblLook w:val="0000" w:firstRow="0" w:lastRow="0" w:firstColumn="0" w:lastColumn="0" w:noHBand="0" w:noVBand="0"/>
      </w:tblPr>
      <w:tblGrid>
        <w:gridCol w:w="1123"/>
        <w:gridCol w:w="851"/>
        <w:gridCol w:w="1699"/>
        <w:gridCol w:w="1714"/>
        <w:gridCol w:w="1134"/>
      </w:tblGrid>
      <w:tr w:rsidR="007E55B4" w:rsidRPr="00011A59" w:rsidTr="007E55B4">
        <w:trPr>
          <w:trHeight w:hRule="exact" w:val="677"/>
          <w:jc w:val="center"/>
        </w:trPr>
        <w:tc>
          <w:tcPr>
            <w:tcW w:w="0" w:type="auto"/>
            <w:tcBorders>
              <w:top w:val="single" w:sz="4" w:space="0" w:color="auto"/>
              <w:left w:val="single" w:sz="4" w:space="0" w:color="auto"/>
              <w:bottom w:val="single" w:sz="6" w:space="0" w:color="auto"/>
            </w:tcBorders>
            <w:shd w:val="clear" w:color="auto" w:fill="auto"/>
            <w:vAlign w:val="center"/>
          </w:tcPr>
          <w:p w:rsidR="007E55B4" w:rsidRPr="00011A59" w:rsidRDefault="007E55B4" w:rsidP="007E55B4">
            <w:pPr>
              <w:widowControl w:val="0"/>
              <w:kinsoku w:val="0"/>
              <w:overflowPunct w:val="0"/>
              <w:spacing w:line="266" w:lineRule="exact"/>
              <w:ind w:left="120"/>
              <w:jc w:val="both"/>
              <w:textAlignment w:val="baseline"/>
              <w:rPr>
                <w:rFonts w:cs="Arial"/>
                <w:color w:val="000000"/>
                <w:sz w:val="16"/>
                <w:szCs w:val="16"/>
              </w:rPr>
            </w:pPr>
            <w:r w:rsidRPr="00011A59">
              <w:rPr>
                <w:rFonts w:cs="Arial"/>
                <w:color w:val="000000"/>
                <w:sz w:val="16"/>
                <w:szCs w:val="16"/>
              </w:rPr>
              <w:t>Datum</w:t>
            </w:r>
          </w:p>
        </w:tc>
        <w:tc>
          <w:tcPr>
            <w:tcW w:w="0" w:type="auto"/>
            <w:tcBorders>
              <w:top w:val="single" w:sz="4" w:space="0" w:color="auto"/>
              <w:bottom w:val="single" w:sz="6" w:space="0" w:color="auto"/>
            </w:tcBorders>
            <w:shd w:val="clear" w:color="auto" w:fill="auto"/>
            <w:vAlign w:val="center"/>
          </w:tcPr>
          <w:p w:rsidR="007E55B4" w:rsidRPr="00011A59" w:rsidRDefault="007E55B4" w:rsidP="007E55B4">
            <w:pPr>
              <w:widowControl w:val="0"/>
              <w:kinsoku w:val="0"/>
              <w:overflowPunct w:val="0"/>
              <w:spacing w:line="240" w:lineRule="exact"/>
              <w:ind w:left="130"/>
              <w:jc w:val="both"/>
              <w:textAlignment w:val="baseline"/>
              <w:rPr>
                <w:rFonts w:cs="Arial"/>
                <w:color w:val="000000"/>
                <w:sz w:val="16"/>
                <w:szCs w:val="16"/>
              </w:rPr>
            </w:pPr>
            <w:r w:rsidRPr="00011A59">
              <w:rPr>
                <w:rFonts w:cs="Arial"/>
                <w:color w:val="000000"/>
                <w:sz w:val="16"/>
                <w:szCs w:val="16"/>
              </w:rPr>
              <w:t>Sportart</w:t>
            </w:r>
          </w:p>
        </w:tc>
        <w:tc>
          <w:tcPr>
            <w:tcW w:w="0" w:type="auto"/>
            <w:tcBorders>
              <w:top w:val="single" w:sz="4" w:space="0" w:color="auto"/>
              <w:bottom w:val="single" w:sz="6" w:space="0" w:color="auto"/>
            </w:tcBorders>
            <w:shd w:val="clear" w:color="auto" w:fill="auto"/>
            <w:vAlign w:val="center"/>
          </w:tcPr>
          <w:p w:rsidR="007E55B4" w:rsidRPr="00011A59" w:rsidRDefault="007E55B4" w:rsidP="007E55B4">
            <w:pPr>
              <w:widowControl w:val="0"/>
              <w:kinsoku w:val="0"/>
              <w:overflowPunct w:val="0"/>
              <w:spacing w:line="240" w:lineRule="exact"/>
              <w:ind w:left="115"/>
              <w:jc w:val="both"/>
              <w:textAlignment w:val="baseline"/>
              <w:rPr>
                <w:rFonts w:cs="Arial"/>
                <w:color w:val="000000"/>
                <w:sz w:val="16"/>
                <w:szCs w:val="16"/>
              </w:rPr>
            </w:pPr>
            <w:r w:rsidRPr="00011A59">
              <w:rPr>
                <w:rFonts w:cs="Arial"/>
                <w:color w:val="000000"/>
                <w:sz w:val="16"/>
                <w:szCs w:val="16"/>
              </w:rPr>
              <w:t xml:space="preserve">Beteiligte </w:t>
            </w:r>
            <w:r w:rsidRPr="00011A59">
              <w:rPr>
                <w:rFonts w:cs="Arial"/>
                <w:color w:val="000000"/>
                <w:sz w:val="16"/>
                <w:szCs w:val="16"/>
              </w:rPr>
              <w:br/>
              <w:t>Fangruppen</w:t>
            </w:r>
          </w:p>
        </w:tc>
        <w:tc>
          <w:tcPr>
            <w:tcW w:w="0" w:type="auto"/>
            <w:tcBorders>
              <w:top w:val="single" w:sz="4" w:space="0" w:color="auto"/>
              <w:bottom w:val="single" w:sz="6" w:space="0" w:color="auto"/>
            </w:tcBorders>
            <w:shd w:val="clear" w:color="auto" w:fill="auto"/>
            <w:vAlign w:val="center"/>
          </w:tcPr>
          <w:p w:rsidR="007E55B4" w:rsidRPr="00011A59" w:rsidRDefault="007E55B4" w:rsidP="007E55B4">
            <w:pPr>
              <w:widowControl w:val="0"/>
              <w:kinsoku w:val="0"/>
              <w:overflowPunct w:val="0"/>
              <w:spacing w:line="302" w:lineRule="exact"/>
              <w:ind w:left="108"/>
              <w:jc w:val="both"/>
              <w:textAlignment w:val="baseline"/>
              <w:rPr>
                <w:rFonts w:cs="Arial"/>
                <w:color w:val="000000"/>
                <w:sz w:val="16"/>
                <w:szCs w:val="16"/>
              </w:rPr>
            </w:pPr>
            <w:r w:rsidRPr="00011A59">
              <w:rPr>
                <w:rFonts w:cs="Arial"/>
                <w:color w:val="000000"/>
                <w:sz w:val="16"/>
                <w:szCs w:val="16"/>
              </w:rPr>
              <w:t>Vereinszugehörigkeit</w:t>
            </w:r>
          </w:p>
        </w:tc>
        <w:tc>
          <w:tcPr>
            <w:tcW w:w="0" w:type="auto"/>
            <w:tcBorders>
              <w:top w:val="single" w:sz="4" w:space="0" w:color="auto"/>
              <w:bottom w:val="single" w:sz="6" w:space="0" w:color="auto"/>
              <w:right w:val="single" w:sz="6" w:space="0" w:color="auto"/>
            </w:tcBorders>
            <w:shd w:val="clear" w:color="auto" w:fill="auto"/>
            <w:vAlign w:val="center"/>
          </w:tcPr>
          <w:p w:rsidR="007E55B4" w:rsidRPr="00011A59" w:rsidRDefault="007E55B4" w:rsidP="007E55B4">
            <w:pPr>
              <w:widowControl w:val="0"/>
              <w:kinsoku w:val="0"/>
              <w:overflowPunct w:val="0"/>
              <w:spacing w:line="302" w:lineRule="exact"/>
              <w:ind w:left="108"/>
              <w:jc w:val="both"/>
              <w:textAlignment w:val="baseline"/>
              <w:rPr>
                <w:rFonts w:cs="Arial"/>
                <w:color w:val="000000"/>
                <w:sz w:val="16"/>
                <w:szCs w:val="16"/>
              </w:rPr>
            </w:pPr>
            <w:r w:rsidRPr="00011A59">
              <w:rPr>
                <w:rFonts w:cs="Arial"/>
                <w:color w:val="000000"/>
                <w:sz w:val="16"/>
                <w:szCs w:val="16"/>
              </w:rPr>
              <w:t>Teilnehmerzahl</w:t>
            </w:r>
          </w:p>
        </w:tc>
      </w:tr>
      <w:tr w:rsidR="007E55B4" w:rsidRPr="00011A59" w:rsidTr="007E55B4">
        <w:trPr>
          <w:trHeight w:hRule="exact" w:val="567"/>
          <w:jc w:val="center"/>
        </w:trPr>
        <w:tc>
          <w:tcPr>
            <w:tcW w:w="0" w:type="auto"/>
            <w:tcBorders>
              <w:top w:val="single" w:sz="6" w:space="0" w:color="auto"/>
              <w:left w:val="single" w:sz="4" w:space="0" w:color="auto"/>
              <w:bottom w:val="single" w:sz="6" w:space="0" w:color="auto"/>
              <w:right w:val="single" w:sz="6" w:space="0" w:color="auto"/>
            </w:tcBorders>
            <w:shd w:val="clear" w:color="auto" w:fill="auto"/>
            <w:vAlign w:val="center"/>
          </w:tcPr>
          <w:p w:rsidR="007E55B4" w:rsidRPr="00011A59" w:rsidRDefault="007E55B4" w:rsidP="007E55B4">
            <w:pPr>
              <w:widowControl w:val="0"/>
              <w:kinsoku w:val="0"/>
              <w:overflowPunct w:val="0"/>
              <w:jc w:val="both"/>
              <w:textAlignment w:val="baseline"/>
              <w:rPr>
                <w:rFonts w:cs="Arial"/>
                <w:color w:val="000000"/>
                <w:sz w:val="16"/>
                <w:szCs w:val="16"/>
              </w:rPr>
            </w:pPr>
            <w:r w:rsidRPr="00011A59">
              <w:rPr>
                <w:rFonts w:cs="Arial"/>
                <w:color w:val="000000"/>
                <w:sz w:val="16"/>
                <w:szCs w:val="16"/>
              </w:rPr>
              <w:t>07.10.2022</w:t>
            </w:r>
          </w:p>
        </w:tc>
        <w:tc>
          <w:tcPr>
            <w:tcW w:w="851" w:type="dxa"/>
            <w:tcBorders>
              <w:top w:val="nil"/>
              <w:left w:val="single" w:sz="6" w:space="0" w:color="auto"/>
              <w:bottom w:val="single" w:sz="5" w:space="0" w:color="auto"/>
              <w:right w:val="single" w:sz="5" w:space="0" w:color="auto"/>
            </w:tcBorders>
            <w:shd w:val="clear" w:color="auto" w:fill="auto"/>
            <w:vAlign w:val="center"/>
          </w:tcPr>
          <w:p w:rsidR="007E55B4" w:rsidRPr="00011A59" w:rsidRDefault="007E55B4" w:rsidP="007E55B4">
            <w:pPr>
              <w:widowControl w:val="0"/>
              <w:kinsoku w:val="0"/>
              <w:overflowPunct w:val="0"/>
              <w:jc w:val="both"/>
              <w:textAlignment w:val="baseline"/>
              <w:rPr>
                <w:rFonts w:cs="Arial"/>
                <w:color w:val="000000"/>
                <w:sz w:val="16"/>
                <w:szCs w:val="16"/>
              </w:rPr>
            </w:pPr>
            <w:r w:rsidRPr="00011A59">
              <w:rPr>
                <w:rFonts w:cs="Arial"/>
                <w:color w:val="000000"/>
                <w:sz w:val="16"/>
                <w:szCs w:val="16"/>
              </w:rPr>
              <w:t>Eishockey</w:t>
            </w:r>
          </w:p>
        </w:tc>
        <w:tc>
          <w:tcPr>
            <w:tcW w:w="0" w:type="auto"/>
            <w:tcBorders>
              <w:top w:val="nil"/>
              <w:left w:val="single" w:sz="5" w:space="0" w:color="auto"/>
              <w:bottom w:val="single" w:sz="5" w:space="0" w:color="auto"/>
              <w:right w:val="single" w:sz="5" w:space="0" w:color="auto"/>
            </w:tcBorders>
            <w:shd w:val="clear" w:color="auto" w:fill="auto"/>
            <w:vAlign w:val="center"/>
          </w:tcPr>
          <w:p w:rsidR="007E55B4" w:rsidRPr="00011A59" w:rsidRDefault="007E55B4" w:rsidP="007E55B4">
            <w:pPr>
              <w:widowControl w:val="0"/>
              <w:kinsoku w:val="0"/>
              <w:overflowPunct w:val="0"/>
              <w:jc w:val="both"/>
              <w:textAlignment w:val="baseline"/>
              <w:rPr>
                <w:rFonts w:cs="Arial"/>
                <w:color w:val="000000"/>
                <w:sz w:val="16"/>
                <w:szCs w:val="16"/>
              </w:rPr>
            </w:pPr>
            <w:r w:rsidRPr="00011A59">
              <w:rPr>
                <w:rFonts w:cs="Arial"/>
                <w:color w:val="000000"/>
                <w:sz w:val="16"/>
                <w:szCs w:val="16"/>
              </w:rPr>
              <w:t>Augsburger Ultras</w:t>
            </w:r>
          </w:p>
        </w:tc>
        <w:tc>
          <w:tcPr>
            <w:tcW w:w="0" w:type="auto"/>
            <w:tcBorders>
              <w:top w:val="single" w:sz="6" w:space="0" w:color="auto"/>
              <w:left w:val="single" w:sz="5" w:space="0" w:color="auto"/>
              <w:bottom w:val="single" w:sz="5" w:space="0" w:color="auto"/>
              <w:right w:val="single" w:sz="5" w:space="0" w:color="auto"/>
            </w:tcBorders>
            <w:shd w:val="clear" w:color="auto" w:fill="auto"/>
            <w:vAlign w:val="center"/>
          </w:tcPr>
          <w:p w:rsidR="007E55B4" w:rsidRPr="00011A59" w:rsidRDefault="007E55B4" w:rsidP="007E55B4">
            <w:pPr>
              <w:widowControl w:val="0"/>
              <w:kinsoku w:val="0"/>
              <w:overflowPunct w:val="0"/>
              <w:jc w:val="both"/>
              <w:textAlignment w:val="baseline"/>
              <w:rPr>
                <w:rFonts w:cs="Arial"/>
                <w:color w:val="000000"/>
                <w:sz w:val="16"/>
                <w:szCs w:val="16"/>
              </w:rPr>
            </w:pPr>
            <w:r w:rsidRPr="00011A59">
              <w:rPr>
                <w:rFonts w:cs="Arial"/>
                <w:color w:val="000000"/>
                <w:sz w:val="16"/>
                <w:szCs w:val="16"/>
              </w:rPr>
              <w:t>Augsburger Panther, Adler Mannheim</w:t>
            </w:r>
          </w:p>
        </w:tc>
        <w:tc>
          <w:tcPr>
            <w:tcW w:w="1134" w:type="dxa"/>
            <w:tcBorders>
              <w:top w:val="single" w:sz="6" w:space="0" w:color="auto"/>
              <w:left w:val="single" w:sz="5" w:space="0" w:color="auto"/>
              <w:bottom w:val="single" w:sz="5" w:space="0" w:color="auto"/>
              <w:right w:val="single" w:sz="5" w:space="0" w:color="auto"/>
            </w:tcBorders>
            <w:shd w:val="clear" w:color="auto" w:fill="auto"/>
            <w:vAlign w:val="center"/>
          </w:tcPr>
          <w:p w:rsidR="007E55B4" w:rsidRPr="00011A59" w:rsidRDefault="007E55B4" w:rsidP="007E55B4">
            <w:pPr>
              <w:widowControl w:val="0"/>
              <w:kinsoku w:val="0"/>
              <w:overflowPunct w:val="0"/>
              <w:jc w:val="both"/>
              <w:textAlignment w:val="baseline"/>
              <w:rPr>
                <w:rFonts w:cs="Arial"/>
                <w:color w:val="000000"/>
                <w:sz w:val="16"/>
                <w:szCs w:val="16"/>
              </w:rPr>
            </w:pPr>
            <w:r w:rsidRPr="00011A59">
              <w:rPr>
                <w:rFonts w:cs="Arial"/>
                <w:color w:val="000000"/>
                <w:sz w:val="16"/>
                <w:szCs w:val="16"/>
              </w:rPr>
              <w:t>Ca.40</w:t>
            </w:r>
            <w:r w:rsidRPr="00011A59">
              <w:rPr>
                <w:rFonts w:cs="Arial"/>
                <w:color w:val="000000"/>
                <w:sz w:val="16"/>
                <w:szCs w:val="16"/>
              </w:rPr>
              <w:br/>
              <w:t>Personen</w:t>
            </w:r>
          </w:p>
        </w:tc>
      </w:tr>
      <w:tr w:rsidR="007E55B4" w:rsidRPr="00011A59" w:rsidTr="007E55B4">
        <w:trPr>
          <w:trHeight w:hRule="exact" w:val="567"/>
          <w:jc w:val="center"/>
        </w:trPr>
        <w:tc>
          <w:tcPr>
            <w:tcW w:w="0" w:type="auto"/>
            <w:tcBorders>
              <w:top w:val="single" w:sz="6" w:space="0" w:color="auto"/>
              <w:left w:val="single" w:sz="4" w:space="0" w:color="auto"/>
              <w:bottom w:val="single" w:sz="6" w:space="0" w:color="auto"/>
              <w:right w:val="single" w:sz="6" w:space="0" w:color="auto"/>
            </w:tcBorders>
            <w:vAlign w:val="center"/>
          </w:tcPr>
          <w:p w:rsidR="007E55B4" w:rsidRPr="00011A59" w:rsidRDefault="007E55B4" w:rsidP="007E55B4">
            <w:pPr>
              <w:widowControl w:val="0"/>
              <w:kinsoku w:val="0"/>
              <w:overflowPunct w:val="0"/>
              <w:jc w:val="both"/>
              <w:textAlignment w:val="baseline"/>
              <w:rPr>
                <w:rFonts w:cs="Arial"/>
                <w:sz w:val="16"/>
                <w:szCs w:val="16"/>
              </w:rPr>
            </w:pPr>
            <w:r w:rsidRPr="00011A59">
              <w:rPr>
                <w:rFonts w:cs="Arial"/>
                <w:sz w:val="16"/>
                <w:szCs w:val="16"/>
              </w:rPr>
              <w:t>25.02.2023</w:t>
            </w:r>
          </w:p>
        </w:tc>
        <w:tc>
          <w:tcPr>
            <w:tcW w:w="851" w:type="dxa"/>
            <w:tcBorders>
              <w:top w:val="single" w:sz="5" w:space="0" w:color="auto"/>
              <w:left w:val="single" w:sz="6" w:space="0" w:color="auto"/>
              <w:bottom w:val="single" w:sz="5" w:space="0" w:color="auto"/>
              <w:right w:val="single" w:sz="5" w:space="0" w:color="auto"/>
            </w:tcBorders>
            <w:vAlign w:val="center"/>
          </w:tcPr>
          <w:p w:rsidR="007E55B4" w:rsidRPr="00011A59" w:rsidRDefault="007E55B4" w:rsidP="007E55B4">
            <w:pPr>
              <w:widowControl w:val="0"/>
              <w:kinsoku w:val="0"/>
              <w:overflowPunct w:val="0"/>
              <w:jc w:val="both"/>
              <w:textAlignment w:val="baseline"/>
              <w:rPr>
                <w:rFonts w:cs="Arial"/>
                <w:sz w:val="16"/>
                <w:szCs w:val="16"/>
              </w:rPr>
            </w:pPr>
            <w:r w:rsidRPr="00011A59">
              <w:rPr>
                <w:rFonts w:cs="Arial"/>
                <w:sz w:val="16"/>
                <w:szCs w:val="16"/>
              </w:rPr>
              <w:t>Fußball</w:t>
            </w:r>
          </w:p>
        </w:tc>
        <w:tc>
          <w:tcPr>
            <w:tcW w:w="0" w:type="auto"/>
            <w:tcBorders>
              <w:top w:val="single" w:sz="5" w:space="0" w:color="auto"/>
              <w:left w:val="single" w:sz="5" w:space="0" w:color="auto"/>
              <w:bottom w:val="single" w:sz="5" w:space="0" w:color="auto"/>
              <w:right w:val="single" w:sz="5" w:space="0" w:color="auto"/>
            </w:tcBorders>
            <w:vAlign w:val="center"/>
          </w:tcPr>
          <w:p w:rsidR="007E55B4" w:rsidRPr="00011A59" w:rsidRDefault="007E55B4" w:rsidP="007E55B4">
            <w:pPr>
              <w:widowControl w:val="0"/>
              <w:kinsoku w:val="0"/>
              <w:overflowPunct w:val="0"/>
              <w:jc w:val="both"/>
              <w:textAlignment w:val="baseline"/>
              <w:rPr>
                <w:rFonts w:cs="Arial"/>
                <w:sz w:val="16"/>
                <w:szCs w:val="16"/>
              </w:rPr>
            </w:pPr>
            <w:r w:rsidRPr="00011A59">
              <w:rPr>
                <w:rFonts w:cs="Arial"/>
                <w:sz w:val="16"/>
                <w:szCs w:val="16"/>
              </w:rPr>
              <w:t>unbekannt</w:t>
            </w:r>
          </w:p>
        </w:tc>
        <w:tc>
          <w:tcPr>
            <w:tcW w:w="0" w:type="auto"/>
            <w:tcBorders>
              <w:top w:val="single" w:sz="5" w:space="0" w:color="auto"/>
              <w:left w:val="single" w:sz="5" w:space="0" w:color="auto"/>
              <w:bottom w:val="single" w:sz="5" w:space="0" w:color="auto"/>
              <w:right w:val="single" w:sz="5" w:space="0" w:color="auto"/>
            </w:tcBorders>
            <w:vAlign w:val="center"/>
          </w:tcPr>
          <w:p w:rsidR="007E55B4" w:rsidRPr="00011A59" w:rsidRDefault="007E55B4" w:rsidP="007E55B4">
            <w:pPr>
              <w:widowControl w:val="0"/>
              <w:kinsoku w:val="0"/>
              <w:overflowPunct w:val="0"/>
              <w:jc w:val="both"/>
              <w:textAlignment w:val="baseline"/>
              <w:rPr>
                <w:rFonts w:cs="Arial"/>
                <w:spacing w:val="-4"/>
                <w:sz w:val="16"/>
                <w:szCs w:val="16"/>
              </w:rPr>
            </w:pPr>
            <w:r w:rsidRPr="00011A59">
              <w:rPr>
                <w:rFonts w:cs="Arial"/>
                <w:spacing w:val="-4"/>
                <w:sz w:val="16"/>
                <w:szCs w:val="16"/>
              </w:rPr>
              <w:t>SV Wacker Burghausen, 1. FC Schweinfurt</w:t>
            </w:r>
          </w:p>
        </w:tc>
        <w:tc>
          <w:tcPr>
            <w:tcW w:w="1134" w:type="dxa"/>
            <w:tcBorders>
              <w:top w:val="single" w:sz="5" w:space="0" w:color="auto"/>
              <w:left w:val="single" w:sz="5" w:space="0" w:color="auto"/>
              <w:bottom w:val="single" w:sz="5" w:space="0" w:color="auto"/>
              <w:right w:val="single" w:sz="5" w:space="0" w:color="auto"/>
            </w:tcBorders>
            <w:vAlign w:val="center"/>
          </w:tcPr>
          <w:p w:rsidR="007E55B4" w:rsidRPr="00011A59" w:rsidRDefault="007E55B4" w:rsidP="007E55B4">
            <w:pPr>
              <w:widowControl w:val="0"/>
              <w:kinsoku w:val="0"/>
              <w:overflowPunct w:val="0"/>
              <w:jc w:val="both"/>
              <w:textAlignment w:val="baseline"/>
              <w:rPr>
                <w:rFonts w:cs="Arial"/>
                <w:sz w:val="16"/>
                <w:szCs w:val="16"/>
              </w:rPr>
            </w:pPr>
            <w:r w:rsidRPr="00011A59">
              <w:rPr>
                <w:rFonts w:cs="Arial"/>
                <w:sz w:val="16"/>
                <w:szCs w:val="16"/>
              </w:rPr>
              <w:t>Unbekannt</w:t>
            </w:r>
          </w:p>
        </w:tc>
      </w:tr>
      <w:tr w:rsidR="007E55B4" w:rsidRPr="00011A59" w:rsidTr="007E55B4">
        <w:trPr>
          <w:trHeight w:hRule="exact" w:val="567"/>
          <w:jc w:val="center"/>
        </w:trPr>
        <w:tc>
          <w:tcPr>
            <w:tcW w:w="0" w:type="auto"/>
            <w:tcBorders>
              <w:top w:val="single" w:sz="6" w:space="0" w:color="auto"/>
              <w:left w:val="single" w:sz="4" w:space="0" w:color="auto"/>
              <w:bottom w:val="single" w:sz="6" w:space="0" w:color="auto"/>
              <w:right w:val="single" w:sz="4" w:space="0" w:color="auto"/>
            </w:tcBorders>
            <w:shd w:val="clear" w:color="auto" w:fill="auto"/>
            <w:vAlign w:val="center"/>
          </w:tcPr>
          <w:p w:rsidR="007E55B4" w:rsidRPr="00011A59" w:rsidRDefault="007E55B4" w:rsidP="007E55B4">
            <w:pPr>
              <w:widowControl w:val="0"/>
              <w:kinsoku w:val="0"/>
              <w:overflowPunct w:val="0"/>
              <w:jc w:val="both"/>
              <w:textAlignment w:val="baseline"/>
              <w:rPr>
                <w:rFonts w:cs="Arial"/>
                <w:color w:val="000000"/>
                <w:sz w:val="16"/>
                <w:szCs w:val="16"/>
              </w:rPr>
            </w:pPr>
            <w:r w:rsidRPr="00011A59">
              <w:rPr>
                <w:rFonts w:cs="Arial"/>
                <w:color w:val="000000"/>
                <w:sz w:val="16"/>
                <w:szCs w:val="16"/>
              </w:rPr>
              <w:t>14./15.05. 2023</w:t>
            </w:r>
          </w:p>
        </w:tc>
        <w:tc>
          <w:tcPr>
            <w:tcW w:w="851" w:type="dxa"/>
            <w:tcBorders>
              <w:top w:val="single" w:sz="5" w:space="0" w:color="auto"/>
              <w:left w:val="single" w:sz="4" w:space="0" w:color="auto"/>
              <w:bottom w:val="single" w:sz="5" w:space="0" w:color="auto"/>
              <w:right w:val="single" w:sz="5" w:space="0" w:color="auto"/>
            </w:tcBorders>
            <w:shd w:val="clear" w:color="auto" w:fill="auto"/>
            <w:vAlign w:val="center"/>
          </w:tcPr>
          <w:p w:rsidR="007E55B4" w:rsidRPr="00011A59" w:rsidRDefault="007E55B4" w:rsidP="007E55B4">
            <w:pPr>
              <w:widowControl w:val="0"/>
              <w:kinsoku w:val="0"/>
              <w:overflowPunct w:val="0"/>
              <w:jc w:val="both"/>
              <w:textAlignment w:val="baseline"/>
              <w:rPr>
                <w:rFonts w:cs="Arial"/>
                <w:color w:val="000000"/>
                <w:sz w:val="16"/>
                <w:szCs w:val="16"/>
              </w:rPr>
            </w:pPr>
            <w:r w:rsidRPr="00011A59">
              <w:rPr>
                <w:rFonts w:cs="Arial"/>
                <w:color w:val="000000"/>
                <w:sz w:val="16"/>
                <w:szCs w:val="16"/>
              </w:rPr>
              <w:t>Fußball</w:t>
            </w:r>
          </w:p>
        </w:tc>
        <w:tc>
          <w:tcPr>
            <w:tcW w:w="0" w:type="auto"/>
            <w:tcBorders>
              <w:top w:val="single" w:sz="5" w:space="0" w:color="auto"/>
              <w:left w:val="single" w:sz="5" w:space="0" w:color="auto"/>
              <w:bottom w:val="single" w:sz="5" w:space="0" w:color="auto"/>
              <w:right w:val="single" w:sz="5" w:space="0" w:color="auto"/>
            </w:tcBorders>
            <w:shd w:val="clear" w:color="auto" w:fill="auto"/>
            <w:vAlign w:val="center"/>
          </w:tcPr>
          <w:p w:rsidR="007E55B4" w:rsidRPr="00011A59" w:rsidRDefault="007E55B4" w:rsidP="007E55B4">
            <w:pPr>
              <w:widowControl w:val="0"/>
              <w:kinsoku w:val="0"/>
              <w:overflowPunct w:val="0"/>
              <w:jc w:val="both"/>
              <w:textAlignment w:val="baseline"/>
              <w:rPr>
                <w:rFonts w:cs="Arial"/>
                <w:color w:val="000000"/>
                <w:spacing w:val="-2"/>
                <w:sz w:val="16"/>
                <w:szCs w:val="16"/>
              </w:rPr>
            </w:pPr>
            <w:r w:rsidRPr="00011A59">
              <w:rPr>
                <w:rFonts w:cs="Arial"/>
                <w:color w:val="000000"/>
                <w:spacing w:val="-2"/>
                <w:sz w:val="16"/>
                <w:szCs w:val="16"/>
              </w:rPr>
              <w:t>„Comitiva 92“,</w:t>
            </w:r>
            <w:r>
              <w:rPr>
                <w:rFonts w:cs="Arial"/>
                <w:color w:val="000000"/>
                <w:spacing w:val="-2"/>
                <w:sz w:val="16"/>
                <w:szCs w:val="16"/>
              </w:rPr>
              <w:t xml:space="preserve"> „Pan</w:t>
            </w:r>
            <w:r w:rsidRPr="00011A59">
              <w:rPr>
                <w:rFonts w:cs="Arial"/>
                <w:color w:val="000000"/>
                <w:spacing w:val="-2"/>
                <w:sz w:val="16"/>
                <w:szCs w:val="16"/>
              </w:rPr>
              <w:t>zerknacker 1860“ (TSV München von 1860)</w:t>
            </w:r>
          </w:p>
        </w:tc>
        <w:tc>
          <w:tcPr>
            <w:tcW w:w="0" w:type="auto"/>
            <w:tcBorders>
              <w:top w:val="single" w:sz="5" w:space="0" w:color="auto"/>
              <w:left w:val="single" w:sz="5" w:space="0" w:color="auto"/>
              <w:bottom w:val="single" w:sz="5" w:space="0" w:color="auto"/>
              <w:right w:val="single" w:sz="5" w:space="0" w:color="auto"/>
            </w:tcBorders>
            <w:shd w:val="clear" w:color="auto" w:fill="auto"/>
            <w:vAlign w:val="center"/>
          </w:tcPr>
          <w:p w:rsidR="007E55B4" w:rsidRPr="00011A59" w:rsidRDefault="007E55B4" w:rsidP="007E55B4">
            <w:pPr>
              <w:widowControl w:val="0"/>
              <w:kinsoku w:val="0"/>
              <w:overflowPunct w:val="0"/>
              <w:jc w:val="both"/>
              <w:textAlignment w:val="baseline"/>
              <w:rPr>
                <w:rFonts w:cs="Arial"/>
                <w:color w:val="000000"/>
                <w:sz w:val="16"/>
                <w:szCs w:val="16"/>
              </w:rPr>
            </w:pPr>
            <w:r w:rsidRPr="00011A59">
              <w:rPr>
                <w:rFonts w:cs="Arial"/>
                <w:color w:val="000000"/>
                <w:sz w:val="16"/>
                <w:szCs w:val="16"/>
              </w:rPr>
              <w:t>TSV München von 1860, FC Bayern München</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center"/>
          </w:tcPr>
          <w:p w:rsidR="007E55B4" w:rsidRPr="00011A59" w:rsidRDefault="007E55B4" w:rsidP="007E55B4">
            <w:pPr>
              <w:widowControl w:val="0"/>
              <w:kinsoku w:val="0"/>
              <w:overflowPunct w:val="0"/>
              <w:jc w:val="both"/>
              <w:textAlignment w:val="baseline"/>
              <w:rPr>
                <w:rFonts w:cs="Arial"/>
                <w:color w:val="000000"/>
                <w:sz w:val="16"/>
                <w:szCs w:val="16"/>
              </w:rPr>
            </w:pPr>
            <w:r w:rsidRPr="00011A59">
              <w:rPr>
                <w:rFonts w:cs="Arial"/>
                <w:color w:val="000000"/>
                <w:sz w:val="16"/>
                <w:szCs w:val="16"/>
              </w:rPr>
              <w:t>Ca.70</w:t>
            </w:r>
            <w:r w:rsidRPr="00011A59">
              <w:rPr>
                <w:rFonts w:cs="Arial"/>
                <w:color w:val="000000"/>
                <w:sz w:val="16"/>
                <w:szCs w:val="16"/>
              </w:rPr>
              <w:br/>
              <w:t>Personen</w:t>
            </w:r>
          </w:p>
        </w:tc>
      </w:tr>
      <w:tr w:rsidR="007E55B4" w:rsidRPr="00011A59" w:rsidTr="007E55B4">
        <w:trPr>
          <w:trHeight w:hRule="exact" w:val="567"/>
          <w:jc w:val="center"/>
        </w:trPr>
        <w:tc>
          <w:tcPr>
            <w:tcW w:w="0" w:type="auto"/>
            <w:tcBorders>
              <w:top w:val="single" w:sz="6" w:space="0" w:color="auto"/>
              <w:left w:val="single" w:sz="4" w:space="0" w:color="auto"/>
              <w:bottom w:val="single" w:sz="6" w:space="0" w:color="auto"/>
              <w:right w:val="single" w:sz="6" w:space="0" w:color="auto"/>
            </w:tcBorders>
            <w:vAlign w:val="center"/>
          </w:tcPr>
          <w:p w:rsidR="007E55B4" w:rsidRPr="00011A59" w:rsidRDefault="007E55B4" w:rsidP="007E55B4">
            <w:pPr>
              <w:widowControl w:val="0"/>
              <w:kinsoku w:val="0"/>
              <w:overflowPunct w:val="0"/>
              <w:jc w:val="both"/>
              <w:textAlignment w:val="baseline"/>
              <w:rPr>
                <w:rFonts w:cs="Arial"/>
                <w:sz w:val="16"/>
                <w:szCs w:val="16"/>
              </w:rPr>
            </w:pPr>
            <w:r w:rsidRPr="00011A59">
              <w:rPr>
                <w:rFonts w:cs="Arial"/>
                <w:sz w:val="16"/>
                <w:szCs w:val="16"/>
              </w:rPr>
              <w:t>21.01.2024</w:t>
            </w:r>
          </w:p>
        </w:tc>
        <w:tc>
          <w:tcPr>
            <w:tcW w:w="851" w:type="dxa"/>
            <w:tcBorders>
              <w:top w:val="single" w:sz="5" w:space="0" w:color="auto"/>
              <w:left w:val="single" w:sz="6" w:space="0" w:color="auto"/>
              <w:bottom w:val="single" w:sz="5" w:space="0" w:color="auto"/>
              <w:right w:val="single" w:sz="5" w:space="0" w:color="auto"/>
            </w:tcBorders>
            <w:vAlign w:val="center"/>
          </w:tcPr>
          <w:p w:rsidR="007E55B4" w:rsidRPr="00011A59" w:rsidRDefault="007E55B4" w:rsidP="007E55B4">
            <w:pPr>
              <w:widowControl w:val="0"/>
              <w:kinsoku w:val="0"/>
              <w:overflowPunct w:val="0"/>
              <w:jc w:val="both"/>
              <w:textAlignment w:val="baseline"/>
              <w:rPr>
                <w:rFonts w:cs="Arial"/>
                <w:sz w:val="16"/>
                <w:szCs w:val="16"/>
              </w:rPr>
            </w:pPr>
            <w:r w:rsidRPr="00011A59">
              <w:rPr>
                <w:rFonts w:cs="Arial"/>
                <w:sz w:val="16"/>
                <w:szCs w:val="16"/>
              </w:rPr>
              <w:t>Eishockey</w:t>
            </w:r>
          </w:p>
        </w:tc>
        <w:tc>
          <w:tcPr>
            <w:tcW w:w="0" w:type="auto"/>
            <w:tcBorders>
              <w:top w:val="single" w:sz="5" w:space="0" w:color="auto"/>
              <w:left w:val="single" w:sz="5" w:space="0" w:color="auto"/>
              <w:bottom w:val="single" w:sz="5" w:space="0" w:color="auto"/>
              <w:right w:val="single" w:sz="5" w:space="0" w:color="auto"/>
            </w:tcBorders>
            <w:vAlign w:val="center"/>
          </w:tcPr>
          <w:p w:rsidR="007E55B4" w:rsidRPr="00011A59" w:rsidRDefault="007E55B4" w:rsidP="007E55B4">
            <w:pPr>
              <w:widowControl w:val="0"/>
              <w:kinsoku w:val="0"/>
              <w:overflowPunct w:val="0"/>
              <w:jc w:val="both"/>
              <w:textAlignment w:val="baseline"/>
              <w:rPr>
                <w:rFonts w:cs="Arial"/>
                <w:sz w:val="16"/>
                <w:szCs w:val="16"/>
              </w:rPr>
            </w:pPr>
            <w:r w:rsidRPr="00011A59">
              <w:rPr>
                <w:rFonts w:cs="Arial"/>
                <w:sz w:val="16"/>
                <w:szCs w:val="16"/>
              </w:rPr>
              <w:t>„Cizaris“ (Augsburg)</w:t>
            </w:r>
          </w:p>
        </w:tc>
        <w:tc>
          <w:tcPr>
            <w:tcW w:w="0" w:type="auto"/>
            <w:tcBorders>
              <w:top w:val="single" w:sz="5" w:space="0" w:color="auto"/>
              <w:left w:val="single" w:sz="5" w:space="0" w:color="auto"/>
              <w:bottom w:val="single" w:sz="5" w:space="0" w:color="auto"/>
              <w:right w:val="single" w:sz="5" w:space="0" w:color="auto"/>
            </w:tcBorders>
            <w:vAlign w:val="center"/>
          </w:tcPr>
          <w:p w:rsidR="007E55B4" w:rsidRPr="00011A59" w:rsidRDefault="007E55B4" w:rsidP="007E55B4">
            <w:pPr>
              <w:widowControl w:val="0"/>
              <w:kinsoku w:val="0"/>
              <w:overflowPunct w:val="0"/>
              <w:jc w:val="both"/>
              <w:textAlignment w:val="baseline"/>
              <w:rPr>
                <w:rFonts w:cs="Arial"/>
                <w:sz w:val="16"/>
                <w:szCs w:val="16"/>
              </w:rPr>
            </w:pPr>
            <w:r w:rsidRPr="00011A59">
              <w:rPr>
                <w:rFonts w:cs="Arial"/>
                <w:sz w:val="16"/>
                <w:szCs w:val="16"/>
              </w:rPr>
              <w:t>Straubing Tigers, Augsburg Panther</w:t>
            </w:r>
          </w:p>
        </w:tc>
        <w:tc>
          <w:tcPr>
            <w:tcW w:w="1134" w:type="dxa"/>
            <w:tcBorders>
              <w:top w:val="single" w:sz="5" w:space="0" w:color="auto"/>
              <w:left w:val="single" w:sz="5" w:space="0" w:color="auto"/>
              <w:bottom w:val="single" w:sz="5" w:space="0" w:color="auto"/>
              <w:right w:val="single" w:sz="5" w:space="0" w:color="auto"/>
            </w:tcBorders>
            <w:vAlign w:val="center"/>
          </w:tcPr>
          <w:p w:rsidR="007E55B4" w:rsidRPr="00011A59" w:rsidRDefault="007E55B4" w:rsidP="007E55B4">
            <w:pPr>
              <w:widowControl w:val="0"/>
              <w:kinsoku w:val="0"/>
              <w:overflowPunct w:val="0"/>
              <w:jc w:val="both"/>
              <w:textAlignment w:val="baseline"/>
              <w:rPr>
                <w:rFonts w:cs="Arial"/>
                <w:sz w:val="16"/>
                <w:szCs w:val="16"/>
              </w:rPr>
            </w:pPr>
            <w:r w:rsidRPr="00011A59">
              <w:rPr>
                <w:rFonts w:cs="Arial"/>
                <w:sz w:val="16"/>
                <w:szCs w:val="16"/>
              </w:rPr>
              <w:t>Ca.25</w:t>
            </w:r>
            <w:r w:rsidRPr="00011A59">
              <w:rPr>
                <w:rFonts w:cs="Arial"/>
                <w:sz w:val="16"/>
                <w:szCs w:val="16"/>
              </w:rPr>
              <w:br/>
              <w:t>Personen</w:t>
            </w:r>
          </w:p>
        </w:tc>
      </w:tr>
      <w:tr w:rsidR="007E55B4" w:rsidRPr="00011A59" w:rsidTr="007E55B4">
        <w:trPr>
          <w:trHeight w:hRule="exact" w:val="567"/>
          <w:jc w:val="center"/>
        </w:trPr>
        <w:tc>
          <w:tcPr>
            <w:tcW w:w="0" w:type="auto"/>
            <w:tcBorders>
              <w:top w:val="single" w:sz="6" w:space="0" w:color="auto"/>
              <w:left w:val="single" w:sz="4" w:space="0" w:color="auto"/>
              <w:bottom w:val="single" w:sz="6" w:space="0" w:color="auto"/>
              <w:right w:val="single" w:sz="6" w:space="0" w:color="auto"/>
            </w:tcBorders>
            <w:shd w:val="clear" w:color="auto" w:fill="auto"/>
            <w:vAlign w:val="center"/>
          </w:tcPr>
          <w:p w:rsidR="007E55B4" w:rsidRPr="00011A59" w:rsidRDefault="007E55B4" w:rsidP="007E55B4">
            <w:pPr>
              <w:widowControl w:val="0"/>
              <w:kinsoku w:val="0"/>
              <w:overflowPunct w:val="0"/>
              <w:jc w:val="both"/>
              <w:textAlignment w:val="baseline"/>
              <w:rPr>
                <w:rFonts w:cs="Arial"/>
                <w:color w:val="000000"/>
                <w:sz w:val="16"/>
                <w:szCs w:val="16"/>
              </w:rPr>
            </w:pPr>
            <w:r w:rsidRPr="00011A59">
              <w:rPr>
                <w:rFonts w:cs="Arial"/>
                <w:color w:val="000000"/>
                <w:sz w:val="16"/>
                <w:szCs w:val="16"/>
              </w:rPr>
              <w:lastRenderedPageBreak/>
              <w:t>28.03.2024</w:t>
            </w:r>
          </w:p>
        </w:tc>
        <w:tc>
          <w:tcPr>
            <w:tcW w:w="851" w:type="dxa"/>
            <w:tcBorders>
              <w:top w:val="single" w:sz="5" w:space="0" w:color="auto"/>
              <w:left w:val="single" w:sz="6" w:space="0" w:color="auto"/>
              <w:bottom w:val="single" w:sz="5" w:space="0" w:color="auto"/>
              <w:right w:val="single" w:sz="5" w:space="0" w:color="auto"/>
            </w:tcBorders>
            <w:shd w:val="clear" w:color="auto" w:fill="auto"/>
            <w:vAlign w:val="center"/>
          </w:tcPr>
          <w:p w:rsidR="007E55B4" w:rsidRPr="00011A59" w:rsidRDefault="007E55B4" w:rsidP="007E55B4">
            <w:pPr>
              <w:widowControl w:val="0"/>
              <w:kinsoku w:val="0"/>
              <w:overflowPunct w:val="0"/>
              <w:jc w:val="both"/>
              <w:textAlignment w:val="baseline"/>
              <w:rPr>
                <w:rFonts w:cs="Arial"/>
                <w:color w:val="000000"/>
                <w:sz w:val="16"/>
                <w:szCs w:val="16"/>
              </w:rPr>
            </w:pPr>
            <w:r w:rsidRPr="00011A59">
              <w:rPr>
                <w:rFonts w:cs="Arial"/>
                <w:color w:val="000000"/>
                <w:sz w:val="16"/>
                <w:szCs w:val="16"/>
              </w:rPr>
              <w:t>Eishockey</w:t>
            </w:r>
          </w:p>
        </w:tc>
        <w:tc>
          <w:tcPr>
            <w:tcW w:w="0" w:type="auto"/>
            <w:tcBorders>
              <w:top w:val="single" w:sz="5" w:space="0" w:color="auto"/>
              <w:left w:val="single" w:sz="5" w:space="0" w:color="auto"/>
              <w:bottom w:val="single" w:sz="5" w:space="0" w:color="auto"/>
              <w:right w:val="single" w:sz="5" w:space="0" w:color="auto"/>
            </w:tcBorders>
            <w:shd w:val="clear" w:color="auto" w:fill="auto"/>
            <w:vAlign w:val="center"/>
          </w:tcPr>
          <w:p w:rsidR="007E55B4" w:rsidRPr="00011A59" w:rsidRDefault="007E55B4" w:rsidP="007E55B4">
            <w:pPr>
              <w:widowControl w:val="0"/>
              <w:kinsoku w:val="0"/>
              <w:overflowPunct w:val="0"/>
              <w:jc w:val="both"/>
              <w:textAlignment w:val="baseline"/>
              <w:rPr>
                <w:rFonts w:cs="Arial"/>
                <w:color w:val="000000"/>
                <w:sz w:val="16"/>
                <w:szCs w:val="16"/>
              </w:rPr>
            </w:pPr>
            <w:r w:rsidRPr="00011A59">
              <w:rPr>
                <w:rFonts w:cs="Arial"/>
                <w:color w:val="000000"/>
                <w:sz w:val="16"/>
                <w:szCs w:val="16"/>
              </w:rPr>
              <w:t>Keine Zuordnung</w:t>
            </w:r>
          </w:p>
        </w:tc>
        <w:tc>
          <w:tcPr>
            <w:tcW w:w="0" w:type="auto"/>
            <w:tcBorders>
              <w:top w:val="single" w:sz="5" w:space="0" w:color="auto"/>
              <w:left w:val="single" w:sz="5" w:space="0" w:color="auto"/>
              <w:bottom w:val="single" w:sz="5" w:space="0" w:color="auto"/>
              <w:right w:val="single" w:sz="5" w:space="0" w:color="auto"/>
            </w:tcBorders>
            <w:shd w:val="clear" w:color="auto" w:fill="auto"/>
            <w:vAlign w:val="center"/>
          </w:tcPr>
          <w:p w:rsidR="007E55B4" w:rsidRPr="00011A59" w:rsidRDefault="007E55B4" w:rsidP="007E55B4">
            <w:pPr>
              <w:widowControl w:val="0"/>
              <w:kinsoku w:val="0"/>
              <w:overflowPunct w:val="0"/>
              <w:jc w:val="both"/>
              <w:textAlignment w:val="baseline"/>
              <w:rPr>
                <w:rFonts w:cs="Arial"/>
                <w:color w:val="000000"/>
                <w:spacing w:val="-4"/>
                <w:sz w:val="16"/>
                <w:szCs w:val="16"/>
              </w:rPr>
            </w:pPr>
            <w:r w:rsidRPr="00011A59">
              <w:rPr>
                <w:rFonts w:cs="Arial"/>
                <w:color w:val="000000"/>
                <w:spacing w:val="-4"/>
                <w:sz w:val="16"/>
                <w:szCs w:val="16"/>
              </w:rPr>
              <w:t>Selber Wölfe, Bietigheim Steelers</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center"/>
          </w:tcPr>
          <w:p w:rsidR="007E55B4" w:rsidRPr="00011A59" w:rsidRDefault="007E55B4" w:rsidP="007E55B4">
            <w:pPr>
              <w:widowControl w:val="0"/>
              <w:kinsoku w:val="0"/>
              <w:overflowPunct w:val="0"/>
              <w:jc w:val="both"/>
              <w:textAlignment w:val="baseline"/>
              <w:rPr>
                <w:rFonts w:cs="Arial"/>
                <w:color w:val="000000"/>
                <w:sz w:val="16"/>
                <w:szCs w:val="16"/>
              </w:rPr>
            </w:pPr>
            <w:r w:rsidRPr="00011A59">
              <w:rPr>
                <w:rFonts w:cs="Arial"/>
                <w:color w:val="000000"/>
                <w:sz w:val="16"/>
                <w:szCs w:val="16"/>
              </w:rPr>
              <w:t>Ca.20</w:t>
            </w:r>
            <w:r w:rsidRPr="00011A59">
              <w:rPr>
                <w:rFonts w:cs="Arial"/>
                <w:color w:val="000000"/>
                <w:sz w:val="16"/>
                <w:szCs w:val="16"/>
              </w:rPr>
              <w:br/>
              <w:t>Personen</w:t>
            </w:r>
          </w:p>
        </w:tc>
      </w:tr>
      <w:tr w:rsidR="007E55B4" w:rsidRPr="00011A59" w:rsidTr="007E55B4">
        <w:trPr>
          <w:trHeight w:hRule="exact" w:val="567"/>
          <w:jc w:val="center"/>
        </w:trPr>
        <w:tc>
          <w:tcPr>
            <w:tcW w:w="0" w:type="auto"/>
            <w:tcBorders>
              <w:top w:val="single" w:sz="6" w:space="0" w:color="auto"/>
              <w:left w:val="single" w:sz="4" w:space="0" w:color="auto"/>
              <w:bottom w:val="single" w:sz="6" w:space="0" w:color="auto"/>
              <w:right w:val="single" w:sz="6" w:space="0" w:color="auto"/>
            </w:tcBorders>
            <w:vAlign w:val="center"/>
          </w:tcPr>
          <w:p w:rsidR="007E55B4" w:rsidRPr="00011A59" w:rsidRDefault="007E55B4" w:rsidP="007E55B4">
            <w:pPr>
              <w:widowControl w:val="0"/>
              <w:kinsoku w:val="0"/>
              <w:overflowPunct w:val="0"/>
              <w:jc w:val="both"/>
              <w:textAlignment w:val="baseline"/>
              <w:rPr>
                <w:rFonts w:cs="Arial"/>
                <w:sz w:val="16"/>
                <w:szCs w:val="16"/>
              </w:rPr>
            </w:pPr>
            <w:r w:rsidRPr="00011A59">
              <w:rPr>
                <w:rFonts w:cs="Arial"/>
                <w:sz w:val="16"/>
                <w:szCs w:val="16"/>
              </w:rPr>
              <w:t>28.12.2024</w:t>
            </w:r>
          </w:p>
        </w:tc>
        <w:tc>
          <w:tcPr>
            <w:tcW w:w="851" w:type="dxa"/>
            <w:tcBorders>
              <w:top w:val="single" w:sz="5" w:space="0" w:color="auto"/>
              <w:left w:val="single" w:sz="6" w:space="0" w:color="auto"/>
              <w:bottom w:val="single" w:sz="5" w:space="0" w:color="auto"/>
              <w:right w:val="single" w:sz="5" w:space="0" w:color="auto"/>
            </w:tcBorders>
            <w:vAlign w:val="center"/>
          </w:tcPr>
          <w:p w:rsidR="007E55B4" w:rsidRPr="00011A59" w:rsidRDefault="007E55B4" w:rsidP="007E55B4">
            <w:pPr>
              <w:widowControl w:val="0"/>
              <w:kinsoku w:val="0"/>
              <w:overflowPunct w:val="0"/>
              <w:jc w:val="both"/>
              <w:textAlignment w:val="baseline"/>
              <w:rPr>
                <w:rFonts w:cs="Arial"/>
                <w:sz w:val="16"/>
                <w:szCs w:val="16"/>
              </w:rPr>
            </w:pPr>
            <w:r w:rsidRPr="00011A59">
              <w:rPr>
                <w:rFonts w:cs="Arial"/>
                <w:sz w:val="16"/>
                <w:szCs w:val="16"/>
              </w:rPr>
              <w:t>Eishockey</w:t>
            </w:r>
          </w:p>
        </w:tc>
        <w:tc>
          <w:tcPr>
            <w:tcW w:w="0" w:type="auto"/>
            <w:tcBorders>
              <w:top w:val="single" w:sz="5" w:space="0" w:color="auto"/>
              <w:left w:val="single" w:sz="5" w:space="0" w:color="auto"/>
              <w:bottom w:val="single" w:sz="5" w:space="0" w:color="auto"/>
              <w:right w:val="single" w:sz="5" w:space="0" w:color="auto"/>
            </w:tcBorders>
            <w:vAlign w:val="center"/>
          </w:tcPr>
          <w:p w:rsidR="007E55B4" w:rsidRPr="00011A59" w:rsidRDefault="007E55B4" w:rsidP="007E55B4">
            <w:pPr>
              <w:widowControl w:val="0"/>
              <w:kinsoku w:val="0"/>
              <w:overflowPunct w:val="0"/>
              <w:jc w:val="both"/>
              <w:textAlignment w:val="baseline"/>
              <w:rPr>
                <w:rFonts w:cs="Arial"/>
                <w:sz w:val="16"/>
                <w:szCs w:val="16"/>
              </w:rPr>
            </w:pPr>
            <w:r w:rsidRPr="00011A59">
              <w:rPr>
                <w:rFonts w:cs="Arial"/>
                <w:sz w:val="16"/>
                <w:szCs w:val="16"/>
              </w:rPr>
              <w:t>Keine Zuordnung</w:t>
            </w:r>
          </w:p>
        </w:tc>
        <w:tc>
          <w:tcPr>
            <w:tcW w:w="0" w:type="auto"/>
            <w:tcBorders>
              <w:top w:val="single" w:sz="5" w:space="0" w:color="auto"/>
              <w:left w:val="single" w:sz="5" w:space="0" w:color="auto"/>
              <w:bottom w:val="single" w:sz="5" w:space="0" w:color="auto"/>
              <w:right w:val="single" w:sz="5" w:space="0" w:color="auto"/>
            </w:tcBorders>
            <w:vAlign w:val="center"/>
          </w:tcPr>
          <w:p w:rsidR="007E55B4" w:rsidRPr="00011A59" w:rsidRDefault="007E55B4" w:rsidP="007E55B4">
            <w:pPr>
              <w:widowControl w:val="0"/>
              <w:kinsoku w:val="0"/>
              <w:overflowPunct w:val="0"/>
              <w:jc w:val="both"/>
              <w:textAlignment w:val="baseline"/>
              <w:rPr>
                <w:rFonts w:cs="Arial"/>
                <w:sz w:val="16"/>
                <w:szCs w:val="16"/>
              </w:rPr>
            </w:pPr>
            <w:r w:rsidRPr="00011A59">
              <w:rPr>
                <w:rFonts w:cs="Arial"/>
                <w:sz w:val="16"/>
                <w:szCs w:val="16"/>
              </w:rPr>
              <w:t>ESV Burgau, EV Landshut, Starbulls Rosenheim</w:t>
            </w:r>
          </w:p>
        </w:tc>
        <w:tc>
          <w:tcPr>
            <w:tcW w:w="1134" w:type="dxa"/>
            <w:tcBorders>
              <w:top w:val="single" w:sz="5" w:space="0" w:color="auto"/>
              <w:left w:val="single" w:sz="5" w:space="0" w:color="auto"/>
              <w:bottom w:val="single" w:sz="5" w:space="0" w:color="auto"/>
              <w:right w:val="single" w:sz="5" w:space="0" w:color="auto"/>
            </w:tcBorders>
            <w:vAlign w:val="center"/>
          </w:tcPr>
          <w:p w:rsidR="007E55B4" w:rsidRPr="00011A59" w:rsidRDefault="007E55B4" w:rsidP="007E55B4">
            <w:pPr>
              <w:widowControl w:val="0"/>
              <w:kinsoku w:val="0"/>
              <w:overflowPunct w:val="0"/>
              <w:jc w:val="both"/>
              <w:textAlignment w:val="baseline"/>
              <w:rPr>
                <w:rFonts w:cs="Arial"/>
                <w:sz w:val="16"/>
                <w:szCs w:val="16"/>
              </w:rPr>
            </w:pPr>
            <w:r w:rsidRPr="00011A59">
              <w:rPr>
                <w:rFonts w:cs="Arial"/>
                <w:sz w:val="16"/>
                <w:szCs w:val="16"/>
              </w:rPr>
              <w:t>32 Personen</w:t>
            </w:r>
          </w:p>
        </w:tc>
      </w:tr>
      <w:tr w:rsidR="007E55B4" w:rsidRPr="00011A59" w:rsidTr="007E55B4">
        <w:trPr>
          <w:trHeight w:hRule="exact" w:val="567"/>
          <w:jc w:val="center"/>
        </w:trPr>
        <w:tc>
          <w:tcPr>
            <w:tcW w:w="0" w:type="auto"/>
            <w:tcBorders>
              <w:top w:val="single" w:sz="6" w:space="0" w:color="auto"/>
              <w:left w:val="single" w:sz="4" w:space="0" w:color="auto"/>
              <w:bottom w:val="single" w:sz="6" w:space="0" w:color="auto"/>
              <w:right w:val="single" w:sz="6" w:space="0" w:color="auto"/>
            </w:tcBorders>
            <w:shd w:val="clear" w:color="auto" w:fill="auto"/>
            <w:vAlign w:val="center"/>
          </w:tcPr>
          <w:p w:rsidR="007E55B4" w:rsidRPr="00011A59" w:rsidRDefault="007E55B4" w:rsidP="007E55B4">
            <w:pPr>
              <w:widowControl w:val="0"/>
              <w:kinsoku w:val="0"/>
              <w:overflowPunct w:val="0"/>
              <w:jc w:val="both"/>
              <w:textAlignment w:val="baseline"/>
              <w:rPr>
                <w:rFonts w:cs="Arial"/>
                <w:color w:val="000000"/>
                <w:sz w:val="16"/>
                <w:szCs w:val="16"/>
              </w:rPr>
            </w:pPr>
            <w:r w:rsidRPr="00011A59">
              <w:rPr>
                <w:rFonts w:cs="Arial"/>
                <w:color w:val="000000"/>
                <w:sz w:val="16"/>
                <w:szCs w:val="16"/>
              </w:rPr>
              <w:t>09.05.2025</w:t>
            </w:r>
          </w:p>
        </w:tc>
        <w:tc>
          <w:tcPr>
            <w:tcW w:w="851" w:type="dxa"/>
            <w:tcBorders>
              <w:top w:val="single" w:sz="5" w:space="0" w:color="auto"/>
              <w:left w:val="single" w:sz="6" w:space="0" w:color="auto"/>
              <w:bottom w:val="single" w:sz="5" w:space="0" w:color="auto"/>
              <w:right w:val="single" w:sz="5" w:space="0" w:color="auto"/>
            </w:tcBorders>
            <w:shd w:val="clear" w:color="auto" w:fill="auto"/>
            <w:vAlign w:val="center"/>
          </w:tcPr>
          <w:p w:rsidR="007E55B4" w:rsidRPr="00011A59" w:rsidRDefault="007E55B4" w:rsidP="007E55B4">
            <w:pPr>
              <w:widowControl w:val="0"/>
              <w:kinsoku w:val="0"/>
              <w:overflowPunct w:val="0"/>
              <w:jc w:val="both"/>
              <w:textAlignment w:val="baseline"/>
              <w:rPr>
                <w:rFonts w:cs="Arial"/>
                <w:color w:val="000000"/>
                <w:sz w:val="16"/>
                <w:szCs w:val="16"/>
              </w:rPr>
            </w:pPr>
            <w:r w:rsidRPr="00011A59">
              <w:rPr>
                <w:rFonts w:cs="Arial"/>
                <w:color w:val="000000"/>
                <w:sz w:val="16"/>
                <w:szCs w:val="16"/>
              </w:rPr>
              <w:t>Fußball</w:t>
            </w:r>
          </w:p>
        </w:tc>
        <w:tc>
          <w:tcPr>
            <w:tcW w:w="0" w:type="auto"/>
            <w:tcBorders>
              <w:top w:val="single" w:sz="5" w:space="0" w:color="auto"/>
              <w:left w:val="single" w:sz="5" w:space="0" w:color="auto"/>
              <w:bottom w:val="single" w:sz="5" w:space="0" w:color="auto"/>
              <w:right w:val="single" w:sz="5" w:space="0" w:color="auto"/>
            </w:tcBorders>
            <w:shd w:val="clear" w:color="auto" w:fill="auto"/>
            <w:vAlign w:val="center"/>
          </w:tcPr>
          <w:p w:rsidR="007E55B4" w:rsidRPr="00011A59" w:rsidRDefault="007E55B4" w:rsidP="007E55B4">
            <w:pPr>
              <w:widowControl w:val="0"/>
              <w:kinsoku w:val="0"/>
              <w:overflowPunct w:val="0"/>
              <w:jc w:val="both"/>
              <w:textAlignment w:val="baseline"/>
              <w:rPr>
                <w:rFonts w:cs="Arial"/>
                <w:color w:val="000000"/>
                <w:sz w:val="16"/>
                <w:szCs w:val="16"/>
              </w:rPr>
            </w:pPr>
            <w:r w:rsidRPr="00011A59">
              <w:rPr>
                <w:rFonts w:cs="Arial"/>
                <w:color w:val="000000"/>
                <w:sz w:val="16"/>
                <w:szCs w:val="16"/>
              </w:rPr>
              <w:t>Keine Zuordnung</w:t>
            </w:r>
          </w:p>
        </w:tc>
        <w:tc>
          <w:tcPr>
            <w:tcW w:w="0" w:type="auto"/>
            <w:tcBorders>
              <w:top w:val="single" w:sz="5" w:space="0" w:color="auto"/>
              <w:left w:val="single" w:sz="5" w:space="0" w:color="auto"/>
              <w:bottom w:val="single" w:sz="5" w:space="0" w:color="auto"/>
              <w:right w:val="single" w:sz="5" w:space="0" w:color="auto"/>
            </w:tcBorders>
            <w:shd w:val="clear" w:color="auto" w:fill="auto"/>
            <w:vAlign w:val="center"/>
          </w:tcPr>
          <w:p w:rsidR="007E55B4" w:rsidRPr="00011A59" w:rsidRDefault="007E55B4" w:rsidP="007E55B4">
            <w:pPr>
              <w:widowControl w:val="0"/>
              <w:kinsoku w:val="0"/>
              <w:overflowPunct w:val="0"/>
              <w:jc w:val="both"/>
              <w:textAlignment w:val="baseline"/>
              <w:rPr>
                <w:rFonts w:cs="Arial"/>
                <w:color w:val="000000"/>
                <w:spacing w:val="1"/>
                <w:sz w:val="16"/>
                <w:szCs w:val="16"/>
              </w:rPr>
            </w:pPr>
            <w:r>
              <w:rPr>
                <w:rFonts w:cs="Arial"/>
                <w:color w:val="000000"/>
                <w:spacing w:val="1"/>
                <w:sz w:val="16"/>
                <w:szCs w:val="16"/>
              </w:rPr>
              <w:t>1. </w:t>
            </w:r>
            <w:r w:rsidRPr="00011A59">
              <w:rPr>
                <w:rFonts w:cs="Arial"/>
                <w:color w:val="000000"/>
                <w:spacing w:val="1"/>
                <w:sz w:val="16"/>
                <w:szCs w:val="16"/>
              </w:rPr>
              <w:t xml:space="preserve">FC Köln, </w:t>
            </w:r>
            <w:r>
              <w:rPr>
                <w:rFonts w:cs="Arial"/>
                <w:color w:val="000000"/>
                <w:spacing w:val="1"/>
                <w:sz w:val="16"/>
                <w:szCs w:val="16"/>
              </w:rPr>
              <w:t>1. </w:t>
            </w:r>
            <w:r w:rsidRPr="00011A59">
              <w:rPr>
                <w:rFonts w:cs="Arial"/>
                <w:color w:val="000000"/>
                <w:spacing w:val="1"/>
                <w:sz w:val="16"/>
                <w:szCs w:val="16"/>
              </w:rPr>
              <w:t>FC Nürnberg, TSV 1860 Nürnberg</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center"/>
          </w:tcPr>
          <w:p w:rsidR="007E55B4" w:rsidRPr="00011A59" w:rsidRDefault="007E55B4" w:rsidP="007E55B4">
            <w:pPr>
              <w:widowControl w:val="0"/>
              <w:kinsoku w:val="0"/>
              <w:overflowPunct w:val="0"/>
              <w:jc w:val="both"/>
              <w:textAlignment w:val="baseline"/>
              <w:rPr>
                <w:rFonts w:cs="Arial"/>
                <w:color w:val="000000"/>
                <w:sz w:val="16"/>
                <w:szCs w:val="16"/>
              </w:rPr>
            </w:pPr>
            <w:r w:rsidRPr="00011A59">
              <w:rPr>
                <w:rFonts w:cs="Arial"/>
                <w:color w:val="000000"/>
                <w:sz w:val="16"/>
                <w:szCs w:val="16"/>
              </w:rPr>
              <w:t>54 Personen</w:t>
            </w:r>
          </w:p>
        </w:tc>
      </w:tr>
      <w:tr w:rsidR="007E55B4" w:rsidRPr="00011A59" w:rsidTr="007E55B4">
        <w:trPr>
          <w:trHeight w:hRule="exact" w:val="567"/>
          <w:jc w:val="center"/>
        </w:trPr>
        <w:tc>
          <w:tcPr>
            <w:tcW w:w="0" w:type="auto"/>
            <w:tcBorders>
              <w:top w:val="single" w:sz="6" w:space="0" w:color="auto"/>
              <w:left w:val="single" w:sz="4" w:space="0" w:color="auto"/>
              <w:bottom w:val="single" w:sz="6" w:space="0" w:color="auto"/>
              <w:right w:val="single" w:sz="6" w:space="0" w:color="auto"/>
            </w:tcBorders>
            <w:vAlign w:val="center"/>
          </w:tcPr>
          <w:p w:rsidR="007E55B4" w:rsidRPr="00011A59" w:rsidRDefault="007E55B4" w:rsidP="007E55B4">
            <w:pPr>
              <w:widowControl w:val="0"/>
              <w:kinsoku w:val="0"/>
              <w:overflowPunct w:val="0"/>
              <w:jc w:val="both"/>
              <w:textAlignment w:val="baseline"/>
              <w:rPr>
                <w:rFonts w:cs="Arial"/>
                <w:sz w:val="16"/>
                <w:szCs w:val="16"/>
              </w:rPr>
            </w:pPr>
            <w:r w:rsidRPr="00011A59">
              <w:rPr>
                <w:rFonts w:cs="Arial"/>
                <w:sz w:val="16"/>
                <w:szCs w:val="16"/>
              </w:rPr>
              <w:t>08.08.2025</w:t>
            </w:r>
          </w:p>
        </w:tc>
        <w:tc>
          <w:tcPr>
            <w:tcW w:w="851" w:type="dxa"/>
            <w:tcBorders>
              <w:top w:val="single" w:sz="5" w:space="0" w:color="auto"/>
              <w:left w:val="single" w:sz="6" w:space="0" w:color="auto"/>
              <w:bottom w:val="single" w:sz="5" w:space="0" w:color="auto"/>
              <w:right w:val="single" w:sz="5" w:space="0" w:color="auto"/>
            </w:tcBorders>
            <w:vAlign w:val="center"/>
          </w:tcPr>
          <w:p w:rsidR="007E55B4" w:rsidRPr="00011A59" w:rsidRDefault="007E55B4" w:rsidP="007E55B4">
            <w:pPr>
              <w:widowControl w:val="0"/>
              <w:kinsoku w:val="0"/>
              <w:overflowPunct w:val="0"/>
              <w:jc w:val="both"/>
              <w:textAlignment w:val="baseline"/>
              <w:rPr>
                <w:rFonts w:cs="Arial"/>
                <w:sz w:val="16"/>
                <w:szCs w:val="16"/>
              </w:rPr>
            </w:pPr>
            <w:r w:rsidRPr="00011A59">
              <w:rPr>
                <w:rFonts w:cs="Arial"/>
                <w:sz w:val="16"/>
                <w:szCs w:val="16"/>
              </w:rPr>
              <w:t>Fußball</w:t>
            </w:r>
          </w:p>
        </w:tc>
        <w:tc>
          <w:tcPr>
            <w:tcW w:w="0" w:type="auto"/>
            <w:tcBorders>
              <w:top w:val="single" w:sz="5" w:space="0" w:color="auto"/>
              <w:left w:val="single" w:sz="5" w:space="0" w:color="auto"/>
              <w:bottom w:val="single" w:sz="5" w:space="0" w:color="auto"/>
              <w:right w:val="single" w:sz="5" w:space="0" w:color="auto"/>
            </w:tcBorders>
            <w:vAlign w:val="center"/>
          </w:tcPr>
          <w:p w:rsidR="007E55B4" w:rsidRPr="00011A59" w:rsidRDefault="007E55B4" w:rsidP="007E55B4">
            <w:pPr>
              <w:widowControl w:val="0"/>
              <w:kinsoku w:val="0"/>
              <w:overflowPunct w:val="0"/>
              <w:jc w:val="both"/>
              <w:textAlignment w:val="baseline"/>
              <w:rPr>
                <w:rFonts w:cs="Arial"/>
                <w:sz w:val="16"/>
                <w:szCs w:val="16"/>
              </w:rPr>
            </w:pPr>
            <w:r w:rsidRPr="00011A59">
              <w:rPr>
                <w:rFonts w:cs="Arial"/>
                <w:sz w:val="16"/>
                <w:szCs w:val="16"/>
              </w:rPr>
              <w:t>Keine Zuordnung</w:t>
            </w:r>
          </w:p>
        </w:tc>
        <w:tc>
          <w:tcPr>
            <w:tcW w:w="0" w:type="auto"/>
            <w:tcBorders>
              <w:top w:val="single" w:sz="5" w:space="0" w:color="auto"/>
              <w:left w:val="single" w:sz="5" w:space="0" w:color="auto"/>
              <w:bottom w:val="single" w:sz="5" w:space="0" w:color="auto"/>
              <w:right w:val="single" w:sz="5" w:space="0" w:color="auto"/>
            </w:tcBorders>
            <w:vAlign w:val="center"/>
          </w:tcPr>
          <w:p w:rsidR="007E55B4" w:rsidRPr="00011A59" w:rsidRDefault="007E55B4" w:rsidP="007E55B4">
            <w:pPr>
              <w:widowControl w:val="0"/>
              <w:kinsoku w:val="0"/>
              <w:overflowPunct w:val="0"/>
              <w:jc w:val="both"/>
              <w:textAlignment w:val="baseline"/>
              <w:rPr>
                <w:rFonts w:cs="Arial"/>
                <w:sz w:val="16"/>
                <w:szCs w:val="16"/>
              </w:rPr>
            </w:pPr>
            <w:r>
              <w:rPr>
                <w:rFonts w:cs="Arial"/>
                <w:sz w:val="16"/>
                <w:szCs w:val="16"/>
              </w:rPr>
              <w:t xml:space="preserve">1. FC </w:t>
            </w:r>
            <w:r>
              <w:rPr>
                <w:rFonts w:cs="Arial"/>
                <w:sz w:val="16"/>
                <w:szCs w:val="16"/>
              </w:rPr>
              <w:tab/>
              <w:t>Nürnberg,</w:t>
            </w:r>
            <w:r>
              <w:rPr>
                <w:rFonts w:cs="Arial"/>
                <w:sz w:val="16"/>
                <w:szCs w:val="16"/>
              </w:rPr>
              <w:br/>
            </w:r>
            <w:r w:rsidRPr="00011A59">
              <w:rPr>
                <w:rFonts w:cs="Arial"/>
                <w:sz w:val="16"/>
                <w:szCs w:val="16"/>
              </w:rPr>
              <w:t>SV Darmstadt 98</w:t>
            </w:r>
          </w:p>
        </w:tc>
        <w:tc>
          <w:tcPr>
            <w:tcW w:w="1134" w:type="dxa"/>
            <w:tcBorders>
              <w:top w:val="single" w:sz="5" w:space="0" w:color="auto"/>
              <w:left w:val="single" w:sz="5" w:space="0" w:color="auto"/>
              <w:bottom w:val="single" w:sz="5" w:space="0" w:color="auto"/>
              <w:right w:val="single" w:sz="5" w:space="0" w:color="auto"/>
            </w:tcBorders>
            <w:vAlign w:val="center"/>
          </w:tcPr>
          <w:p w:rsidR="007E55B4" w:rsidRPr="00011A59" w:rsidRDefault="007E55B4" w:rsidP="007E55B4">
            <w:pPr>
              <w:widowControl w:val="0"/>
              <w:kinsoku w:val="0"/>
              <w:overflowPunct w:val="0"/>
              <w:jc w:val="both"/>
              <w:textAlignment w:val="baseline"/>
              <w:rPr>
                <w:rFonts w:cs="Arial"/>
                <w:sz w:val="16"/>
                <w:szCs w:val="16"/>
              </w:rPr>
            </w:pPr>
            <w:r w:rsidRPr="00011A59">
              <w:rPr>
                <w:rFonts w:cs="Arial"/>
                <w:sz w:val="16"/>
                <w:szCs w:val="16"/>
              </w:rPr>
              <w:t>Unbekannt</w:t>
            </w:r>
          </w:p>
        </w:tc>
      </w:tr>
      <w:tr w:rsidR="007E55B4" w:rsidRPr="00011A59" w:rsidTr="007E55B4">
        <w:trPr>
          <w:trHeight w:hRule="exact" w:val="567"/>
          <w:jc w:val="center"/>
        </w:trPr>
        <w:tc>
          <w:tcPr>
            <w:tcW w:w="0" w:type="auto"/>
            <w:tcBorders>
              <w:top w:val="single" w:sz="6" w:space="0" w:color="auto"/>
              <w:left w:val="single" w:sz="4" w:space="0" w:color="auto"/>
              <w:bottom w:val="single" w:sz="6" w:space="0" w:color="auto"/>
              <w:right w:val="single" w:sz="6" w:space="0" w:color="auto"/>
            </w:tcBorders>
            <w:shd w:val="clear" w:color="auto" w:fill="auto"/>
            <w:vAlign w:val="center"/>
          </w:tcPr>
          <w:p w:rsidR="007E55B4" w:rsidRPr="00011A59" w:rsidRDefault="007E55B4" w:rsidP="007E55B4">
            <w:pPr>
              <w:widowControl w:val="0"/>
              <w:kinsoku w:val="0"/>
              <w:overflowPunct w:val="0"/>
              <w:jc w:val="both"/>
              <w:textAlignment w:val="baseline"/>
              <w:rPr>
                <w:rFonts w:cs="Arial"/>
                <w:color w:val="000000"/>
                <w:sz w:val="16"/>
                <w:szCs w:val="16"/>
              </w:rPr>
            </w:pPr>
            <w:r w:rsidRPr="00011A59">
              <w:rPr>
                <w:rFonts w:cs="Arial"/>
                <w:color w:val="000000"/>
                <w:sz w:val="16"/>
                <w:szCs w:val="16"/>
              </w:rPr>
              <w:t>13.09.2025</w:t>
            </w:r>
          </w:p>
        </w:tc>
        <w:tc>
          <w:tcPr>
            <w:tcW w:w="851" w:type="dxa"/>
            <w:tcBorders>
              <w:top w:val="single" w:sz="5" w:space="0" w:color="auto"/>
              <w:left w:val="single" w:sz="6" w:space="0" w:color="auto"/>
              <w:bottom w:val="single" w:sz="5" w:space="0" w:color="auto"/>
              <w:right w:val="single" w:sz="5" w:space="0" w:color="auto"/>
            </w:tcBorders>
            <w:shd w:val="clear" w:color="auto" w:fill="auto"/>
            <w:vAlign w:val="center"/>
          </w:tcPr>
          <w:p w:rsidR="007E55B4" w:rsidRPr="00011A59" w:rsidRDefault="007E55B4" w:rsidP="007E55B4">
            <w:pPr>
              <w:widowControl w:val="0"/>
              <w:kinsoku w:val="0"/>
              <w:overflowPunct w:val="0"/>
              <w:textAlignment w:val="baseline"/>
              <w:rPr>
                <w:rFonts w:cs="Arial"/>
                <w:color w:val="000000"/>
                <w:sz w:val="16"/>
                <w:szCs w:val="16"/>
              </w:rPr>
            </w:pPr>
            <w:r w:rsidRPr="00011A59">
              <w:rPr>
                <w:rFonts w:cs="Arial"/>
                <w:color w:val="000000"/>
                <w:sz w:val="16"/>
                <w:szCs w:val="16"/>
              </w:rPr>
              <w:t>Fußball</w:t>
            </w:r>
          </w:p>
        </w:tc>
        <w:tc>
          <w:tcPr>
            <w:tcW w:w="0" w:type="auto"/>
            <w:tcBorders>
              <w:top w:val="single" w:sz="5" w:space="0" w:color="auto"/>
              <w:left w:val="single" w:sz="5" w:space="0" w:color="auto"/>
              <w:bottom w:val="single" w:sz="5" w:space="0" w:color="auto"/>
              <w:right w:val="single" w:sz="5" w:space="0" w:color="auto"/>
            </w:tcBorders>
            <w:shd w:val="clear" w:color="auto" w:fill="auto"/>
            <w:vAlign w:val="center"/>
          </w:tcPr>
          <w:p w:rsidR="007E55B4" w:rsidRPr="00011A59" w:rsidRDefault="007E55B4" w:rsidP="007E55B4">
            <w:pPr>
              <w:widowControl w:val="0"/>
              <w:kinsoku w:val="0"/>
              <w:overflowPunct w:val="0"/>
              <w:jc w:val="both"/>
              <w:textAlignment w:val="baseline"/>
              <w:rPr>
                <w:rFonts w:cs="Arial"/>
                <w:color w:val="000000"/>
                <w:sz w:val="16"/>
                <w:szCs w:val="16"/>
              </w:rPr>
            </w:pPr>
            <w:r w:rsidRPr="00011A59">
              <w:rPr>
                <w:rFonts w:cs="Arial"/>
                <w:color w:val="000000"/>
                <w:sz w:val="16"/>
                <w:szCs w:val="16"/>
              </w:rPr>
              <w:t>Keine Zuordnung</w:t>
            </w:r>
          </w:p>
        </w:tc>
        <w:tc>
          <w:tcPr>
            <w:tcW w:w="0" w:type="auto"/>
            <w:tcBorders>
              <w:top w:val="single" w:sz="5" w:space="0" w:color="auto"/>
              <w:left w:val="single" w:sz="5" w:space="0" w:color="auto"/>
              <w:bottom w:val="single" w:sz="5" w:space="0" w:color="auto"/>
              <w:right w:val="single" w:sz="5" w:space="0" w:color="auto"/>
            </w:tcBorders>
            <w:shd w:val="clear" w:color="auto" w:fill="auto"/>
            <w:vAlign w:val="center"/>
          </w:tcPr>
          <w:p w:rsidR="007E55B4" w:rsidRPr="00011A59" w:rsidRDefault="007E55B4" w:rsidP="007E55B4">
            <w:pPr>
              <w:widowControl w:val="0"/>
              <w:kinsoku w:val="0"/>
              <w:overflowPunct w:val="0"/>
              <w:jc w:val="both"/>
              <w:textAlignment w:val="baseline"/>
              <w:rPr>
                <w:rFonts w:cs="Arial"/>
                <w:color w:val="000000"/>
                <w:sz w:val="16"/>
                <w:szCs w:val="16"/>
              </w:rPr>
            </w:pPr>
            <w:r w:rsidRPr="00011A59">
              <w:rPr>
                <w:rFonts w:cs="Arial"/>
                <w:color w:val="000000"/>
                <w:sz w:val="16"/>
                <w:szCs w:val="16"/>
              </w:rPr>
              <w:t>1. FC Schweinfurt, FC Würzburger Kickers, Würzburger FV</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center"/>
          </w:tcPr>
          <w:p w:rsidR="007E55B4" w:rsidRPr="00011A59" w:rsidRDefault="007E55B4" w:rsidP="007E55B4">
            <w:pPr>
              <w:widowControl w:val="0"/>
              <w:kinsoku w:val="0"/>
              <w:overflowPunct w:val="0"/>
              <w:jc w:val="both"/>
              <w:textAlignment w:val="baseline"/>
              <w:rPr>
                <w:rFonts w:cs="Arial"/>
                <w:color w:val="000000"/>
                <w:sz w:val="16"/>
                <w:szCs w:val="16"/>
              </w:rPr>
            </w:pPr>
            <w:r>
              <w:rPr>
                <w:rFonts w:cs="Arial"/>
                <w:color w:val="000000"/>
                <w:sz w:val="16"/>
                <w:szCs w:val="16"/>
              </w:rPr>
              <w:t>Ca.</w:t>
            </w:r>
            <w:r w:rsidRPr="00011A59">
              <w:rPr>
                <w:rFonts w:cs="Arial"/>
                <w:color w:val="000000"/>
                <w:sz w:val="16"/>
                <w:szCs w:val="16"/>
              </w:rPr>
              <w:t>40</w:t>
            </w:r>
            <w:r w:rsidRPr="00011A59">
              <w:rPr>
                <w:rFonts w:cs="Arial"/>
                <w:color w:val="000000"/>
                <w:sz w:val="16"/>
                <w:szCs w:val="16"/>
              </w:rPr>
              <w:br/>
              <w:t>Personen</w:t>
            </w:r>
          </w:p>
        </w:tc>
      </w:tr>
      <w:tr w:rsidR="007E55B4" w:rsidRPr="00011A59" w:rsidTr="007E55B4">
        <w:trPr>
          <w:trHeight w:hRule="exact" w:val="567"/>
          <w:jc w:val="center"/>
        </w:trPr>
        <w:tc>
          <w:tcPr>
            <w:tcW w:w="0" w:type="auto"/>
            <w:tcBorders>
              <w:top w:val="single" w:sz="6" w:space="0" w:color="auto"/>
              <w:left w:val="single" w:sz="4" w:space="0" w:color="auto"/>
              <w:bottom w:val="single" w:sz="6" w:space="0" w:color="auto"/>
              <w:right w:val="single" w:sz="6" w:space="0" w:color="auto"/>
            </w:tcBorders>
            <w:vAlign w:val="center"/>
          </w:tcPr>
          <w:p w:rsidR="007E55B4" w:rsidRPr="00011A59" w:rsidRDefault="007E55B4" w:rsidP="007E55B4">
            <w:pPr>
              <w:widowControl w:val="0"/>
              <w:kinsoku w:val="0"/>
              <w:overflowPunct w:val="0"/>
              <w:jc w:val="both"/>
              <w:textAlignment w:val="baseline"/>
              <w:rPr>
                <w:rFonts w:cs="Arial"/>
                <w:sz w:val="16"/>
                <w:szCs w:val="16"/>
              </w:rPr>
            </w:pPr>
            <w:r w:rsidRPr="00011A59">
              <w:rPr>
                <w:rFonts w:cs="Arial"/>
                <w:sz w:val="16"/>
                <w:szCs w:val="16"/>
              </w:rPr>
              <w:t>04.01.2026</w:t>
            </w:r>
          </w:p>
        </w:tc>
        <w:tc>
          <w:tcPr>
            <w:tcW w:w="851" w:type="dxa"/>
            <w:tcBorders>
              <w:top w:val="single" w:sz="5" w:space="0" w:color="auto"/>
              <w:left w:val="single" w:sz="6" w:space="0" w:color="auto"/>
              <w:bottom w:val="single" w:sz="5" w:space="0" w:color="auto"/>
              <w:right w:val="single" w:sz="5" w:space="0" w:color="auto"/>
            </w:tcBorders>
            <w:vAlign w:val="center"/>
          </w:tcPr>
          <w:p w:rsidR="007E55B4" w:rsidRPr="00011A59" w:rsidRDefault="007E55B4" w:rsidP="007E55B4">
            <w:pPr>
              <w:widowControl w:val="0"/>
              <w:kinsoku w:val="0"/>
              <w:overflowPunct w:val="0"/>
              <w:textAlignment w:val="baseline"/>
              <w:rPr>
                <w:rFonts w:cs="Arial"/>
                <w:sz w:val="16"/>
                <w:szCs w:val="16"/>
              </w:rPr>
            </w:pPr>
            <w:r w:rsidRPr="00011A59">
              <w:rPr>
                <w:rFonts w:cs="Arial"/>
                <w:sz w:val="16"/>
                <w:szCs w:val="16"/>
              </w:rPr>
              <w:t>Eishockey</w:t>
            </w:r>
          </w:p>
        </w:tc>
        <w:tc>
          <w:tcPr>
            <w:tcW w:w="0" w:type="auto"/>
            <w:tcBorders>
              <w:top w:val="single" w:sz="5" w:space="0" w:color="auto"/>
              <w:left w:val="single" w:sz="5" w:space="0" w:color="auto"/>
              <w:bottom w:val="single" w:sz="5" w:space="0" w:color="auto"/>
              <w:right w:val="single" w:sz="5" w:space="0" w:color="auto"/>
            </w:tcBorders>
            <w:vAlign w:val="center"/>
          </w:tcPr>
          <w:p w:rsidR="007E55B4" w:rsidRPr="00011A59" w:rsidRDefault="007E55B4" w:rsidP="007E55B4">
            <w:pPr>
              <w:widowControl w:val="0"/>
              <w:kinsoku w:val="0"/>
              <w:overflowPunct w:val="0"/>
              <w:jc w:val="both"/>
              <w:textAlignment w:val="baseline"/>
              <w:rPr>
                <w:rFonts w:cs="Arial"/>
                <w:sz w:val="16"/>
                <w:szCs w:val="16"/>
              </w:rPr>
            </w:pPr>
            <w:r w:rsidRPr="00011A59">
              <w:rPr>
                <w:rFonts w:cs="Arial"/>
                <w:sz w:val="16"/>
                <w:szCs w:val="16"/>
              </w:rPr>
              <w:t>Keine Zuordnung</w:t>
            </w:r>
          </w:p>
        </w:tc>
        <w:tc>
          <w:tcPr>
            <w:tcW w:w="0" w:type="auto"/>
            <w:tcBorders>
              <w:top w:val="single" w:sz="5" w:space="0" w:color="auto"/>
              <w:left w:val="single" w:sz="5" w:space="0" w:color="auto"/>
              <w:bottom w:val="single" w:sz="5" w:space="0" w:color="auto"/>
              <w:right w:val="single" w:sz="5" w:space="0" w:color="auto"/>
            </w:tcBorders>
            <w:vAlign w:val="center"/>
          </w:tcPr>
          <w:p w:rsidR="007E55B4" w:rsidRPr="00011A59" w:rsidRDefault="007E55B4" w:rsidP="007E55B4">
            <w:pPr>
              <w:widowControl w:val="0"/>
              <w:kinsoku w:val="0"/>
              <w:overflowPunct w:val="0"/>
              <w:jc w:val="both"/>
              <w:textAlignment w:val="baseline"/>
              <w:rPr>
                <w:rFonts w:cs="Arial"/>
                <w:sz w:val="16"/>
                <w:szCs w:val="16"/>
              </w:rPr>
            </w:pPr>
            <w:r w:rsidRPr="00011A59">
              <w:rPr>
                <w:rFonts w:cs="Arial"/>
                <w:sz w:val="16"/>
                <w:szCs w:val="16"/>
              </w:rPr>
              <w:t xml:space="preserve">ERC </w:t>
            </w:r>
            <w:r>
              <w:rPr>
                <w:rFonts w:cs="Arial"/>
                <w:sz w:val="16"/>
                <w:szCs w:val="16"/>
              </w:rPr>
              <w:tab/>
            </w:r>
            <w:r w:rsidRPr="00011A59">
              <w:rPr>
                <w:rFonts w:cs="Arial"/>
                <w:sz w:val="16"/>
                <w:szCs w:val="16"/>
              </w:rPr>
              <w:t>Ingolstadt,</w:t>
            </w:r>
            <w:r w:rsidRPr="00011A59">
              <w:rPr>
                <w:rFonts w:cs="Arial"/>
                <w:sz w:val="16"/>
                <w:szCs w:val="16"/>
              </w:rPr>
              <w:br/>
              <w:t>Straubing Tigers</w:t>
            </w:r>
          </w:p>
        </w:tc>
        <w:tc>
          <w:tcPr>
            <w:tcW w:w="1134" w:type="dxa"/>
            <w:tcBorders>
              <w:top w:val="single" w:sz="5" w:space="0" w:color="auto"/>
              <w:left w:val="single" w:sz="5" w:space="0" w:color="auto"/>
              <w:bottom w:val="single" w:sz="5" w:space="0" w:color="auto"/>
              <w:right w:val="single" w:sz="5" w:space="0" w:color="auto"/>
            </w:tcBorders>
            <w:vAlign w:val="center"/>
          </w:tcPr>
          <w:p w:rsidR="007E55B4" w:rsidRPr="00011A59" w:rsidRDefault="007E55B4" w:rsidP="007E55B4">
            <w:pPr>
              <w:widowControl w:val="0"/>
              <w:kinsoku w:val="0"/>
              <w:overflowPunct w:val="0"/>
              <w:jc w:val="both"/>
              <w:textAlignment w:val="baseline"/>
              <w:rPr>
                <w:rFonts w:cs="Arial"/>
                <w:sz w:val="16"/>
                <w:szCs w:val="16"/>
              </w:rPr>
            </w:pPr>
            <w:r w:rsidRPr="00011A59">
              <w:rPr>
                <w:rFonts w:cs="Arial"/>
                <w:sz w:val="16"/>
                <w:szCs w:val="16"/>
              </w:rPr>
              <w:t>Unbekannt</w:t>
            </w:r>
          </w:p>
        </w:tc>
      </w:tr>
      <w:tr w:rsidR="007E55B4" w:rsidRPr="00011A59" w:rsidTr="007E55B4">
        <w:trPr>
          <w:trHeight w:hRule="exact" w:val="567"/>
          <w:jc w:val="center"/>
        </w:trPr>
        <w:tc>
          <w:tcPr>
            <w:tcW w:w="0" w:type="auto"/>
            <w:tcBorders>
              <w:top w:val="single" w:sz="6" w:space="0" w:color="auto"/>
              <w:left w:val="single" w:sz="4" w:space="0" w:color="auto"/>
              <w:bottom w:val="single" w:sz="6" w:space="0" w:color="auto"/>
              <w:right w:val="single" w:sz="6" w:space="0" w:color="auto"/>
            </w:tcBorders>
            <w:shd w:val="clear" w:color="auto" w:fill="auto"/>
            <w:vAlign w:val="center"/>
          </w:tcPr>
          <w:p w:rsidR="007E55B4" w:rsidRPr="00011A59" w:rsidRDefault="007E55B4" w:rsidP="007E55B4">
            <w:pPr>
              <w:widowControl w:val="0"/>
              <w:kinsoku w:val="0"/>
              <w:overflowPunct w:val="0"/>
              <w:jc w:val="both"/>
              <w:textAlignment w:val="baseline"/>
              <w:rPr>
                <w:rFonts w:cs="Arial"/>
                <w:color w:val="000000"/>
                <w:sz w:val="16"/>
                <w:szCs w:val="16"/>
              </w:rPr>
            </w:pPr>
            <w:r w:rsidRPr="00011A59">
              <w:rPr>
                <w:rFonts w:cs="Arial"/>
                <w:color w:val="000000"/>
                <w:sz w:val="16"/>
                <w:szCs w:val="16"/>
              </w:rPr>
              <w:t>24.01.2026</w:t>
            </w:r>
          </w:p>
        </w:tc>
        <w:tc>
          <w:tcPr>
            <w:tcW w:w="851" w:type="dxa"/>
            <w:tcBorders>
              <w:top w:val="single" w:sz="5" w:space="0" w:color="auto"/>
              <w:left w:val="single" w:sz="6" w:space="0" w:color="auto"/>
              <w:bottom w:val="single" w:sz="5" w:space="0" w:color="auto"/>
              <w:right w:val="single" w:sz="5" w:space="0" w:color="auto"/>
            </w:tcBorders>
            <w:shd w:val="clear" w:color="auto" w:fill="auto"/>
            <w:vAlign w:val="center"/>
          </w:tcPr>
          <w:p w:rsidR="007E55B4" w:rsidRPr="00011A59" w:rsidRDefault="007E55B4" w:rsidP="007E55B4">
            <w:pPr>
              <w:widowControl w:val="0"/>
              <w:kinsoku w:val="0"/>
              <w:overflowPunct w:val="0"/>
              <w:textAlignment w:val="baseline"/>
              <w:rPr>
                <w:rFonts w:cs="Arial"/>
                <w:color w:val="000000"/>
                <w:sz w:val="16"/>
                <w:szCs w:val="16"/>
              </w:rPr>
            </w:pPr>
            <w:r w:rsidRPr="00011A59">
              <w:rPr>
                <w:rFonts w:cs="Arial"/>
                <w:color w:val="000000"/>
                <w:sz w:val="16"/>
                <w:szCs w:val="16"/>
              </w:rPr>
              <w:t>Fußball</w:t>
            </w:r>
          </w:p>
        </w:tc>
        <w:tc>
          <w:tcPr>
            <w:tcW w:w="0" w:type="auto"/>
            <w:tcBorders>
              <w:top w:val="single" w:sz="5" w:space="0" w:color="auto"/>
              <w:left w:val="single" w:sz="5" w:space="0" w:color="auto"/>
              <w:bottom w:val="single" w:sz="5" w:space="0" w:color="auto"/>
              <w:right w:val="single" w:sz="5" w:space="0" w:color="auto"/>
            </w:tcBorders>
            <w:shd w:val="clear" w:color="auto" w:fill="auto"/>
            <w:vAlign w:val="center"/>
          </w:tcPr>
          <w:p w:rsidR="007E55B4" w:rsidRPr="00011A59" w:rsidRDefault="007E55B4" w:rsidP="007E55B4">
            <w:pPr>
              <w:widowControl w:val="0"/>
              <w:kinsoku w:val="0"/>
              <w:overflowPunct w:val="0"/>
              <w:jc w:val="both"/>
              <w:textAlignment w:val="baseline"/>
              <w:rPr>
                <w:rFonts w:cs="Arial"/>
                <w:color w:val="000000"/>
                <w:sz w:val="16"/>
                <w:szCs w:val="16"/>
              </w:rPr>
            </w:pPr>
            <w:r w:rsidRPr="00011A59">
              <w:rPr>
                <w:rFonts w:cs="Arial"/>
                <w:color w:val="000000"/>
                <w:sz w:val="16"/>
                <w:szCs w:val="16"/>
              </w:rPr>
              <w:t>Keine Zuordnung</w:t>
            </w:r>
          </w:p>
        </w:tc>
        <w:tc>
          <w:tcPr>
            <w:tcW w:w="0" w:type="auto"/>
            <w:tcBorders>
              <w:top w:val="single" w:sz="5" w:space="0" w:color="auto"/>
              <w:left w:val="single" w:sz="5" w:space="0" w:color="auto"/>
              <w:bottom w:val="single" w:sz="5" w:space="0" w:color="auto"/>
              <w:right w:val="single" w:sz="5" w:space="0" w:color="auto"/>
            </w:tcBorders>
            <w:shd w:val="clear" w:color="auto" w:fill="auto"/>
            <w:vAlign w:val="center"/>
          </w:tcPr>
          <w:p w:rsidR="007E55B4" w:rsidRPr="00011A59" w:rsidRDefault="007E55B4" w:rsidP="007E55B4">
            <w:pPr>
              <w:widowControl w:val="0"/>
              <w:kinsoku w:val="0"/>
              <w:overflowPunct w:val="0"/>
              <w:jc w:val="both"/>
              <w:textAlignment w:val="baseline"/>
              <w:rPr>
                <w:rFonts w:cs="Arial"/>
                <w:color w:val="000000"/>
                <w:sz w:val="16"/>
                <w:szCs w:val="16"/>
              </w:rPr>
            </w:pPr>
            <w:r>
              <w:rPr>
                <w:rFonts w:cs="Arial"/>
                <w:color w:val="000000"/>
                <w:sz w:val="16"/>
                <w:szCs w:val="16"/>
              </w:rPr>
              <w:t xml:space="preserve">FC </w:t>
            </w:r>
            <w:r>
              <w:rPr>
                <w:rFonts w:cs="Arial"/>
                <w:color w:val="000000"/>
                <w:sz w:val="16"/>
                <w:szCs w:val="16"/>
              </w:rPr>
              <w:tab/>
              <w:t>Augsburg,</w:t>
            </w:r>
            <w:r>
              <w:rPr>
                <w:rFonts w:cs="Arial"/>
                <w:color w:val="000000"/>
                <w:sz w:val="16"/>
                <w:szCs w:val="16"/>
              </w:rPr>
              <w:br/>
            </w:r>
            <w:r w:rsidRPr="00011A59">
              <w:rPr>
                <w:rFonts w:cs="Arial"/>
                <w:color w:val="000000"/>
                <w:sz w:val="16"/>
                <w:szCs w:val="16"/>
              </w:rPr>
              <w:t>FC Bayern München</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center"/>
          </w:tcPr>
          <w:p w:rsidR="007E55B4" w:rsidRPr="00011A59" w:rsidRDefault="007E55B4" w:rsidP="007E55B4">
            <w:pPr>
              <w:widowControl w:val="0"/>
              <w:kinsoku w:val="0"/>
              <w:overflowPunct w:val="0"/>
              <w:jc w:val="both"/>
              <w:textAlignment w:val="baseline"/>
              <w:rPr>
                <w:rFonts w:cs="Arial"/>
                <w:color w:val="000000"/>
                <w:sz w:val="16"/>
                <w:szCs w:val="16"/>
              </w:rPr>
            </w:pPr>
            <w:r>
              <w:rPr>
                <w:rFonts w:cs="Arial"/>
                <w:color w:val="000000"/>
                <w:sz w:val="16"/>
                <w:szCs w:val="16"/>
              </w:rPr>
              <w:t>Ca.</w:t>
            </w:r>
            <w:r w:rsidRPr="00011A59">
              <w:rPr>
                <w:rFonts w:cs="Arial"/>
                <w:color w:val="000000"/>
                <w:sz w:val="16"/>
                <w:szCs w:val="16"/>
              </w:rPr>
              <w:t>30</w:t>
            </w:r>
            <w:r>
              <w:rPr>
                <w:rFonts w:cs="Arial"/>
                <w:color w:val="000000"/>
                <w:sz w:val="16"/>
                <w:szCs w:val="16"/>
              </w:rPr>
              <w:t xml:space="preserve"> </w:t>
            </w:r>
            <w:r>
              <w:rPr>
                <w:rFonts w:cs="Arial"/>
                <w:color w:val="000000"/>
                <w:sz w:val="16"/>
                <w:szCs w:val="16"/>
              </w:rPr>
              <w:br/>
            </w:r>
            <w:r w:rsidRPr="00011A59">
              <w:rPr>
                <w:rFonts w:cs="Arial"/>
                <w:color w:val="000000"/>
                <w:sz w:val="16"/>
                <w:szCs w:val="16"/>
              </w:rPr>
              <w:t>Personen</w:t>
            </w:r>
          </w:p>
        </w:tc>
      </w:tr>
    </w:tbl>
    <w:p w:rsidR="007E55B4" w:rsidRDefault="007E55B4" w:rsidP="00A64C1C">
      <w:pPr>
        <w:pStyle w:val="LTAntwortRessortText"/>
        <w:spacing w:after="120"/>
      </w:pPr>
      <w:r w:rsidRPr="007E55B4">
        <w:t>Es wird in diesem Zusammenhang darauf hingewiesen, dass</w:t>
      </w:r>
      <w:r>
        <w:t xml:space="preserve"> von einem hohen Dunkelfeld aus</w:t>
      </w:r>
      <w:r w:rsidRPr="007E55B4">
        <w:t xml:space="preserve">gegangen werden muss. Weiterhin ist eine Zuordnung zu </w:t>
      </w:r>
      <w:r>
        <w:t>Fangruppen oder die exakte Erhe</w:t>
      </w:r>
      <w:r w:rsidRPr="007E55B4">
        <w:t>bung von Teilnehmerzahlen oftmals nicht valide möglich, da die</w:t>
      </w:r>
      <w:r>
        <w:t xml:space="preserve"> Beteiligten spätestens bei Ein</w:t>
      </w:r>
      <w:r w:rsidRPr="007E55B4">
        <w:t>treffen der Polizei die Flucht ergreifen.</w:t>
      </w:r>
    </w:p>
    <w:p w:rsidR="0099169F" w:rsidRDefault="0099169F">
      <w:bookmarkStart w:id="20" w:name="Frage_Nr_9_Ende"/>
      <w:bookmarkEnd w:id="20"/>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4"/>
        <w:gridCol w:w="5792"/>
      </w:tblGrid>
      <w:tr w:rsidR="0099169F" w:rsidTr="007B0B33">
        <w:tc>
          <w:tcPr>
            <w:tcW w:w="2050" w:type="dxa"/>
          </w:tcPr>
          <w:p w:rsidR="0099169F" w:rsidRDefault="0099169F" w:rsidP="0099169F">
            <w:pPr>
              <w:pStyle w:val="LTAnfrageInitiator"/>
            </w:pPr>
            <w:r>
              <w:lastRenderedPageBreak/>
              <w:t>Abgeordneter</w:t>
            </w:r>
            <w:r>
              <w:rPr>
                <w:b/>
              </w:rPr>
              <w:br/>
              <w:t>Andreas</w:t>
            </w:r>
            <w:r>
              <w:rPr>
                <w:b/>
              </w:rPr>
              <w:br/>
              <w:t>Jurca</w:t>
            </w:r>
            <w:r>
              <w:rPr>
                <w:b/>
              </w:rPr>
              <w:br/>
            </w:r>
            <w:r>
              <w:t>(AfD)</w:t>
            </w:r>
            <w:bookmarkStart w:id="21" w:name="Frage_Nr_10"/>
            <w:bookmarkEnd w:id="21"/>
          </w:p>
        </w:tc>
        <w:tc>
          <w:tcPr>
            <w:tcW w:w="7200" w:type="dxa"/>
          </w:tcPr>
          <w:p w:rsidR="0099169F" w:rsidRDefault="00B93A13" w:rsidP="0099169F">
            <w:pPr>
              <w:pStyle w:val="LTAnfrageText"/>
            </w:pPr>
            <w:r w:rsidRPr="00B93A13">
              <w:t>Ich frage die Staatsregierung, welche Erkenntnisse ihr zum Tod eines am 01.04.2026 im Polizeipräsidium Schwaben Nord in Augsburg in Gewahrsam befindl</w:t>
            </w:r>
            <w:r>
              <w:t>ichen stark alkoholisierten Man</w:t>
            </w:r>
            <w:r w:rsidRPr="00B93A13">
              <w:t>nes vorliegen, wie die Einhaltung der Vorgaben zur ärztlichen Haftfähigkeitsprüfung sowie zur Überwachung und Kontrolle in diesem Fall sichergestellt wurde und ob sie vor dem Hintergrund dieses Vorfalls Defizite bei den Standards für den Umgang mit stark alkoholisierten Personen im Polizeigewahrsam erkennt?</w:t>
            </w:r>
          </w:p>
        </w:tc>
      </w:tr>
    </w:tbl>
    <w:p w:rsidR="0099169F" w:rsidRDefault="0099169F" w:rsidP="0099169F">
      <w:pPr>
        <w:pStyle w:val="LTUeberschrAntwortRessort"/>
      </w:pPr>
      <w:r>
        <w:t>Antwort des Staatsministeriums des Innern, für Sport und Integration</w:t>
      </w:r>
    </w:p>
    <w:p w:rsidR="00B93A13" w:rsidRDefault="00B93A13" w:rsidP="00B93A13">
      <w:pPr>
        <w:pStyle w:val="LTAntwortRessortText"/>
      </w:pPr>
      <w:r>
        <w:t>Der Vollzug von Gewahrsamnahmen richtet sich in Bayern nach der Dienstvorschrift für die Einrichtung und Benutzung von Gewahrsamsräumen der Bayerischen Polizei (Gewahrsamsvollzugsordnung der Polizei – GVOPol) vom 12.01.2022.</w:t>
      </w:r>
    </w:p>
    <w:p w:rsidR="00B93A13" w:rsidRDefault="00B93A13" w:rsidP="00B93A13">
      <w:pPr>
        <w:pStyle w:val="LTAntwortRessortText"/>
      </w:pPr>
      <w:r>
        <w:t>Hier finden sich umfassende Regelungen für den Umgang mit in Gewahrsam genommenen Personen und zur Zulässigkeit des Vollzugs in Gewahrsamsräumen.</w:t>
      </w:r>
    </w:p>
    <w:p w:rsidR="00B93A13" w:rsidRDefault="00B93A13" w:rsidP="00B93A13">
      <w:pPr>
        <w:pStyle w:val="LTAntwortRessortText"/>
      </w:pPr>
      <w:r>
        <w:t>So darf grundsätzlich nur aufgenommen werden oder im Gewahrsam verbleiben, wer gewahrsamstauglich ist. Ist die Gewahrsamstauglichkeit zweifelhaft, so ist unverzüglich ein Arzt zuzuziehen. Dies gilt insbesondere auch für nicht nur geringfügig alkoholisierte, unter Einfluss sonstiger berauschender Mittel stehende oder an einer psychischen Krankheit leidende Personen (Nr. 14 GVOPol). Belegte Gewahrsamsräume sind in angemessenen Zeitabständen zu kontrollieren, die nach den Umständen des Einzelfalles angeordnet werden. Die Kontrollen müssen im Aufnahmenachweis dokumentiert werden (Nr. 25 GVOPol).</w:t>
      </w:r>
    </w:p>
    <w:p w:rsidR="00B93A13" w:rsidRDefault="00B93A13" w:rsidP="00B93A13">
      <w:pPr>
        <w:pStyle w:val="LTAntwortRessortText"/>
      </w:pPr>
      <w:r>
        <w:t>Beim Vollzug von Gewahrsamnahmen kommt der ärztlichen Feststellung der Gewahrsamstauglichkeit sowie den regelmäßigen Kontrollen eine zentrale Bedeutung zu.</w:t>
      </w:r>
    </w:p>
    <w:p w:rsidR="00B93A13" w:rsidRDefault="00B93A13" w:rsidP="00B93A13">
      <w:pPr>
        <w:pStyle w:val="LTAntwortRessortText"/>
      </w:pPr>
      <w:r>
        <w:t>Zum gegenständlichen Todesfall im Polizeigewahrsam des Polizeipräsidiums Schwaben Nord am 31.03.2026 liegen folgende Erkenntnisse vor:</w:t>
      </w:r>
    </w:p>
    <w:p w:rsidR="00B93A13" w:rsidRDefault="00B93A13" w:rsidP="00B93A13">
      <w:pPr>
        <w:pStyle w:val="LTAntwortRessortText"/>
      </w:pPr>
      <w:r>
        <w:t>Gegen 11:00 Uhr wurde die Polizeiinspektion Augsburg West telefonisch von einem Mitteiler verständigt, dass sich in seiner Wohnung eine Person befinde, die sich weigere die Wohnung zu verlassen. Bei dieser Person handelte es sich um den Betroffenen bzw. den später Verstorbenen. Die Polizeikräfte vor Ort stellten fest, dass der Betroffene augenscheinlich alkoholisiert war. Aufgrund seines Zustands wurde der Rettungsdienst verständigt. Der Betroffene verweigerte jedoch eine medizinische Behandlung und bestätigte dies eigenhändig schriftlich.</w:t>
      </w:r>
    </w:p>
    <w:p w:rsidR="00B93A13" w:rsidRDefault="00B93A13" w:rsidP="00B93A13">
      <w:pPr>
        <w:pStyle w:val="LTAntwortRessortText"/>
      </w:pPr>
      <w:r>
        <w:t>Im Zuge dessen wurde bekannt, dass der Betroffene bereits bei einem vorausgegangenen Einsatz des Rettungsdienstes in Augsburg eine medizinische Behandlung verweigert hatte.</w:t>
      </w:r>
    </w:p>
    <w:p w:rsidR="00B93A13" w:rsidRDefault="00B93A13" w:rsidP="00B93A13">
      <w:pPr>
        <w:pStyle w:val="LTAntwortRessortText"/>
      </w:pPr>
      <w:r>
        <w:t>Der Betroffene wurde in Schutzgewahrsam genommen und in den Arrest des Polizeipräsidiums Schwaben Nord eingeliefert. Hier erfolgte um 14:10 Uhr eine ärztliche Haftfähigkeitsprüfung. Der untersuchende Arzt stellte ebenfalls eine augen</w:t>
      </w:r>
      <w:r>
        <w:lastRenderedPageBreak/>
        <w:t>scheinliche Alkoholisierung fest. Er erklärte ihn bei regelmäßiger Kontrolle für haftfähig und regte eine ärztliche Kontrolle nach ca. sechs bis acht Stunden an. Der Gewahrsam wurde richterlich bestätigt.</w:t>
      </w:r>
    </w:p>
    <w:p w:rsidR="00B93A13" w:rsidRDefault="00B93A13" w:rsidP="00B93A13">
      <w:pPr>
        <w:pStyle w:val="LTAntwortRessortText"/>
      </w:pPr>
      <w:r>
        <w:t>Der Betroffene wurde in seiner Zelle in regelmäßigen Abstän</w:t>
      </w:r>
      <w:r w:rsidR="005F5364">
        <w:t>den kontrolliert. Bei einer Kontrolle um 17:40 </w:t>
      </w:r>
      <w:r>
        <w:t>Uhr wurde der Betroffene leblos in der Zelle aufgefunden. Es wurden sofort Reanimationsmaßnahmen eingeleitet und der Rettu</w:t>
      </w:r>
      <w:r w:rsidR="005F5364">
        <w:t>ngsdienst verständigt. Um 18:12 </w:t>
      </w:r>
      <w:r>
        <w:t>Uhr wurde durch den Notarzt der Tod festgestellt.</w:t>
      </w:r>
    </w:p>
    <w:p w:rsidR="00B93A13" w:rsidRDefault="00B93A13" w:rsidP="00B93A13">
      <w:pPr>
        <w:pStyle w:val="LTAntwortRessortText"/>
      </w:pPr>
      <w:r>
        <w:t>Die Ermittlungen zur Todesursache durch die Kriminalpolizei Augsburg dauern an.</w:t>
      </w:r>
    </w:p>
    <w:p w:rsidR="0099169F" w:rsidRDefault="00B93A13" w:rsidP="00B93A13">
      <w:pPr>
        <w:pStyle w:val="LTAntwortRessortText"/>
      </w:pPr>
      <w:r>
        <w:t>Seitens der Staatsregierung werden hinsichtlich der Standar</w:t>
      </w:r>
      <w:r w:rsidR="005F5364">
        <w:t>ds im Umgang mit stark alkoholi</w:t>
      </w:r>
      <w:r>
        <w:t>sierten Personen keine Defizite gesehen.</w:t>
      </w:r>
    </w:p>
    <w:p w:rsidR="0099169F" w:rsidRDefault="0099169F">
      <w:bookmarkStart w:id="22" w:name="Frage_Nr_10_Ende"/>
      <w:bookmarkEnd w:id="2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3"/>
        <w:gridCol w:w="5773"/>
      </w:tblGrid>
      <w:tr w:rsidR="0099169F" w:rsidTr="007B0B33">
        <w:tc>
          <w:tcPr>
            <w:tcW w:w="2050" w:type="dxa"/>
          </w:tcPr>
          <w:p w:rsidR="0099169F" w:rsidRDefault="0099169F" w:rsidP="0099169F">
            <w:pPr>
              <w:pStyle w:val="LTAnfrageInitiator"/>
            </w:pPr>
            <w:r>
              <w:lastRenderedPageBreak/>
              <w:t>Abgeordneter</w:t>
            </w:r>
            <w:r>
              <w:rPr>
                <w:b/>
              </w:rPr>
              <w:br/>
              <w:t>Christoph</w:t>
            </w:r>
            <w:r>
              <w:rPr>
                <w:b/>
              </w:rPr>
              <w:br/>
              <w:t>Maier</w:t>
            </w:r>
            <w:r>
              <w:rPr>
                <w:b/>
              </w:rPr>
              <w:br/>
            </w:r>
            <w:r>
              <w:t>(AfD)</w:t>
            </w:r>
            <w:bookmarkStart w:id="23" w:name="Frage_Nr_11"/>
            <w:bookmarkEnd w:id="23"/>
          </w:p>
        </w:tc>
        <w:tc>
          <w:tcPr>
            <w:tcW w:w="7200" w:type="dxa"/>
          </w:tcPr>
          <w:p w:rsidR="0099169F" w:rsidRDefault="00920656" w:rsidP="001C4614">
            <w:pPr>
              <w:pStyle w:val="LTAnfrageText"/>
            </w:pPr>
            <w:r w:rsidRPr="00920656">
              <w:t>Ich frage die Staatsregierung, in welchen Liegenschaften hat der Landkreis Unterallgäu derzeit vertragliche Vereinbarungen zur Nutzung als Asylunterkunft abgeschlossen, welche maximale Personenzahl können diese Asylunterkünfte aufnehmen und wie viele Personen sind derzeit darin jeweils untergebracht?</w:t>
            </w:r>
          </w:p>
        </w:tc>
      </w:tr>
    </w:tbl>
    <w:p w:rsidR="0099169F" w:rsidRDefault="0099169F" w:rsidP="0099169F">
      <w:pPr>
        <w:pStyle w:val="LTUeberschrAntwortRessort"/>
      </w:pPr>
      <w:r>
        <w:t>Antwort des Staatsministeriums des Innern, für Sport und Integration</w:t>
      </w:r>
    </w:p>
    <w:p w:rsidR="0099169F" w:rsidRDefault="007127BA" w:rsidP="0099169F">
      <w:pPr>
        <w:pStyle w:val="LTAntwortRessortText"/>
      </w:pPr>
      <w:r w:rsidRPr="007127BA">
        <w:t>Der Landkreis Unterallgäu hat keine vertraglichen Vereinbarungen zur Nutzung von</w:t>
      </w:r>
      <w:r>
        <w:t xml:space="preserve"> Liegen</w:t>
      </w:r>
      <w:r w:rsidRPr="007127BA">
        <w:t>schaften als Asylunterkunft abgeschlossen, da die Asylunterbringung in Bayern eine staatliche (für die kreisfreien Städte: staatlich übertragene) Aufgabe ist.</w:t>
      </w:r>
    </w:p>
    <w:p w:rsidR="0099169F" w:rsidRDefault="0099169F">
      <w:bookmarkStart w:id="24" w:name="Frage_Nr_11_Ende"/>
      <w:bookmarkEnd w:id="2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9"/>
        <w:gridCol w:w="5757"/>
      </w:tblGrid>
      <w:tr w:rsidR="0099169F" w:rsidTr="007B0B33">
        <w:tc>
          <w:tcPr>
            <w:tcW w:w="2050" w:type="dxa"/>
          </w:tcPr>
          <w:p w:rsidR="0099169F" w:rsidRDefault="0099169F" w:rsidP="0099169F">
            <w:pPr>
              <w:pStyle w:val="LTAnfrageInitiator"/>
            </w:pPr>
            <w:r>
              <w:lastRenderedPageBreak/>
              <w:t>Abgeordneter</w:t>
            </w:r>
            <w:r>
              <w:rPr>
                <w:b/>
              </w:rPr>
              <w:br/>
              <w:t>Tim</w:t>
            </w:r>
            <w:r>
              <w:rPr>
                <w:b/>
              </w:rPr>
              <w:br/>
              <w:t>Pargent</w:t>
            </w:r>
            <w:r>
              <w:rPr>
                <w:b/>
              </w:rPr>
              <w:br/>
            </w:r>
            <w:r>
              <w:t>(BÜNDNIS 90/DIE GRÜNEN)</w:t>
            </w:r>
            <w:bookmarkStart w:id="25" w:name="Frage_Nr_12"/>
            <w:bookmarkEnd w:id="25"/>
          </w:p>
        </w:tc>
        <w:tc>
          <w:tcPr>
            <w:tcW w:w="7200" w:type="dxa"/>
          </w:tcPr>
          <w:p w:rsidR="0099169F" w:rsidRDefault="009D587E" w:rsidP="002B4AA8">
            <w:pPr>
              <w:pStyle w:val="LTAnfrageText"/>
            </w:pPr>
            <w:r>
              <w:t xml:space="preserve">Vor dem Hintergrund von Medienberichten über zusätzliche Ei-genkapitalzusagen im Zusammenhang mit einem Immobilienprojekt in London unter Beteiligung der Bayerischen Versorgungskammer (BVK) (siehe dazu Artikel auf bloomberg.de vom 31.03.2026 „Deutsche Geldgeber stecken 500 Millionen Pfund in Olympia-Geländemodernisierung in London“) sowie über mögliche finanzielle Belastungen bei einer Berliner Immobilienbeteiligung (siehe u. a. institutional-money.com vom 30.03.2026 „Berliner Top-Immobilie könnte Investoren wie der BVK teuer kommen“) frage ich die Staatsregierung, in welchen Fällen kam es bei Immobilieninvestitionen der BVK in den vergangenen fünf Jahren zu zusätzlichen Eigenkapitalzuführungen oder Anpassungen der Finanzierungsstruktur (bitte nach Jahren, Projekten und Umfang aufschlüsseln), welche Erkenntnisse liegen der Staatsregierung zu finanziellen Risiken oder Anpassungsbedarfen bei aktuellen Immobilieninvestitionen der BVK im In- und Ausland vor und wann wurde das zuständige Staatsministerium erstmals über die genannten Entwicklungen im Zusammenhang mit Immobilieninvestitionen der BVK informiert? </w:t>
            </w:r>
          </w:p>
        </w:tc>
      </w:tr>
    </w:tbl>
    <w:p w:rsidR="0099169F" w:rsidRDefault="0099169F" w:rsidP="0099169F">
      <w:pPr>
        <w:pStyle w:val="LTUeberschrAntwortRessort"/>
      </w:pPr>
      <w:r>
        <w:t>Antwort des Staatsministeriums des Innern, für Sport und Integration</w:t>
      </w:r>
    </w:p>
    <w:p w:rsidR="00444928" w:rsidRDefault="00444928" w:rsidP="00444928">
      <w:pPr>
        <w:pStyle w:val="LTAntwortRessortText"/>
      </w:pPr>
      <w:r>
        <w:t>Im Rahmen der Streuung ihrer Kapitalanlagen, die sowohl der Erzielung angemessener Renditen als auch der Begrenzung von Risiken entsprechend den aufsichtsrechtlichen Vorgaben dient, ist die Bayerische Versorgungskammer (</w:t>
      </w:r>
      <w:r w:rsidR="003D4E1A">
        <w:t>BVK</w:t>
      </w:r>
      <w:r>
        <w:t xml:space="preserve">) derzeit direkt oder in verschiedenen Formen indirekt in rund 750 Immobilien investiert. Es ist Aufgabe des Risikomanagements der </w:t>
      </w:r>
      <w:r w:rsidR="003D4E1A">
        <w:t>BVK</w:t>
      </w:r>
      <w:r>
        <w:t xml:space="preserve">, die mit diesen Investments verbundenen Risiken zu identifizieren, zu bewerten, zu überwachen, zu steuern und zu kontrollieren. Welche Maßnahmen im konkreten Einzelfall zu treffen sind, ist unternehmerische Entscheidung der </w:t>
      </w:r>
      <w:r w:rsidR="003D4E1A">
        <w:t>BVK</w:t>
      </w:r>
      <w:r>
        <w:t>, die dabei die Vorgaben der Aufsichtsgremien der Versorgungsanstalten sowie die aufsichtsrechtlichen Vorgaben zu beachten hat. Maßnahmen können durch eine Änderung der Umstände erforderlich werden, wie z.</w:t>
      </w:r>
      <w:r w:rsidR="003D4E1A">
        <w:t> </w:t>
      </w:r>
      <w:r>
        <w:t>B. die Veränderung der Marktlage, der Finanzierungsbedingungen oder -beteiligten, ein Wechsel der anderen Investoren oder die Anpassung der Gebäude an die Anforderungen des Baurechts oder des Mietmarktes. Geeignete Maßnahmen zum Erhalt der Wirtschaftlichkeit der Investition, zur Steigerung d</w:t>
      </w:r>
      <w:r w:rsidR="003D4E1A">
        <w:t>er Renditeerwartung oder zur Be</w:t>
      </w:r>
      <w:r>
        <w:t>grenzung von Risiken können auch zusätzliche, also über den ursprünglichen Businessplan</w:t>
      </w:r>
      <w:r w:rsidR="003D4E1A">
        <w:t xml:space="preserve"> hin</w:t>
      </w:r>
      <w:r>
        <w:t xml:space="preserve">ausgehende Eigenkapitalzuführungen oder Anpassungen der Finanzierungsstruktur sein. Bei indirekten Investments ist dabei zu beachten, dass die </w:t>
      </w:r>
      <w:r w:rsidR="003D4E1A">
        <w:t>BVK</w:t>
      </w:r>
      <w:r>
        <w:t xml:space="preserve"> als Mitinvestor nur beschränkte Einflussmöglichkeiten hat.</w:t>
      </w:r>
    </w:p>
    <w:p w:rsidR="00444928" w:rsidRDefault="00444928" w:rsidP="00444928">
      <w:pPr>
        <w:pStyle w:val="LTAntwortRessortText"/>
      </w:pPr>
      <w:r>
        <w:t xml:space="preserve">Entscheidungen dieser Art, insbesondere Kapitalerhöhungen, werden der entsprechenden internen Kapitalanlagenprüfung der Versorgungskammer unterzogen. Eine Vorwegprüfung von Kapitalerhöhungen und Änderungen der Finanzierungsstruktur von Immobilieninvestments durch die Aufsicht sehen die aufsichtsrechtlichen Vorschriften nicht vor und findet nicht statt. Daher ist keine individuelle Berichterstattung zu derartigen Veränderungen im Rahmen der auf die Einhaltung der aufsichtlichen Mischungs- und Streuungsquoten orientierten Berichterstattung an die Aufsicht vorgesehen. Eine Beantwortung der Frage nach Eigenkapitalzuführungen oder Anpassungen der Finanzierungsstruktur bei der breit gestreuten Kapitalanlage der </w:t>
      </w:r>
      <w:r w:rsidR="003D4E1A">
        <w:t>BVK</w:t>
      </w:r>
      <w:r>
        <w:t xml:space="preserve"> ist daher in der Kürze der für die Beantwortung einer Anfrage zum </w:t>
      </w:r>
      <w:r>
        <w:lastRenderedPageBreak/>
        <w:t>Plenum zur Verfügung stehenden Zeit für die Staatsregierung nicht möglich, auch weil die Beteiligung von Dritten erforderlich wäre und weil schützenswerte Belange Dritter, insbesondere von Vertragspartnern und beteiligten Banken und privaten Unternehmen zu beachten sind, die einer Beantwortung gegebenenfalls entgegenstehen.</w:t>
      </w:r>
    </w:p>
    <w:p w:rsidR="0099169F" w:rsidRDefault="00444928" w:rsidP="00444928">
      <w:pPr>
        <w:pStyle w:val="LTAntwortRessortText"/>
      </w:pPr>
      <w:r>
        <w:t xml:space="preserve">Über die Entwicklung des Investments Mall of Berlin wird die Aufsicht seit Februar 2024 und bezüglich des Objekts Olympia London seit Februar 2025 unterrichtet. Bei der Mall of Berlin ist die </w:t>
      </w:r>
      <w:r w:rsidR="003D4279">
        <w:t>BVK</w:t>
      </w:r>
      <w:r>
        <w:t xml:space="preserve"> nicht als Eigentümerin beziehungsweise Co-Investorin engagiert. Die </w:t>
      </w:r>
      <w:r w:rsidR="00F91AD7">
        <w:t xml:space="preserve">BVK </w:t>
      </w:r>
      <w:r>
        <w:t>ist vielmehr mit anderen Gläubiger</w:t>
      </w:r>
      <w:r w:rsidR="003D4E1A">
        <w:t>n gemeinsam besicherte Kreditge</w:t>
      </w:r>
      <w:r>
        <w:t xml:space="preserve">berin. Zum Projekt Olympia in London kann mitgeteilt werden, dass sich der Gebäudekomplex derzeit in der Endphase der Fertigstellung befindet. Ein Großteil </w:t>
      </w:r>
      <w:r w:rsidR="003D4E1A">
        <w:t>der Fläche ist bereits langfris</w:t>
      </w:r>
      <w:r>
        <w:t xml:space="preserve">tig vermietet. Mit der Fertigstellung erwartet die </w:t>
      </w:r>
      <w:r w:rsidR="003D4279">
        <w:t>BVK</w:t>
      </w:r>
      <w:r w:rsidR="003D4E1A">
        <w:t xml:space="preserve"> die verstärkte Vermie</w:t>
      </w:r>
      <w:r>
        <w:t xml:space="preserve">tung der restlichen Büroräume. In beiden Investments ist die </w:t>
      </w:r>
      <w:r w:rsidR="003D4279">
        <w:t>BVK</w:t>
      </w:r>
      <w:r>
        <w:t xml:space="preserve"> jeweils mit anderen, namhaften Co-Investoren engagiert. Weitergehende Auskünfte hierzu sind derzeit aus den genannten Gründen sowie – im Hinblick auf noch laufende Vertragsverhandlungen – auch zum Schutz der finanziellen Interessen der beteiligten Anstalten und ihrer Versicherten nicht möglich.</w:t>
      </w:r>
    </w:p>
    <w:p w:rsidR="0099169F" w:rsidRDefault="0099169F">
      <w:bookmarkStart w:id="26" w:name="Frage_Nr_12_Ende"/>
      <w:bookmarkEnd w:id="2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8"/>
        <w:gridCol w:w="5748"/>
      </w:tblGrid>
      <w:tr w:rsidR="0099169F" w:rsidTr="007B0B33">
        <w:tc>
          <w:tcPr>
            <w:tcW w:w="2050" w:type="dxa"/>
          </w:tcPr>
          <w:p w:rsidR="0099169F" w:rsidRDefault="0099169F" w:rsidP="0099169F">
            <w:pPr>
              <w:pStyle w:val="LTAnfrageInitiator"/>
            </w:pPr>
            <w:r>
              <w:lastRenderedPageBreak/>
              <w:t>Abgeordnete</w:t>
            </w:r>
            <w:r>
              <w:rPr>
                <w:b/>
              </w:rPr>
              <w:br/>
              <w:t>Julia</w:t>
            </w:r>
            <w:r>
              <w:rPr>
                <w:b/>
              </w:rPr>
              <w:br/>
              <w:t>Post</w:t>
            </w:r>
            <w:r>
              <w:rPr>
                <w:b/>
              </w:rPr>
              <w:br/>
            </w:r>
            <w:r>
              <w:t>(BÜNDNIS 90/DIE GRÜNEN)</w:t>
            </w:r>
            <w:bookmarkStart w:id="27" w:name="Frage_Nr_13"/>
            <w:bookmarkEnd w:id="27"/>
          </w:p>
        </w:tc>
        <w:tc>
          <w:tcPr>
            <w:tcW w:w="7200" w:type="dxa"/>
          </w:tcPr>
          <w:p w:rsidR="0099169F" w:rsidRDefault="00AB38CE" w:rsidP="0099169F">
            <w:pPr>
              <w:pStyle w:val="LTAnfrageText"/>
            </w:pPr>
            <w:r w:rsidRPr="00AB38CE">
              <w:t>Ich frage die Staatsregierung, wie viele Frauen in Bayern wurden in den Jahren 2024 und 2025 laut polizeilicher Kriminalstatistik durch Partner, Ex-Partner, Leb</w:t>
            </w:r>
            <w:r>
              <w:t>ensgefährten, Ehemänner oder Fa</w:t>
            </w:r>
            <w:r w:rsidRPr="00AB38CE">
              <w:t>milienmitglieder Opfer von Straftaten gegen das Leben, wie viele Frauen in Bayern erlebten in den</w:t>
            </w:r>
            <w:r>
              <w:t xml:space="preserve"> Jahren 2024 und 2025 laut poli</w:t>
            </w:r>
            <w:r w:rsidRPr="00AB38CE">
              <w:t>zeilicher Kriminalstatistik durc</w:t>
            </w:r>
            <w:r>
              <w:t>h Partner, Ex-Partner, Lebensge</w:t>
            </w:r>
            <w:r w:rsidRPr="00AB38CE">
              <w:t xml:space="preserve">fährten, Ehemänner oder Familienmitglieder sexualisierte Gewalt und wie war die Auslastung in den Frauenhäusern in Bayern für die Jahre 2024, 2025 und 2026 bis April 2026 (bitte nach Monat und Regierungsbezirk auflisten)? </w:t>
            </w:r>
          </w:p>
        </w:tc>
      </w:tr>
    </w:tbl>
    <w:p w:rsidR="0099169F" w:rsidRDefault="0099169F" w:rsidP="0099169F">
      <w:pPr>
        <w:pStyle w:val="LTUeberschrAntwortRessort"/>
      </w:pPr>
      <w:r>
        <w:t>Antwort des Staatsministeriums des Innern, für Sport und Integration</w:t>
      </w:r>
    </w:p>
    <w:p w:rsidR="00AB38CE" w:rsidRDefault="00AB38CE" w:rsidP="00AB38CE">
      <w:pPr>
        <w:pStyle w:val="LTAntwortRessortText"/>
      </w:pPr>
      <w:r>
        <w:t>Die Fragestellung betrifft die Thematik Häusliche Gewalt in der Polizeilichen Kriminalstatistik (PKS). Zur Datengrundlage und genauen Definition wird auf das Lagebild Häusliche Gewalt 2025</w:t>
      </w:r>
      <w:r>
        <w:rPr>
          <w:rStyle w:val="Funotenzeichen"/>
        </w:rPr>
        <w:footnoteReference w:id="6"/>
      </w:r>
      <w:r>
        <w:t xml:space="preserve"> verwiesen.</w:t>
      </w:r>
    </w:p>
    <w:p w:rsidR="00AB38CE" w:rsidRDefault="00AB38CE" w:rsidP="00AB38CE">
      <w:pPr>
        <w:pStyle w:val="LTAntwortRessortText"/>
      </w:pPr>
      <w:r>
        <w:t>Im Jahr 2024 wurden 73 Frauen, im Jahr 2025 insgesamt 80 Frauen Opfer von Straftaten gegen das Leben (einschl. Versuchen) im Kontext Häuslicher Gewalt. Opfer von Straftaten gegen die sexuelle Selbstbestimmung (einschl. Versuchen) wurden im Jahr 2024 1 043 und im Jahr 2025 insgesamt 1 122 Frauen bei Fällen Häuslicher Gewalt.</w:t>
      </w:r>
    </w:p>
    <w:p w:rsidR="0099169F" w:rsidRDefault="00AB38CE" w:rsidP="00AB38CE">
      <w:pPr>
        <w:pStyle w:val="LTAntwortRessortText"/>
      </w:pPr>
      <w:r>
        <w:t>Die Auslastung der Frauenhäuser wird ausschließlich jährlich ermittelt; eine monatliche Aufschlüsselung liegt daher nicht vor. Für das Jahr 2025 liegen der Staatsregierung noch nicht alle Statistiken der Frauenhäuser vor. Angaben für das Jahr 2026 bis einschließlich April sind ebenfalls nicht verfügbar. Für das Jahr 2024 betrug die durchschnittliche Auslastungsquote in den staatlich geförderten Frauenhäusern 81,75 Prozent. Die Aufschlüsselung der durchschnittlichen Auslastung nach Regierungsbezirken gestaltete sich wie folgt:</w:t>
      </w:r>
    </w:p>
    <w:p w:rsidR="00114FCD" w:rsidRDefault="00114FCD" w:rsidP="0042529C">
      <w:pPr>
        <w:pStyle w:val="LTAntwortRessortText"/>
      </w:pPr>
    </w:p>
    <w:tbl>
      <w:tblPr>
        <w:tblW w:w="4500" w:type="pct"/>
        <w:jc w:val="center"/>
        <w:tblCellMar>
          <w:left w:w="0" w:type="dxa"/>
          <w:right w:w="0" w:type="dxa"/>
        </w:tblCellMar>
        <w:tblLook w:val="0000" w:firstRow="0" w:lastRow="0" w:firstColumn="0" w:lastColumn="0" w:noHBand="0" w:noVBand="0"/>
      </w:tblPr>
      <w:tblGrid>
        <w:gridCol w:w="3439"/>
        <w:gridCol w:w="3439"/>
      </w:tblGrid>
      <w:tr w:rsidR="00114FCD" w:rsidTr="007920D3">
        <w:trPr>
          <w:trHeight w:val="297"/>
          <w:jc w:val="center"/>
        </w:trPr>
        <w:tc>
          <w:tcPr>
            <w:tcW w:w="2500" w:type="pct"/>
            <w:tcBorders>
              <w:top w:val="single" w:sz="5" w:space="0" w:color="auto"/>
              <w:left w:val="single" w:sz="5" w:space="0" w:color="auto"/>
              <w:bottom w:val="single" w:sz="5" w:space="0" w:color="auto"/>
              <w:right w:val="single" w:sz="5" w:space="0" w:color="auto"/>
            </w:tcBorders>
            <w:vAlign w:val="center"/>
          </w:tcPr>
          <w:p w:rsidR="00114FCD" w:rsidRPr="00E76059" w:rsidRDefault="00114FCD" w:rsidP="006C0B43">
            <w:pPr>
              <w:widowControl w:val="0"/>
              <w:kinsoku w:val="0"/>
              <w:overflowPunct w:val="0"/>
              <w:spacing w:after="9" w:line="272" w:lineRule="exact"/>
              <w:jc w:val="center"/>
              <w:textAlignment w:val="baseline"/>
              <w:rPr>
                <w:rFonts w:cs="Arial"/>
                <w:sz w:val="16"/>
                <w:szCs w:val="16"/>
              </w:rPr>
            </w:pPr>
            <w:r w:rsidRPr="00E76059">
              <w:rPr>
                <w:rFonts w:cs="Arial"/>
                <w:sz w:val="16"/>
                <w:szCs w:val="16"/>
              </w:rPr>
              <w:t>Regierungsbezirk</w:t>
            </w:r>
          </w:p>
        </w:tc>
        <w:tc>
          <w:tcPr>
            <w:tcW w:w="2500" w:type="pct"/>
            <w:tcBorders>
              <w:top w:val="single" w:sz="5" w:space="0" w:color="auto"/>
              <w:left w:val="single" w:sz="5" w:space="0" w:color="auto"/>
              <w:bottom w:val="single" w:sz="5" w:space="0" w:color="auto"/>
              <w:right w:val="single" w:sz="5" w:space="0" w:color="auto"/>
            </w:tcBorders>
            <w:vAlign w:val="center"/>
          </w:tcPr>
          <w:p w:rsidR="00114FCD" w:rsidRPr="00E76059" w:rsidRDefault="00114FCD" w:rsidP="00B44957">
            <w:pPr>
              <w:widowControl w:val="0"/>
              <w:kinsoku w:val="0"/>
              <w:overflowPunct w:val="0"/>
              <w:spacing w:after="9" w:line="272" w:lineRule="exact"/>
              <w:jc w:val="both"/>
              <w:textAlignment w:val="baseline"/>
              <w:rPr>
                <w:rFonts w:cs="Arial"/>
                <w:sz w:val="16"/>
                <w:szCs w:val="16"/>
              </w:rPr>
            </w:pPr>
            <w:r w:rsidRPr="00E76059">
              <w:rPr>
                <w:rFonts w:cs="Arial"/>
                <w:sz w:val="16"/>
                <w:szCs w:val="16"/>
              </w:rPr>
              <w:t xml:space="preserve">Auslastungsquote Frauenbereich in </w:t>
            </w:r>
            <w:r w:rsidR="00E76059">
              <w:rPr>
                <w:rFonts w:cs="Arial"/>
                <w:sz w:val="16"/>
                <w:szCs w:val="16"/>
              </w:rPr>
              <w:t>Prozent</w:t>
            </w:r>
          </w:p>
        </w:tc>
      </w:tr>
      <w:tr w:rsidR="00114FCD" w:rsidTr="007920D3">
        <w:trPr>
          <w:trHeight w:val="297"/>
          <w:jc w:val="center"/>
        </w:trPr>
        <w:tc>
          <w:tcPr>
            <w:tcW w:w="2500" w:type="pct"/>
            <w:tcBorders>
              <w:top w:val="single" w:sz="5" w:space="0" w:color="auto"/>
              <w:left w:val="single" w:sz="5" w:space="0" w:color="auto"/>
              <w:bottom w:val="single" w:sz="5" w:space="0" w:color="auto"/>
              <w:right w:val="single" w:sz="5" w:space="0" w:color="auto"/>
            </w:tcBorders>
            <w:vAlign w:val="center"/>
          </w:tcPr>
          <w:p w:rsidR="00114FCD" w:rsidRPr="00E76059" w:rsidRDefault="00114FCD" w:rsidP="006C0B43">
            <w:pPr>
              <w:widowControl w:val="0"/>
              <w:kinsoku w:val="0"/>
              <w:overflowPunct w:val="0"/>
              <w:spacing w:line="283" w:lineRule="exact"/>
              <w:jc w:val="center"/>
              <w:textAlignment w:val="baseline"/>
              <w:rPr>
                <w:rFonts w:cs="Arial"/>
                <w:sz w:val="16"/>
                <w:szCs w:val="16"/>
              </w:rPr>
            </w:pPr>
            <w:r w:rsidRPr="00E76059">
              <w:rPr>
                <w:rFonts w:cs="Arial"/>
                <w:sz w:val="16"/>
                <w:szCs w:val="16"/>
              </w:rPr>
              <w:t>Oberbayern</w:t>
            </w:r>
          </w:p>
        </w:tc>
        <w:tc>
          <w:tcPr>
            <w:tcW w:w="2500" w:type="pct"/>
            <w:tcBorders>
              <w:top w:val="single" w:sz="5" w:space="0" w:color="auto"/>
              <w:left w:val="single" w:sz="5" w:space="0" w:color="auto"/>
              <w:bottom w:val="single" w:sz="5" w:space="0" w:color="auto"/>
              <w:right w:val="single" w:sz="5" w:space="0" w:color="auto"/>
            </w:tcBorders>
            <w:vAlign w:val="center"/>
          </w:tcPr>
          <w:p w:rsidR="00114FCD" w:rsidRPr="00E76059" w:rsidRDefault="00114FCD" w:rsidP="007920D3">
            <w:pPr>
              <w:widowControl w:val="0"/>
              <w:kinsoku w:val="0"/>
              <w:overflowPunct w:val="0"/>
              <w:spacing w:line="283" w:lineRule="exact"/>
              <w:jc w:val="center"/>
              <w:textAlignment w:val="baseline"/>
              <w:rPr>
                <w:rFonts w:cs="Arial"/>
                <w:sz w:val="16"/>
                <w:szCs w:val="16"/>
              </w:rPr>
            </w:pPr>
            <w:r w:rsidRPr="00E76059">
              <w:rPr>
                <w:rFonts w:cs="Arial"/>
                <w:sz w:val="16"/>
                <w:szCs w:val="16"/>
              </w:rPr>
              <w:t>82,82</w:t>
            </w:r>
          </w:p>
        </w:tc>
      </w:tr>
      <w:tr w:rsidR="00114FCD" w:rsidTr="007920D3">
        <w:trPr>
          <w:trHeight w:val="297"/>
          <w:jc w:val="center"/>
        </w:trPr>
        <w:tc>
          <w:tcPr>
            <w:tcW w:w="2500" w:type="pct"/>
            <w:tcBorders>
              <w:top w:val="single" w:sz="5" w:space="0" w:color="auto"/>
              <w:left w:val="single" w:sz="5" w:space="0" w:color="auto"/>
              <w:bottom w:val="single" w:sz="5" w:space="0" w:color="auto"/>
              <w:right w:val="single" w:sz="5" w:space="0" w:color="auto"/>
            </w:tcBorders>
            <w:vAlign w:val="center"/>
          </w:tcPr>
          <w:p w:rsidR="00114FCD" w:rsidRPr="00E76059" w:rsidRDefault="00114FCD" w:rsidP="006C0B43">
            <w:pPr>
              <w:widowControl w:val="0"/>
              <w:kinsoku w:val="0"/>
              <w:overflowPunct w:val="0"/>
              <w:spacing w:after="3" w:line="285" w:lineRule="exact"/>
              <w:jc w:val="center"/>
              <w:textAlignment w:val="baseline"/>
              <w:rPr>
                <w:rFonts w:cs="Arial"/>
                <w:sz w:val="16"/>
                <w:szCs w:val="16"/>
              </w:rPr>
            </w:pPr>
            <w:r w:rsidRPr="00E76059">
              <w:rPr>
                <w:rFonts w:cs="Arial"/>
                <w:sz w:val="16"/>
                <w:szCs w:val="16"/>
              </w:rPr>
              <w:t>Niederbayern</w:t>
            </w:r>
          </w:p>
        </w:tc>
        <w:tc>
          <w:tcPr>
            <w:tcW w:w="2500" w:type="pct"/>
            <w:tcBorders>
              <w:top w:val="single" w:sz="5" w:space="0" w:color="auto"/>
              <w:left w:val="single" w:sz="5" w:space="0" w:color="auto"/>
              <w:bottom w:val="single" w:sz="5" w:space="0" w:color="auto"/>
              <w:right w:val="single" w:sz="5" w:space="0" w:color="auto"/>
            </w:tcBorders>
            <w:vAlign w:val="center"/>
          </w:tcPr>
          <w:p w:rsidR="00114FCD" w:rsidRPr="00E76059" w:rsidRDefault="00114FCD" w:rsidP="007920D3">
            <w:pPr>
              <w:widowControl w:val="0"/>
              <w:kinsoku w:val="0"/>
              <w:overflowPunct w:val="0"/>
              <w:spacing w:line="283" w:lineRule="exact"/>
              <w:jc w:val="center"/>
              <w:textAlignment w:val="baseline"/>
              <w:rPr>
                <w:rFonts w:cs="Arial"/>
                <w:sz w:val="16"/>
                <w:szCs w:val="16"/>
              </w:rPr>
            </w:pPr>
            <w:r w:rsidRPr="00E76059">
              <w:rPr>
                <w:rFonts w:cs="Arial"/>
                <w:sz w:val="16"/>
                <w:szCs w:val="16"/>
              </w:rPr>
              <w:t>78,65</w:t>
            </w:r>
          </w:p>
        </w:tc>
      </w:tr>
      <w:tr w:rsidR="00114FCD" w:rsidTr="007920D3">
        <w:trPr>
          <w:trHeight w:val="297"/>
          <w:jc w:val="center"/>
        </w:trPr>
        <w:tc>
          <w:tcPr>
            <w:tcW w:w="2500" w:type="pct"/>
            <w:tcBorders>
              <w:top w:val="single" w:sz="5" w:space="0" w:color="auto"/>
              <w:left w:val="single" w:sz="5" w:space="0" w:color="auto"/>
              <w:bottom w:val="single" w:sz="5" w:space="0" w:color="auto"/>
              <w:right w:val="single" w:sz="5" w:space="0" w:color="auto"/>
            </w:tcBorders>
            <w:vAlign w:val="center"/>
          </w:tcPr>
          <w:p w:rsidR="00114FCD" w:rsidRPr="00E76059" w:rsidRDefault="00114FCD" w:rsidP="006C0B43">
            <w:pPr>
              <w:widowControl w:val="0"/>
              <w:kinsoku w:val="0"/>
              <w:overflowPunct w:val="0"/>
              <w:spacing w:line="273" w:lineRule="exact"/>
              <w:jc w:val="center"/>
              <w:textAlignment w:val="baseline"/>
              <w:rPr>
                <w:rFonts w:cs="Arial"/>
                <w:sz w:val="16"/>
                <w:szCs w:val="16"/>
              </w:rPr>
            </w:pPr>
            <w:r w:rsidRPr="00E76059">
              <w:rPr>
                <w:rFonts w:cs="Arial"/>
                <w:sz w:val="16"/>
                <w:szCs w:val="16"/>
              </w:rPr>
              <w:t>Oberpfalz</w:t>
            </w:r>
          </w:p>
        </w:tc>
        <w:tc>
          <w:tcPr>
            <w:tcW w:w="2500" w:type="pct"/>
            <w:tcBorders>
              <w:top w:val="single" w:sz="5" w:space="0" w:color="auto"/>
              <w:left w:val="single" w:sz="5" w:space="0" w:color="auto"/>
              <w:bottom w:val="single" w:sz="5" w:space="0" w:color="auto"/>
              <w:right w:val="single" w:sz="5" w:space="0" w:color="auto"/>
            </w:tcBorders>
            <w:vAlign w:val="center"/>
          </w:tcPr>
          <w:p w:rsidR="00114FCD" w:rsidRPr="00E76059" w:rsidRDefault="00114FCD" w:rsidP="007920D3">
            <w:pPr>
              <w:widowControl w:val="0"/>
              <w:kinsoku w:val="0"/>
              <w:overflowPunct w:val="0"/>
              <w:spacing w:line="283" w:lineRule="exact"/>
              <w:jc w:val="center"/>
              <w:textAlignment w:val="baseline"/>
              <w:rPr>
                <w:rFonts w:cs="Arial"/>
                <w:sz w:val="16"/>
                <w:szCs w:val="16"/>
              </w:rPr>
            </w:pPr>
            <w:r w:rsidRPr="00E76059">
              <w:rPr>
                <w:rFonts w:cs="Arial"/>
                <w:sz w:val="16"/>
                <w:szCs w:val="16"/>
              </w:rPr>
              <w:t>88,70</w:t>
            </w:r>
          </w:p>
        </w:tc>
      </w:tr>
      <w:tr w:rsidR="00114FCD" w:rsidTr="007920D3">
        <w:trPr>
          <w:trHeight w:val="297"/>
          <w:jc w:val="center"/>
        </w:trPr>
        <w:tc>
          <w:tcPr>
            <w:tcW w:w="2500" w:type="pct"/>
            <w:tcBorders>
              <w:top w:val="single" w:sz="5" w:space="0" w:color="auto"/>
              <w:left w:val="single" w:sz="5" w:space="0" w:color="auto"/>
              <w:bottom w:val="single" w:sz="5" w:space="0" w:color="auto"/>
              <w:right w:val="single" w:sz="5" w:space="0" w:color="auto"/>
            </w:tcBorders>
            <w:vAlign w:val="center"/>
          </w:tcPr>
          <w:p w:rsidR="00114FCD" w:rsidRPr="00E76059" w:rsidRDefault="00114FCD" w:rsidP="006C0B43">
            <w:pPr>
              <w:widowControl w:val="0"/>
              <w:kinsoku w:val="0"/>
              <w:overflowPunct w:val="0"/>
              <w:spacing w:line="277" w:lineRule="exact"/>
              <w:jc w:val="center"/>
              <w:textAlignment w:val="baseline"/>
              <w:rPr>
                <w:rFonts w:cs="Arial"/>
                <w:sz w:val="16"/>
                <w:szCs w:val="16"/>
              </w:rPr>
            </w:pPr>
            <w:r w:rsidRPr="00E76059">
              <w:rPr>
                <w:rFonts w:cs="Arial"/>
                <w:sz w:val="16"/>
                <w:szCs w:val="16"/>
              </w:rPr>
              <w:t>Oberfranken</w:t>
            </w:r>
          </w:p>
        </w:tc>
        <w:tc>
          <w:tcPr>
            <w:tcW w:w="2500" w:type="pct"/>
            <w:tcBorders>
              <w:top w:val="single" w:sz="5" w:space="0" w:color="auto"/>
              <w:left w:val="single" w:sz="5" w:space="0" w:color="auto"/>
              <w:bottom w:val="single" w:sz="5" w:space="0" w:color="auto"/>
              <w:right w:val="single" w:sz="5" w:space="0" w:color="auto"/>
            </w:tcBorders>
            <w:vAlign w:val="center"/>
          </w:tcPr>
          <w:p w:rsidR="00114FCD" w:rsidRPr="00E76059" w:rsidRDefault="00114FCD" w:rsidP="007920D3">
            <w:pPr>
              <w:widowControl w:val="0"/>
              <w:kinsoku w:val="0"/>
              <w:overflowPunct w:val="0"/>
              <w:spacing w:line="283" w:lineRule="exact"/>
              <w:jc w:val="center"/>
              <w:textAlignment w:val="baseline"/>
              <w:rPr>
                <w:rFonts w:cs="Arial"/>
                <w:sz w:val="16"/>
                <w:szCs w:val="16"/>
              </w:rPr>
            </w:pPr>
            <w:r w:rsidRPr="00E76059">
              <w:rPr>
                <w:rFonts w:cs="Arial"/>
                <w:sz w:val="16"/>
                <w:szCs w:val="16"/>
              </w:rPr>
              <w:t>80,33</w:t>
            </w:r>
          </w:p>
        </w:tc>
      </w:tr>
      <w:tr w:rsidR="00114FCD" w:rsidTr="007920D3">
        <w:trPr>
          <w:trHeight w:val="297"/>
          <w:jc w:val="center"/>
        </w:trPr>
        <w:tc>
          <w:tcPr>
            <w:tcW w:w="2500" w:type="pct"/>
            <w:tcBorders>
              <w:top w:val="single" w:sz="5" w:space="0" w:color="auto"/>
              <w:left w:val="single" w:sz="5" w:space="0" w:color="auto"/>
              <w:bottom w:val="single" w:sz="5" w:space="0" w:color="auto"/>
              <w:right w:val="single" w:sz="5" w:space="0" w:color="auto"/>
            </w:tcBorders>
            <w:vAlign w:val="center"/>
          </w:tcPr>
          <w:p w:rsidR="00114FCD" w:rsidRPr="00E76059" w:rsidRDefault="00114FCD" w:rsidP="006C0B43">
            <w:pPr>
              <w:widowControl w:val="0"/>
              <w:kinsoku w:val="0"/>
              <w:overflowPunct w:val="0"/>
              <w:spacing w:line="277" w:lineRule="exact"/>
              <w:jc w:val="center"/>
              <w:textAlignment w:val="baseline"/>
              <w:rPr>
                <w:rFonts w:cs="Arial"/>
                <w:sz w:val="16"/>
                <w:szCs w:val="16"/>
              </w:rPr>
            </w:pPr>
            <w:r w:rsidRPr="00E76059">
              <w:rPr>
                <w:rFonts w:cs="Arial"/>
                <w:sz w:val="16"/>
                <w:szCs w:val="16"/>
              </w:rPr>
              <w:t>Mittelfranken</w:t>
            </w:r>
          </w:p>
        </w:tc>
        <w:tc>
          <w:tcPr>
            <w:tcW w:w="2500" w:type="pct"/>
            <w:tcBorders>
              <w:top w:val="single" w:sz="5" w:space="0" w:color="auto"/>
              <w:left w:val="single" w:sz="5" w:space="0" w:color="auto"/>
              <w:bottom w:val="single" w:sz="5" w:space="0" w:color="auto"/>
              <w:right w:val="single" w:sz="5" w:space="0" w:color="auto"/>
            </w:tcBorders>
            <w:vAlign w:val="center"/>
          </w:tcPr>
          <w:p w:rsidR="00114FCD" w:rsidRPr="00E76059" w:rsidRDefault="00114FCD" w:rsidP="007920D3">
            <w:pPr>
              <w:widowControl w:val="0"/>
              <w:kinsoku w:val="0"/>
              <w:overflowPunct w:val="0"/>
              <w:spacing w:line="283" w:lineRule="exact"/>
              <w:jc w:val="center"/>
              <w:textAlignment w:val="baseline"/>
              <w:rPr>
                <w:rFonts w:cs="Arial"/>
                <w:sz w:val="16"/>
                <w:szCs w:val="16"/>
              </w:rPr>
            </w:pPr>
            <w:r w:rsidRPr="00E76059">
              <w:rPr>
                <w:rFonts w:cs="Arial"/>
                <w:sz w:val="16"/>
                <w:szCs w:val="16"/>
              </w:rPr>
              <w:t>93,26</w:t>
            </w:r>
          </w:p>
        </w:tc>
      </w:tr>
      <w:tr w:rsidR="00114FCD" w:rsidTr="007920D3">
        <w:trPr>
          <w:trHeight w:val="297"/>
          <w:jc w:val="center"/>
        </w:trPr>
        <w:tc>
          <w:tcPr>
            <w:tcW w:w="2500" w:type="pct"/>
            <w:tcBorders>
              <w:top w:val="single" w:sz="5" w:space="0" w:color="auto"/>
              <w:left w:val="single" w:sz="5" w:space="0" w:color="auto"/>
              <w:bottom w:val="single" w:sz="5" w:space="0" w:color="auto"/>
              <w:right w:val="single" w:sz="5" w:space="0" w:color="auto"/>
            </w:tcBorders>
            <w:vAlign w:val="center"/>
          </w:tcPr>
          <w:p w:rsidR="00114FCD" w:rsidRPr="00E76059" w:rsidRDefault="00114FCD" w:rsidP="006C0B43">
            <w:pPr>
              <w:widowControl w:val="0"/>
              <w:kinsoku w:val="0"/>
              <w:overflowPunct w:val="0"/>
              <w:spacing w:line="279" w:lineRule="exact"/>
              <w:jc w:val="center"/>
              <w:textAlignment w:val="baseline"/>
              <w:rPr>
                <w:rFonts w:cs="Arial"/>
                <w:sz w:val="16"/>
                <w:szCs w:val="16"/>
              </w:rPr>
            </w:pPr>
            <w:r w:rsidRPr="00E76059">
              <w:rPr>
                <w:rFonts w:cs="Arial"/>
                <w:sz w:val="16"/>
                <w:szCs w:val="16"/>
              </w:rPr>
              <w:t>Unterfranken</w:t>
            </w:r>
          </w:p>
        </w:tc>
        <w:tc>
          <w:tcPr>
            <w:tcW w:w="2500" w:type="pct"/>
            <w:tcBorders>
              <w:top w:val="single" w:sz="5" w:space="0" w:color="auto"/>
              <w:left w:val="single" w:sz="5" w:space="0" w:color="auto"/>
              <w:bottom w:val="single" w:sz="5" w:space="0" w:color="auto"/>
              <w:right w:val="single" w:sz="5" w:space="0" w:color="auto"/>
            </w:tcBorders>
            <w:vAlign w:val="center"/>
          </w:tcPr>
          <w:p w:rsidR="00114FCD" w:rsidRPr="00E76059" w:rsidRDefault="00114FCD" w:rsidP="007920D3">
            <w:pPr>
              <w:widowControl w:val="0"/>
              <w:kinsoku w:val="0"/>
              <w:overflowPunct w:val="0"/>
              <w:spacing w:line="283" w:lineRule="exact"/>
              <w:jc w:val="center"/>
              <w:textAlignment w:val="baseline"/>
              <w:rPr>
                <w:rFonts w:cs="Arial"/>
                <w:sz w:val="16"/>
                <w:szCs w:val="16"/>
              </w:rPr>
            </w:pPr>
            <w:r w:rsidRPr="00E76059">
              <w:rPr>
                <w:rFonts w:cs="Arial"/>
                <w:sz w:val="16"/>
                <w:szCs w:val="16"/>
              </w:rPr>
              <w:t>76,12</w:t>
            </w:r>
          </w:p>
        </w:tc>
      </w:tr>
      <w:tr w:rsidR="00114FCD" w:rsidTr="007920D3">
        <w:trPr>
          <w:trHeight w:val="297"/>
          <w:jc w:val="center"/>
        </w:trPr>
        <w:tc>
          <w:tcPr>
            <w:tcW w:w="2500" w:type="pct"/>
            <w:tcBorders>
              <w:top w:val="single" w:sz="5" w:space="0" w:color="auto"/>
              <w:left w:val="single" w:sz="5" w:space="0" w:color="auto"/>
              <w:bottom w:val="single" w:sz="5" w:space="0" w:color="auto"/>
              <w:right w:val="single" w:sz="5" w:space="0" w:color="auto"/>
            </w:tcBorders>
            <w:vAlign w:val="center"/>
          </w:tcPr>
          <w:p w:rsidR="00114FCD" w:rsidRPr="00E76059" w:rsidRDefault="00114FCD" w:rsidP="006C0B43">
            <w:pPr>
              <w:widowControl w:val="0"/>
              <w:kinsoku w:val="0"/>
              <w:overflowPunct w:val="0"/>
              <w:spacing w:after="12" w:line="285" w:lineRule="exact"/>
              <w:jc w:val="center"/>
              <w:textAlignment w:val="baseline"/>
              <w:rPr>
                <w:rFonts w:cs="Arial"/>
                <w:sz w:val="16"/>
                <w:szCs w:val="16"/>
              </w:rPr>
            </w:pPr>
            <w:r w:rsidRPr="00E76059">
              <w:rPr>
                <w:rFonts w:cs="Arial"/>
                <w:sz w:val="16"/>
                <w:szCs w:val="16"/>
              </w:rPr>
              <w:t>Schwaben</w:t>
            </w:r>
          </w:p>
        </w:tc>
        <w:tc>
          <w:tcPr>
            <w:tcW w:w="2500" w:type="pct"/>
            <w:tcBorders>
              <w:top w:val="single" w:sz="5" w:space="0" w:color="auto"/>
              <w:left w:val="single" w:sz="5" w:space="0" w:color="auto"/>
              <w:bottom w:val="single" w:sz="5" w:space="0" w:color="auto"/>
              <w:right w:val="single" w:sz="5" w:space="0" w:color="auto"/>
            </w:tcBorders>
            <w:vAlign w:val="center"/>
          </w:tcPr>
          <w:p w:rsidR="00114FCD" w:rsidRPr="00E76059" w:rsidRDefault="00114FCD" w:rsidP="007920D3">
            <w:pPr>
              <w:widowControl w:val="0"/>
              <w:kinsoku w:val="0"/>
              <w:overflowPunct w:val="0"/>
              <w:spacing w:line="283" w:lineRule="exact"/>
              <w:jc w:val="center"/>
              <w:textAlignment w:val="baseline"/>
              <w:rPr>
                <w:rFonts w:cs="Arial"/>
                <w:sz w:val="16"/>
                <w:szCs w:val="16"/>
              </w:rPr>
            </w:pPr>
            <w:r w:rsidRPr="00E76059">
              <w:rPr>
                <w:rFonts w:cs="Arial"/>
                <w:sz w:val="16"/>
                <w:szCs w:val="16"/>
              </w:rPr>
              <w:t>68,32</w:t>
            </w:r>
          </w:p>
        </w:tc>
      </w:tr>
    </w:tbl>
    <w:p w:rsidR="00AB38CE" w:rsidRDefault="00AB38CE" w:rsidP="00AB38CE">
      <w:pPr>
        <w:pStyle w:val="LTAntwortRessortText"/>
      </w:pPr>
    </w:p>
    <w:p w:rsidR="0099169F" w:rsidRDefault="0099169F">
      <w:bookmarkStart w:id="28" w:name="Frage_Nr_13_Ende"/>
      <w:bookmarkEnd w:id="2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7"/>
        <w:gridCol w:w="5759"/>
      </w:tblGrid>
      <w:tr w:rsidR="0099169F" w:rsidTr="007B0B33">
        <w:tc>
          <w:tcPr>
            <w:tcW w:w="2050" w:type="dxa"/>
          </w:tcPr>
          <w:p w:rsidR="0099169F" w:rsidRDefault="0099169F" w:rsidP="0099169F">
            <w:pPr>
              <w:pStyle w:val="LTAnfrageInitiator"/>
            </w:pPr>
            <w:r>
              <w:lastRenderedPageBreak/>
              <w:t>Abgeordneter</w:t>
            </w:r>
            <w:r>
              <w:rPr>
                <w:b/>
              </w:rPr>
              <w:br/>
              <w:t>Harry</w:t>
            </w:r>
            <w:r>
              <w:rPr>
                <w:b/>
              </w:rPr>
              <w:br/>
              <w:t>Scheuenstuhl</w:t>
            </w:r>
            <w:r>
              <w:rPr>
                <w:b/>
              </w:rPr>
              <w:br/>
            </w:r>
            <w:r>
              <w:t>(SPD)</w:t>
            </w:r>
            <w:bookmarkStart w:id="29" w:name="Frage_Nr_14"/>
            <w:bookmarkEnd w:id="29"/>
          </w:p>
        </w:tc>
        <w:tc>
          <w:tcPr>
            <w:tcW w:w="7200" w:type="dxa"/>
          </w:tcPr>
          <w:p w:rsidR="0099169F" w:rsidRDefault="00F556F6" w:rsidP="0099169F">
            <w:pPr>
              <w:pStyle w:val="LTAnfrageText"/>
            </w:pPr>
            <w:r w:rsidRPr="00F556F6">
              <w:t xml:space="preserve">Ich frage die Staatsregierung, wie </w:t>
            </w:r>
            <w:r>
              <w:t>sich die Steuersätze der bayeri</w:t>
            </w:r>
            <w:r w:rsidRPr="00F556F6">
              <w:t>schen Kommunen, einschließlich der kreisfreien K</w:t>
            </w:r>
            <w:r>
              <w:t>ommunen so</w:t>
            </w:r>
            <w:r w:rsidRPr="00F556F6">
              <w:t>wie großen Kreisstädte, in den Jahren 2021 bis einschließlich 2025 entwickelt haben (bitte A</w:t>
            </w:r>
            <w:r>
              <w:t>ngabe, aufgegliedert nach Regie</w:t>
            </w:r>
            <w:r w:rsidRPr="00F556F6">
              <w:t>rungsbezirken, Landkreisen</w:t>
            </w:r>
            <w:r>
              <w:t xml:space="preserve"> und den jeweils zugehörigen Ge</w:t>
            </w:r>
            <w:r w:rsidRPr="00F556F6">
              <w:t>meinden und</w:t>
            </w:r>
            <w:r>
              <w:t xml:space="preserve"> aufgegliedert nach Grundsteuer A, Grundsteuer </w:t>
            </w:r>
            <w:r w:rsidRPr="00F556F6">
              <w:t>B und der Gewerbesteuer)?</w:t>
            </w:r>
          </w:p>
        </w:tc>
      </w:tr>
    </w:tbl>
    <w:p w:rsidR="0099169F" w:rsidRDefault="0099169F" w:rsidP="0099169F">
      <w:pPr>
        <w:pStyle w:val="LTUeberschrAntwortRessort"/>
      </w:pPr>
      <w:r>
        <w:t>Antwort des Staatsministeriums des Innern, für Sport und Integration</w:t>
      </w:r>
    </w:p>
    <w:p w:rsidR="0099169F" w:rsidRDefault="00CE4EC3" w:rsidP="0042529C">
      <w:pPr>
        <w:pStyle w:val="LTAntwortRessortText"/>
      </w:pPr>
      <w:r w:rsidRPr="00CE4EC3">
        <w:t>Es wird auf die Tabelle „Regelsteuerhebesätze der Gemeinde</w:t>
      </w:r>
      <w:r>
        <w:t>n in Bayern (seit 2016)“ verwie</w:t>
      </w:r>
      <w:r w:rsidRPr="00CE4EC3">
        <w:t xml:space="preserve">sen, welche auf der Internetseite des </w:t>
      </w:r>
      <w:r w:rsidR="00AF4759">
        <w:t xml:space="preserve">Bayerischen Landesamt für Statistik </w:t>
      </w:r>
      <w:r w:rsidRPr="00CE4EC3">
        <w:t xml:space="preserve"> veröffentlicht ist.</w:t>
      </w:r>
      <w:r w:rsidR="00AF4759">
        <w:rPr>
          <w:rStyle w:val="Funotenzeichen"/>
        </w:rPr>
        <w:footnoteReference w:id="7"/>
      </w:r>
    </w:p>
    <w:p w:rsidR="0099169F" w:rsidRDefault="0099169F">
      <w:bookmarkStart w:id="30" w:name="Frage_Nr_14_Ende"/>
      <w:bookmarkEnd w:id="30"/>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7"/>
        <w:gridCol w:w="5759"/>
      </w:tblGrid>
      <w:tr w:rsidR="0099169F" w:rsidTr="007B0B33">
        <w:tc>
          <w:tcPr>
            <w:tcW w:w="2050" w:type="dxa"/>
          </w:tcPr>
          <w:p w:rsidR="0099169F" w:rsidRDefault="0099169F" w:rsidP="0099169F">
            <w:pPr>
              <w:pStyle w:val="LTAnfrageInitiator"/>
            </w:pPr>
            <w:r>
              <w:lastRenderedPageBreak/>
              <w:t>Abgeordneter</w:t>
            </w:r>
            <w:r>
              <w:rPr>
                <w:b/>
              </w:rPr>
              <w:br/>
              <w:t>Arif</w:t>
            </w:r>
            <w:r>
              <w:rPr>
                <w:b/>
              </w:rPr>
              <w:br/>
            </w:r>
            <w:r w:rsidR="005E55C3">
              <w:rPr>
                <w:b/>
              </w:rPr>
              <w:t>Taşdelen</w:t>
            </w:r>
            <w:r>
              <w:rPr>
                <w:b/>
              </w:rPr>
              <w:br/>
            </w:r>
            <w:r>
              <w:t>(SPD)</w:t>
            </w:r>
            <w:bookmarkStart w:id="31" w:name="Frage_Nr_15"/>
            <w:bookmarkEnd w:id="31"/>
          </w:p>
        </w:tc>
        <w:tc>
          <w:tcPr>
            <w:tcW w:w="7200" w:type="dxa"/>
          </w:tcPr>
          <w:p w:rsidR="0099169F" w:rsidRDefault="0053351E" w:rsidP="0099169F">
            <w:pPr>
              <w:pStyle w:val="LTAnfrageText"/>
            </w:pPr>
            <w:r w:rsidRPr="0053351E">
              <w:t>Ich frage die Staatsregierung, mit</w:t>
            </w:r>
            <w:r>
              <w:t xml:space="preserve"> welchen Aufenthaltstiteln hal</w:t>
            </w:r>
            <w:r w:rsidRPr="0053351E">
              <w:t>ten sich erwachsene Syrerinnen und Syrer in Bayern auf (bitte nach Aufenthaltstitel getrennt ausweisen), wie viele von ihnen gehen einer sozialversicherungspflichtigen Beschäftigung nach und wie viele befinden sich in Ausbildung?</w:t>
            </w:r>
          </w:p>
        </w:tc>
      </w:tr>
    </w:tbl>
    <w:p w:rsidR="0099169F" w:rsidRDefault="0099169F" w:rsidP="0099169F">
      <w:pPr>
        <w:pStyle w:val="LTUeberschrAntwortRessort"/>
      </w:pPr>
      <w:r>
        <w:t>Antwort des Staatsministeriums des Innern, für Sport und Integration</w:t>
      </w:r>
    </w:p>
    <w:p w:rsidR="00E12627" w:rsidRDefault="00E12627" w:rsidP="0042529C">
      <w:pPr>
        <w:pStyle w:val="LTAntwortRessortText"/>
      </w:pPr>
      <w:r>
        <w:t>Nach dem Ausländerzentralregister (AZR) halten sich zum Stand 28.02.2026 61 948 erwachsene syrische Staatsangehörige in Bayern auf. Im Einzelnen stellt sich der aufenthaltsrechtliche Status im Wesentlichen wie folgt dar, wobei im AZR keine eingebürgerten Syrer (auch nicht bei doppelter Staatsangehörigkeit) erfasst werden:</w:t>
      </w:r>
    </w:p>
    <w:p w:rsidR="00E12627" w:rsidRDefault="00A91143" w:rsidP="0042529C">
      <w:pPr>
        <w:pStyle w:val="LTAntwortRessortText"/>
        <w:numPr>
          <w:ilvl w:val="0"/>
          <w:numId w:val="25"/>
        </w:numPr>
      </w:pPr>
      <w:r>
        <w:t>31 </w:t>
      </w:r>
      <w:r w:rsidR="00E12627">
        <w:t>981 Personen mit einer Aufenthaltserlaubnis aus humanitären Gründen, davon</w:t>
      </w:r>
    </w:p>
    <w:p w:rsidR="00E12627" w:rsidRDefault="00E12627" w:rsidP="0042529C">
      <w:pPr>
        <w:pStyle w:val="LTAntwortRessortText"/>
        <w:numPr>
          <w:ilvl w:val="1"/>
          <w:numId w:val="25"/>
        </w:numPr>
      </w:pPr>
      <w:r>
        <w:t>Asylberechtigung: 107</w:t>
      </w:r>
    </w:p>
    <w:p w:rsidR="00E12627" w:rsidRDefault="00A91143" w:rsidP="0042529C">
      <w:pPr>
        <w:pStyle w:val="LTAntwortRessortText"/>
        <w:numPr>
          <w:ilvl w:val="1"/>
          <w:numId w:val="25"/>
        </w:numPr>
      </w:pPr>
      <w:r>
        <w:t>Flüchtlingseigenschaft: 8 </w:t>
      </w:r>
      <w:r w:rsidR="00E12627">
        <w:t>744</w:t>
      </w:r>
    </w:p>
    <w:p w:rsidR="00E12627" w:rsidRDefault="00A91143" w:rsidP="0042529C">
      <w:pPr>
        <w:pStyle w:val="LTAntwortRessortText"/>
        <w:numPr>
          <w:ilvl w:val="1"/>
          <w:numId w:val="25"/>
        </w:numPr>
      </w:pPr>
      <w:r>
        <w:t>Subsidiärer Schutz: 20 </w:t>
      </w:r>
      <w:r w:rsidR="00E12627">
        <w:t>315</w:t>
      </w:r>
    </w:p>
    <w:p w:rsidR="00E12627" w:rsidRDefault="00E12627" w:rsidP="0042529C">
      <w:pPr>
        <w:pStyle w:val="LTAntwortRessortText"/>
        <w:numPr>
          <w:ilvl w:val="1"/>
          <w:numId w:val="25"/>
        </w:numPr>
      </w:pPr>
      <w:r>
        <w:t>Nationales Abschiebungsverbot: 287</w:t>
      </w:r>
    </w:p>
    <w:p w:rsidR="00E12627" w:rsidRDefault="00E12627" w:rsidP="0042529C">
      <w:pPr>
        <w:pStyle w:val="LTAntwortRessortText"/>
        <w:numPr>
          <w:ilvl w:val="1"/>
          <w:numId w:val="25"/>
        </w:numPr>
      </w:pPr>
      <w:r>
        <w:t>Bundesaufnahmeprogramm (</w:t>
      </w:r>
      <w:r w:rsidR="00A91143">
        <w:t>seit 2013 gab es davon drei): 1 </w:t>
      </w:r>
      <w:r>
        <w:t>672</w:t>
      </w:r>
    </w:p>
    <w:p w:rsidR="00E12627" w:rsidRDefault="00E12627" w:rsidP="0042529C">
      <w:pPr>
        <w:pStyle w:val="LTAntwortRessortText"/>
        <w:numPr>
          <w:ilvl w:val="1"/>
          <w:numId w:val="25"/>
        </w:numPr>
      </w:pPr>
      <w:r>
        <w:t>Resettlement: 493</w:t>
      </w:r>
    </w:p>
    <w:p w:rsidR="00E12627" w:rsidRDefault="00A91143" w:rsidP="0042529C">
      <w:pPr>
        <w:pStyle w:val="LTAntwortRessortText"/>
        <w:numPr>
          <w:ilvl w:val="0"/>
          <w:numId w:val="25"/>
        </w:numPr>
      </w:pPr>
      <w:r>
        <w:t>5 </w:t>
      </w:r>
      <w:r w:rsidR="00E12627">
        <w:t>807 Personen mit einer Niederlassungserlaubnis</w:t>
      </w:r>
    </w:p>
    <w:p w:rsidR="00E12627" w:rsidRDefault="00A91143" w:rsidP="0042529C">
      <w:pPr>
        <w:pStyle w:val="LTAntwortRessortText"/>
        <w:numPr>
          <w:ilvl w:val="0"/>
          <w:numId w:val="25"/>
        </w:numPr>
      </w:pPr>
      <w:r>
        <w:t>4 </w:t>
      </w:r>
      <w:r w:rsidR="00E12627">
        <w:t>966 Personen mit einer Aufenthaltserlaubnis aus familiären Gründen – Familiennachzug</w:t>
      </w:r>
    </w:p>
    <w:p w:rsidR="00E12627" w:rsidRDefault="00E12627" w:rsidP="0042529C">
      <w:pPr>
        <w:pStyle w:val="LTAntwortRessortText"/>
        <w:numPr>
          <w:ilvl w:val="0"/>
          <w:numId w:val="25"/>
        </w:numPr>
      </w:pPr>
      <w:r>
        <w:t>989 Personen mit einer Aufenthaltserlaubnis zum Zwecke der Ausbildung/Erwerbstätigkeit, davon</w:t>
      </w:r>
    </w:p>
    <w:p w:rsidR="00E12627" w:rsidRDefault="00E12627" w:rsidP="0042529C">
      <w:pPr>
        <w:pStyle w:val="LTAntwortRessortText"/>
        <w:numPr>
          <w:ilvl w:val="1"/>
          <w:numId w:val="25"/>
        </w:numPr>
      </w:pPr>
      <w:r>
        <w:t>Erwerbstätigkeit: 692</w:t>
      </w:r>
    </w:p>
    <w:p w:rsidR="00E12627" w:rsidRDefault="00E12627" w:rsidP="0042529C">
      <w:pPr>
        <w:pStyle w:val="LTAntwortRessortText"/>
        <w:numPr>
          <w:ilvl w:val="1"/>
          <w:numId w:val="25"/>
        </w:numPr>
      </w:pPr>
      <w:r>
        <w:t>Ausbildung/Studium: 297</w:t>
      </w:r>
    </w:p>
    <w:p w:rsidR="00E12627" w:rsidRDefault="00A91143" w:rsidP="0042529C">
      <w:pPr>
        <w:pStyle w:val="LTAntwortRessortText"/>
        <w:numPr>
          <w:ilvl w:val="0"/>
          <w:numId w:val="25"/>
        </w:numPr>
      </w:pPr>
      <w:r>
        <w:t>8 </w:t>
      </w:r>
      <w:r w:rsidR="00E12627">
        <w:t>505 Personen mit anhängigem behördlichen oder gerichtlichen Asylverfahren</w:t>
      </w:r>
    </w:p>
    <w:p w:rsidR="00E12627" w:rsidRDefault="00E12627" w:rsidP="0042529C">
      <w:pPr>
        <w:pStyle w:val="LTAntwortRessortText"/>
        <w:numPr>
          <w:ilvl w:val="0"/>
          <w:numId w:val="25"/>
        </w:numPr>
      </w:pPr>
      <w:r>
        <w:t>743 ausreisepflichtige syrische Staatsangehörige (davon mit Duldung 637)</w:t>
      </w:r>
    </w:p>
    <w:p w:rsidR="0099169F" w:rsidRDefault="00E12627" w:rsidP="0042529C">
      <w:pPr>
        <w:pStyle w:val="LTAntwortRessortText"/>
      </w:pPr>
      <w:r>
        <w:t>Zahlen dazu, wie viele Syrerinnen und Syrer in Bayern einer sozialversicherungspflichtigen Beschäftigung nachgehen, liegen der Staatsregierung nicht nach Aufenthaltstiteln gefiltert vor. Insgesamt waren in Bayern zum Stichtag 30.06.2025 nach der aktuellen Statistik der Bundesagentur für Arbeit 27 851 Syrerinnen und Syrer sozialversicherungspflichtig beschäftigt. Hiervon befanden sich 2 047 in sozialversicherungspflichtiger Ausbildung.</w:t>
      </w:r>
      <w:bookmarkStart w:id="32" w:name="Frage_Nr_15_Ende"/>
      <w:bookmarkEnd w:id="32"/>
      <w:r w:rsidR="0099169F">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5"/>
        <w:gridCol w:w="5781"/>
      </w:tblGrid>
      <w:tr w:rsidR="0099169F" w:rsidTr="007B0B33">
        <w:tc>
          <w:tcPr>
            <w:tcW w:w="2050" w:type="dxa"/>
          </w:tcPr>
          <w:p w:rsidR="0099169F" w:rsidRDefault="0099169F" w:rsidP="0099169F">
            <w:pPr>
              <w:pStyle w:val="LTAnfrageInitiator"/>
            </w:pPr>
            <w:r>
              <w:lastRenderedPageBreak/>
              <w:t>Abgeordneter</w:t>
            </w:r>
            <w:r>
              <w:rPr>
                <w:b/>
              </w:rPr>
              <w:br/>
              <w:t>Markus</w:t>
            </w:r>
            <w:r>
              <w:rPr>
                <w:b/>
              </w:rPr>
              <w:br/>
              <w:t>Walbrunn</w:t>
            </w:r>
            <w:r>
              <w:rPr>
                <w:b/>
              </w:rPr>
              <w:br/>
            </w:r>
            <w:r>
              <w:t>(AfD)</w:t>
            </w:r>
            <w:bookmarkStart w:id="33" w:name="Frage_Nr_16"/>
            <w:bookmarkEnd w:id="33"/>
          </w:p>
        </w:tc>
        <w:tc>
          <w:tcPr>
            <w:tcW w:w="7200" w:type="dxa"/>
          </w:tcPr>
          <w:p w:rsidR="0099169F" w:rsidRDefault="00C736A4" w:rsidP="00C736A4">
            <w:pPr>
              <w:pStyle w:val="LTAnfrageText"/>
            </w:pPr>
            <w:r>
              <w:t>Ich frage die Staatsregierung, wie viele Kettenhemden und vergleichbare Stichschutzausrüstungen sind derzeit bei der Bayerischen Polizei vorhanden (bitte auf ggf. stattfindende Planungen eingehen, solche Ausrüstung bzw. Stichschutzoptimierungen an herkömmlicher Ausrüstung auch für reguläre Streifenbeamte flächendeckend bereitzustellen bzw. weitere Anschaffungen für die Spezialkräfte zu tätigen), wie hoch waren die Kosten für die Beschaffung und Wartung von stichschützender Sonderausstattung in den letzten fünf Jahren und wie viele Einsätze mit stichschützender Sonderausstattung wie Kettenhemden hat die Bayerische Polizei von 2021 bis April 2026 durchgeführt (bitte Anzahl derer angeben, die im ÖPNV bzw. im öffentlichen Raum in München und Oberbayern stattfanden)?</w:t>
            </w:r>
          </w:p>
        </w:tc>
      </w:tr>
    </w:tbl>
    <w:p w:rsidR="0099169F" w:rsidRDefault="0099169F" w:rsidP="0099169F">
      <w:pPr>
        <w:pStyle w:val="LTUeberschrAntwortRessort"/>
      </w:pPr>
      <w:r>
        <w:t>Antwort des Staatsministeriums des Innern, für Sport und Integration</w:t>
      </w:r>
    </w:p>
    <w:p w:rsidR="00C736A4" w:rsidRDefault="00C736A4" w:rsidP="0042529C">
      <w:pPr>
        <w:pStyle w:val="LTAntwortRessortText"/>
      </w:pPr>
      <w:r>
        <w:t>Aus einsatztaktischen Gesichtspunkten kann insbesondere die konkrete Stückzahl vorhandener Führungs- und Einsatzmittel, einschließlich stichschützender Sonderausstattung wie Kettenhemden, nicht mitgeteilt werden. Detaillierte Angaben hierzu würden Rückschlüsse auf Fähigkeiten, Verfügbarkeiten und konzeptionelles Vorgehen der Bayerischen Polizei zulassen und könnten damit die Wirksamkeit polizeilicher Maßnahmen beeinträchtigen.</w:t>
      </w:r>
    </w:p>
    <w:p w:rsidR="00C736A4" w:rsidRDefault="00C736A4" w:rsidP="0042529C">
      <w:pPr>
        <w:pStyle w:val="LTAntwortRessortText"/>
      </w:pPr>
      <w:r>
        <w:t>Grundsätzlich gilt: Vor dem Hintergrund aktueller sowie zukünftiger Entwicklungen der Sicherheitslage erfolgt eine fortlaufende fachliche und einsatztaktische Bewertung möglicher Anpassungsbedarfe bei der Schutzausstattung der Einsatzkräfte. Hierbei werden insbesondere Erkenntnisse aus dem Einsatzgeschehen sowie technische Weiterentwicklungen berücksichtigt. Auch die bestehende persönliche Schutzausstattung für den uniformierten Streifendienst wird kontinuierlich im Hinblick auf Optimierungsmöglichkeiten überprüft.</w:t>
      </w:r>
    </w:p>
    <w:p w:rsidR="0099169F" w:rsidRDefault="00C736A4" w:rsidP="0042529C">
      <w:pPr>
        <w:pStyle w:val="LTAntwortRessortText"/>
      </w:pPr>
      <w:r>
        <w:t>Hinsichtlich der angefragten Kosten sowie der Anzahl der Einsätze unter Verwendung des Einsatzmittels existieren bei der Bayerischen Polizei keine validen expliziten Rechercheparameter, sodass eine statistische automatisierte Auswertung im Sinne der Fragestellung nicht möglich ist. Eine Beantwortung wäre nur durch umfangreiche händische Einzelauswertung von Fallakten und Datenbeständen möglich, die auch unter Berücksichtigung der Bedeutung des sich aus Art. 13 Abs. 2, Art 16a Abs. 1 und 2 Satz 1 Bayerische Verfassung ergebenden parlamentarischen Fragerechts aufgrund des erheblichen und personellen Aufwands nicht erfolgen kann.</w:t>
      </w:r>
    </w:p>
    <w:p w:rsidR="0099169F" w:rsidRDefault="0099169F">
      <w:bookmarkStart w:id="34" w:name="Frage_Nr_16_Ende"/>
      <w:bookmarkEnd w:id="34"/>
      <w:r>
        <w:br w:type="page"/>
      </w:r>
    </w:p>
    <w:p w:rsidR="0099169F" w:rsidRDefault="0099169F" w:rsidP="0099169F">
      <w:pPr>
        <w:pStyle w:val="LTUeberschrRessort"/>
      </w:pPr>
      <w:r>
        <w:lastRenderedPageBreak/>
        <w:t>Geschäftsbereich des Staatsministeriums für Wohnen, Bau und Verkehr</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6"/>
        <w:gridCol w:w="5760"/>
      </w:tblGrid>
      <w:tr w:rsidR="0099169F" w:rsidTr="007B0B33">
        <w:tc>
          <w:tcPr>
            <w:tcW w:w="2050" w:type="dxa"/>
          </w:tcPr>
          <w:p w:rsidR="0099169F" w:rsidRDefault="0099169F" w:rsidP="0099169F">
            <w:pPr>
              <w:pStyle w:val="LTAnfrageInitiator"/>
            </w:pPr>
            <w:r>
              <w:t>Abgeordneter</w:t>
            </w:r>
            <w:r>
              <w:rPr>
                <w:b/>
              </w:rPr>
              <w:br/>
              <w:t>Patrick</w:t>
            </w:r>
            <w:r>
              <w:rPr>
                <w:b/>
              </w:rPr>
              <w:br/>
              <w:t>Friedl</w:t>
            </w:r>
            <w:r>
              <w:rPr>
                <w:b/>
              </w:rPr>
              <w:br/>
            </w:r>
            <w:r>
              <w:t>(BÜNDNIS 90/DIE GRÜNEN)</w:t>
            </w:r>
            <w:bookmarkStart w:id="35" w:name="Frage_Nr_17"/>
            <w:bookmarkEnd w:id="35"/>
          </w:p>
        </w:tc>
        <w:tc>
          <w:tcPr>
            <w:tcW w:w="7200" w:type="dxa"/>
          </w:tcPr>
          <w:p w:rsidR="0099169F" w:rsidRDefault="00476BCA" w:rsidP="0099169F">
            <w:pPr>
              <w:pStyle w:val="LTAnfrageText"/>
            </w:pPr>
            <w:r w:rsidRPr="00476BCA">
              <w:t>Angesichts des vom Landratsamt Oberallgäu per Sofortvollzug genehmigten Neubaus mit Verlängerung der Scheidtobelbahn inklusive Pistenumbauten, die s</w:t>
            </w:r>
            <w:r>
              <w:t>ich in einem besonders geschütz</w:t>
            </w:r>
            <w:r w:rsidRPr="00476BCA">
              <w:t>ten Geländeeinschnitt am Fellhorn befindet und wo bereits am 03.03</w:t>
            </w:r>
            <w:r>
              <w:t>.2026, also nicht in der nach § </w:t>
            </w:r>
            <w:r w:rsidRPr="00476BCA">
              <w:t>39 Bundesnaturschutzgesetz (BNa</w:t>
            </w:r>
            <w:r>
              <w:t>tSchG) vorgesehenen Zeit vom 1. Oktober bis einschließlich 28./29. </w:t>
            </w:r>
            <w:r w:rsidRPr="00476BCA">
              <w:t>Februar und damit nur bei Vorliegen eines vernünftigen Grundes, der vorliegt, wenn wissenschaftliche oder</w:t>
            </w:r>
            <w:r>
              <w:t xml:space="preserve"> naturkundli</w:t>
            </w:r>
            <w:r w:rsidRPr="00476BCA">
              <w:t xml:space="preserve">che Untersuchungen an Tieren </w:t>
            </w:r>
            <w:r>
              <w:t>oder Pflanzen sowie diesbezügli</w:t>
            </w:r>
            <w:r w:rsidRPr="00476BCA">
              <w:t>che Maßnahmen der Umweltb</w:t>
            </w:r>
            <w:r>
              <w:t>ildung im zur Erreichung des Un</w:t>
            </w:r>
            <w:r w:rsidRPr="00476BCA">
              <w:t xml:space="preserve">tersuchungsziels oder Bildungszwecks notwendigen Umfang vor-genommen werden, frage ich die Staatsregierung, wie sie die Aufteilung der Beantragung der </w:t>
            </w:r>
            <w:r>
              <w:t>geplanten Baumaßnahmen im Skige</w:t>
            </w:r>
            <w:r w:rsidRPr="00476BCA">
              <w:t>biet auf mehrere zeitlich versetzte Anträge, die jeweils eigene Bewertungen erfordern, aber einen Gesamtüberblick über die Auswirkungen aller Maßnahmen erschweren, in Bezug auf die angestrebte Entbürokratisierung vor allem auch im Hinblick auf die bereits vorgenommenen irreversiblen Baumfällungen und die Planung beurteilt, wie die Staatsregierung die Stabilität des Hangs, an dem die Baumaßnahm</w:t>
            </w:r>
            <w:r>
              <w:t>en geplant sind, vor dem Hinter</w:t>
            </w:r>
            <w:r w:rsidRPr="00476BCA">
              <w:t>grund der messbaren Hangbewe</w:t>
            </w:r>
            <w:r>
              <w:t>gungen am Fellhorn an der bishe</w:t>
            </w:r>
            <w:r w:rsidRPr="00476BCA">
              <w:t>rigen Bergstation beurteilt und wie die Staatsregierung beurteilt, dass Betreiber und Landratsamt die Baumaßnahmen an der Scheidtobelbahn nicht als Neubau bewerten, sondern lediglich von einer Modernisierung sprechen, obwohl die Scheidtobelbahn</w:t>
            </w:r>
            <w:r>
              <w:t xml:space="preserve"> </w:t>
            </w:r>
            <w:r w:rsidRPr="00476BCA">
              <w:t>nach oben und unten verschoben w</w:t>
            </w:r>
            <w:r>
              <w:t>ird, also neue Stützen erforder</w:t>
            </w:r>
            <w:r w:rsidRPr="00476BCA">
              <w:t>lich sind?</w:t>
            </w:r>
          </w:p>
        </w:tc>
      </w:tr>
    </w:tbl>
    <w:p w:rsidR="0042529C" w:rsidRDefault="0099169F" w:rsidP="0042529C">
      <w:pPr>
        <w:pStyle w:val="LTUeberschrAntwortRessort"/>
      </w:pPr>
      <w:r>
        <w:t>Antwort des Staatsministeri</w:t>
      </w:r>
      <w:r w:rsidR="0042529C">
        <w:t>ums für Wohnen, Bau und Verkehr</w:t>
      </w:r>
    </w:p>
    <w:p w:rsidR="0042529C" w:rsidRPr="00891AF1" w:rsidRDefault="0042529C" w:rsidP="007920D3">
      <w:pPr>
        <w:pStyle w:val="LTUeberschrAntwortRessort"/>
        <w:spacing w:before="240"/>
        <w:jc w:val="both"/>
        <w:rPr>
          <w:b w:val="0"/>
        </w:rPr>
      </w:pPr>
      <w:r w:rsidRPr="00891AF1">
        <w:rPr>
          <w:b w:val="0"/>
        </w:rPr>
        <w:t xml:space="preserve">Der Vollzug nach Art. 13 des Bayerischen Eisenbahn- und Seilbahngesetzes (BayESG) obliegt den Kreisverwaltungsbehörden. Bezüglich des Genehmigungs-verfahrens für den Ersatzneubau zur Modernisierung der Scheidtobelbahn der Fellhornbahn GmbH ist das Landratsamt Oberallgäu daher als sachlich und </w:t>
      </w:r>
      <w:r w:rsidR="00891AF1" w:rsidRPr="00891AF1">
        <w:rPr>
          <w:b w:val="0"/>
        </w:rPr>
        <w:t>örtlich</w:t>
      </w:r>
      <w:r w:rsidRPr="00891AF1">
        <w:rPr>
          <w:b w:val="0"/>
        </w:rPr>
        <w:t xml:space="preserve"> zuständige Kreisverwaltungsbehörde für den E</w:t>
      </w:r>
      <w:r w:rsidR="00891AF1">
        <w:rPr>
          <w:b w:val="0"/>
        </w:rPr>
        <w:t>rlass des Bescheids und des</w:t>
      </w:r>
      <w:r w:rsidRPr="00891AF1">
        <w:rPr>
          <w:b w:val="0"/>
        </w:rPr>
        <w:t>sen Vollzug zuständig.</w:t>
      </w:r>
    </w:p>
    <w:p w:rsidR="0042529C" w:rsidRPr="00891AF1" w:rsidRDefault="0042529C" w:rsidP="00891AF1">
      <w:pPr>
        <w:pStyle w:val="LTAntwortRessortText"/>
      </w:pPr>
      <w:r w:rsidRPr="00891AF1">
        <w:t>Die fachliche und rechtliche Würdigung des konkreten Sachverhalts obliegt der zuständigen Kreisverwaltungsbehörde, die in eigener Zuständigkeit selbstständig und eigenverantwortlich entscheidet.</w:t>
      </w:r>
    </w:p>
    <w:p w:rsidR="0099169F" w:rsidRPr="00891AF1" w:rsidRDefault="0042529C" w:rsidP="00891AF1">
      <w:pPr>
        <w:pStyle w:val="LTAntwortRessortText"/>
      </w:pPr>
      <w:r w:rsidRPr="00891AF1">
        <w:t>Gegen die Bau- und Betriebsgenehmigung der Scheidtobelbahn nach dem BayESG sowie gegen die Pistenumbaumaßna</w:t>
      </w:r>
      <w:r w:rsidR="00891AF1">
        <w:t>hmen im Bereich der oberen Fami</w:t>
      </w:r>
      <w:r w:rsidRPr="00891AF1">
        <w:t>lienabfahrt nach dem Baugesetzbuch ist derzei</w:t>
      </w:r>
      <w:r w:rsidR="00891AF1">
        <w:t>t ein Klageverfahren des Landes</w:t>
      </w:r>
      <w:r w:rsidRPr="00891AF1">
        <w:t>bundes für Voge</w:t>
      </w:r>
      <w:r w:rsidR="00891AF1">
        <w:t>l- und Naturschutz in Bayern e. </w:t>
      </w:r>
      <w:r w:rsidRPr="00891AF1">
        <w:t>V. vor dem Verwaltungsgericht Augsburg anhängig. Im Zusammenhang mit der Klage wurde am 26.</w:t>
      </w:r>
      <w:r w:rsidR="00891AF1">
        <w:t>03.</w:t>
      </w:r>
      <w:r w:rsidRPr="00891AF1">
        <w:t>2026 zudem ein Eilantrag auf sofortigen Baustopp eingereicht.</w:t>
      </w:r>
    </w:p>
    <w:p w:rsidR="0099169F" w:rsidRPr="00891AF1" w:rsidRDefault="0099169F" w:rsidP="00891AF1">
      <w:pPr>
        <w:spacing w:before="240"/>
      </w:pPr>
      <w:bookmarkStart w:id="36" w:name="Frage_Nr_17_Ende"/>
      <w:bookmarkEnd w:id="36"/>
      <w:r w:rsidRPr="00891AF1">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7"/>
        <w:gridCol w:w="5779"/>
      </w:tblGrid>
      <w:tr w:rsidR="0099169F" w:rsidTr="007B0B33">
        <w:tc>
          <w:tcPr>
            <w:tcW w:w="2050" w:type="dxa"/>
          </w:tcPr>
          <w:p w:rsidR="0099169F" w:rsidRDefault="0099169F" w:rsidP="0099169F">
            <w:pPr>
              <w:pStyle w:val="LTAnfrageInitiator"/>
            </w:pPr>
            <w:r>
              <w:lastRenderedPageBreak/>
              <w:t>Abgeordnete</w:t>
            </w:r>
            <w:r>
              <w:rPr>
                <w:b/>
              </w:rPr>
              <w:br/>
              <w:t>Sabine</w:t>
            </w:r>
            <w:r>
              <w:rPr>
                <w:b/>
              </w:rPr>
              <w:br/>
              <w:t>Gross</w:t>
            </w:r>
            <w:r>
              <w:rPr>
                <w:b/>
              </w:rPr>
              <w:br/>
            </w:r>
            <w:r>
              <w:t>(SPD)</w:t>
            </w:r>
            <w:bookmarkStart w:id="37" w:name="Frage_Nr_18"/>
            <w:bookmarkEnd w:id="37"/>
          </w:p>
        </w:tc>
        <w:tc>
          <w:tcPr>
            <w:tcW w:w="7200" w:type="dxa"/>
          </w:tcPr>
          <w:p w:rsidR="0099169F" w:rsidRDefault="005F5091" w:rsidP="0099169F">
            <w:pPr>
              <w:pStyle w:val="LTAnfrageText"/>
            </w:pPr>
            <w:r w:rsidRPr="005F5091">
              <w:t>Nachdem die Gem</w:t>
            </w:r>
            <w:r>
              <w:t>einde Reichertshausen im Sommer </w:t>
            </w:r>
            <w:r w:rsidRPr="005F5091">
              <w:t>2025 auf einer Bürgermeisterdienstbes</w:t>
            </w:r>
            <w:r>
              <w:t>prechung im Landratsamt Pfaffen</w:t>
            </w:r>
            <w:r w:rsidRPr="005F5091">
              <w:t>hofen erfahren hat, dass im Zuge der Sanierungsarbeiten an der Bahnstrecke zwischen München und Ingolstadt Züge am Bahnhalt Paindorf nur noch alle zwei Stunden halten können, frage ich die Staatsregierung, gilt dieser „Zw</w:t>
            </w:r>
            <w:r>
              <w:t>eistundentakt“ nur bis zur Been</w:t>
            </w:r>
            <w:r w:rsidRPr="005F5091">
              <w:t>digung der Bauarbeiten an de</w:t>
            </w:r>
            <w:r>
              <w:t>r Bahnstrecke München – </w:t>
            </w:r>
            <w:r w:rsidRPr="005F5091">
              <w:t>Ingolstadt oder soll der Takt auch über die Baumaßnahmen hinaus gelten?</w:t>
            </w:r>
          </w:p>
        </w:tc>
      </w:tr>
    </w:tbl>
    <w:p w:rsidR="0099169F" w:rsidRDefault="0099169F" w:rsidP="0099169F">
      <w:pPr>
        <w:pStyle w:val="LTUeberschrAntwortRessort"/>
      </w:pPr>
      <w:r>
        <w:t>Antwort des Staatsministeriums für Wohnen, Bau und Verkehr</w:t>
      </w:r>
    </w:p>
    <w:p w:rsidR="00D83F74" w:rsidRDefault="00D83F74" w:rsidP="00D83F74">
      <w:pPr>
        <w:pStyle w:val="LTAntwortRessortText"/>
      </w:pPr>
      <w:r>
        <w:t>Die derzeitige Bedienfrequenz der Bahnstation in Paindorf mit seinen weniger als 150</w:t>
      </w:r>
      <w:r w:rsidR="002F2F94">
        <w:t> </w:t>
      </w:r>
      <w:r>
        <w:t>Ein- und Aussteigern täglich steht nicht im Zusammenhang mit Sanierungs-arbeiten der DB InfraGO AG an der Bahnstrecke zwischen München und Ingolstadt, sondern mit der Erhöhung des ICE-Angebots der bundeseigenen DB Fernverkehr AG auf der Strecke München – Ingolstadt in diesem Fahrplanjahr. Gemäß Bundesrecht besitzt der Schienenpersonenfernverkehr Vorrecht gegenüber dem Schienenpersonennahverkehr bei Trassenkonflikten. Infolgedessen hält seit Dezember 2025 n</w:t>
      </w:r>
      <w:r w:rsidR="002F2F94">
        <w:t>ur mehr jeder zweite Zug der RB </w:t>
      </w:r>
      <w:r>
        <w:t>16 in Paindorf.</w:t>
      </w:r>
    </w:p>
    <w:p w:rsidR="0099169F" w:rsidRDefault="00D83F74" w:rsidP="00D83F74">
      <w:pPr>
        <w:pStyle w:val="LTAntwortRessortText"/>
      </w:pPr>
      <w:r>
        <w:t>Sollten sich die Rahmenbedingungen ändern, so d</w:t>
      </w:r>
      <w:r w:rsidR="002F2F94">
        <w:t>ass ein stündlicher Halt der RB </w:t>
      </w:r>
      <w:r>
        <w:t>16 in Paindorf auch ohne Überholung möglich ist, wird der Freistaat selbstverständlich wieder einen stündlichen Halt dort bestellen.</w:t>
      </w:r>
    </w:p>
    <w:p w:rsidR="0099169F" w:rsidRDefault="0099169F">
      <w:bookmarkStart w:id="38" w:name="Frage_Nr_18_Ende"/>
      <w:bookmarkEnd w:id="3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8"/>
        <w:gridCol w:w="5748"/>
      </w:tblGrid>
      <w:tr w:rsidR="0099169F" w:rsidTr="007B0B33">
        <w:tc>
          <w:tcPr>
            <w:tcW w:w="2050" w:type="dxa"/>
          </w:tcPr>
          <w:p w:rsidR="0099169F" w:rsidRDefault="0099169F" w:rsidP="0099169F">
            <w:pPr>
              <w:pStyle w:val="LTAnfrageInitiator"/>
            </w:pPr>
            <w:r>
              <w:lastRenderedPageBreak/>
              <w:t>Abgeordneter</w:t>
            </w:r>
            <w:r>
              <w:rPr>
                <w:b/>
              </w:rPr>
              <w:br/>
              <w:t>Jürgen</w:t>
            </w:r>
            <w:r>
              <w:rPr>
                <w:b/>
              </w:rPr>
              <w:br/>
              <w:t>Mistol</w:t>
            </w:r>
            <w:r>
              <w:rPr>
                <w:b/>
              </w:rPr>
              <w:br/>
            </w:r>
            <w:r>
              <w:t>(BÜNDNIS 90/DIE GRÜNEN)</w:t>
            </w:r>
            <w:bookmarkStart w:id="39" w:name="Frage_Nr_19"/>
            <w:bookmarkEnd w:id="39"/>
          </w:p>
        </w:tc>
        <w:tc>
          <w:tcPr>
            <w:tcW w:w="7200" w:type="dxa"/>
          </w:tcPr>
          <w:p w:rsidR="0099169F" w:rsidRDefault="000179DC" w:rsidP="0099169F">
            <w:pPr>
              <w:pStyle w:val="LTAnfrageText"/>
            </w:pPr>
            <w:r w:rsidRPr="000179DC">
              <w:t>Ich frage die Staatsregierung, welche Kenntnis sie zur künftigen Bedienung der Bahnstrecke zwischen München und Prag nach Gewinn der Ausschreibung auf tschechischer Seite durch Leo Express in Bezug auf die künftige Zahl der Verbindungen hat, inwiefern eine Umstellung auf Lokomotiven mit Hybridantrieb für den nach wie vor nicht elektrifizierten Streckenabschnitt auf bayerischer Seite in Betracht kommt und ob die Kundinnen und Kunden unter den neuen Vorzeic</w:t>
            </w:r>
            <w:r>
              <w:t>hen grundsätzlich eine Verbesse</w:t>
            </w:r>
            <w:r w:rsidRPr="000179DC">
              <w:t>rung der Pünktlichkeit auf dieser Strecke erwarten dürfen?</w:t>
            </w:r>
          </w:p>
        </w:tc>
      </w:tr>
    </w:tbl>
    <w:p w:rsidR="0099169F" w:rsidRDefault="0099169F" w:rsidP="0099169F">
      <w:pPr>
        <w:pStyle w:val="LTUeberschrAntwortRessort"/>
      </w:pPr>
      <w:r>
        <w:t>Antwort des Staatsministeriums für Wohnen, Bau und Verkehr</w:t>
      </w:r>
    </w:p>
    <w:p w:rsidR="0099169F" w:rsidRDefault="00F44027" w:rsidP="0099169F">
      <w:pPr>
        <w:pStyle w:val="LTAntwortRessortText"/>
      </w:pPr>
      <w:r w:rsidRPr="00F44027">
        <w:t>Das Vergabeverfahren für die Zu</w:t>
      </w:r>
      <w:r>
        <w:t>gleistung auf der Linie München – </w:t>
      </w:r>
      <w:r w:rsidRPr="00F44027">
        <w:t>Prag auf tschechisc</w:t>
      </w:r>
      <w:r>
        <w:t>her Seite für den Zeitraum Ende 2026 bis Ende </w:t>
      </w:r>
      <w:r w:rsidRPr="00F44027">
        <w:t>2031 ist noch nicht rechtskräftig abgeschlossen. Nach Kenntnisstand der Staatsregierung läuft aktuell ein Einspruchsverfahren gegen den geplanten</w:t>
      </w:r>
      <w:r>
        <w:t xml:space="preserve"> Zuschlag des tschechischen Ver</w:t>
      </w:r>
      <w:r w:rsidRPr="00F44027">
        <w:t>kehrsministeriums an das Eisenbahnverkehrsunternehmen Leo Express.</w:t>
      </w:r>
    </w:p>
    <w:p w:rsidR="0099169F" w:rsidRDefault="0099169F">
      <w:bookmarkStart w:id="40" w:name="Frage_Nr_19_Ende"/>
      <w:bookmarkEnd w:id="40"/>
      <w:r>
        <w:br w:type="page"/>
      </w:r>
    </w:p>
    <w:p w:rsidR="0099169F" w:rsidRDefault="0099169F" w:rsidP="0099169F">
      <w:pPr>
        <w:pStyle w:val="LTUeberschrRessort"/>
      </w:pPr>
      <w:r>
        <w:lastRenderedPageBreak/>
        <w:t>Geschäftsbereich des Staatsministeriums der Justiz</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5"/>
        <w:gridCol w:w="5761"/>
      </w:tblGrid>
      <w:tr w:rsidR="0099169F" w:rsidTr="007B0B33">
        <w:tc>
          <w:tcPr>
            <w:tcW w:w="2050" w:type="dxa"/>
          </w:tcPr>
          <w:p w:rsidR="0099169F" w:rsidRDefault="0099169F" w:rsidP="0099169F">
            <w:pPr>
              <w:pStyle w:val="LTAnfrageInitiator"/>
            </w:pPr>
            <w:r>
              <w:t>Abgeordneter</w:t>
            </w:r>
            <w:r>
              <w:rPr>
                <w:b/>
              </w:rPr>
              <w:br/>
              <w:t>Horst</w:t>
            </w:r>
            <w:r>
              <w:rPr>
                <w:b/>
              </w:rPr>
              <w:br/>
              <w:t>Arnold</w:t>
            </w:r>
            <w:r>
              <w:rPr>
                <w:b/>
              </w:rPr>
              <w:br/>
            </w:r>
            <w:r>
              <w:t>(SPD)</w:t>
            </w:r>
            <w:bookmarkStart w:id="41" w:name="Frage_Nr_20"/>
            <w:bookmarkEnd w:id="41"/>
          </w:p>
        </w:tc>
        <w:tc>
          <w:tcPr>
            <w:tcW w:w="7200" w:type="dxa"/>
          </w:tcPr>
          <w:p w:rsidR="0099169F" w:rsidRDefault="00E61426" w:rsidP="0099169F">
            <w:pPr>
              <w:pStyle w:val="LTAnfrageText"/>
            </w:pPr>
            <w:r w:rsidRPr="00E61426">
              <w:t>Ich frage die Staatsregierung, wie viele Verfahren waren bzw. sind bezüglich des Gerichtsstan</w:t>
            </w:r>
            <w:r>
              <w:t>des der ausschließlichen Zustän</w:t>
            </w:r>
            <w:r w:rsidRPr="00E61426">
              <w:t xml:space="preserve">digkeit für besondere Auslandsverwendungen der Bundeswehr in Kempten seit dem Jahr 2016 (bitte gegliedert jeweils nach Jahren) anhängig und wie wurden bzw. </w:t>
            </w:r>
            <w:r>
              <w:t>werden sie erledigt (Einstellun</w:t>
            </w:r>
            <w:r w:rsidRPr="00E61426">
              <w:t>gen, Anklagen, Urteile, Rechtsmittelentscheidung), auch vor dem Hintergrund einer bundesweiten</w:t>
            </w:r>
            <w:r>
              <w:t xml:space="preserve"> noch nicht gewährleisteten Ein</w:t>
            </w:r>
            <w:r w:rsidRPr="00E61426">
              <w:t xml:space="preserve">heitlichkeit digitalen Aktenverkehrs? </w:t>
            </w:r>
          </w:p>
        </w:tc>
      </w:tr>
    </w:tbl>
    <w:p w:rsidR="0099169F" w:rsidRDefault="0099169F" w:rsidP="0099169F">
      <w:pPr>
        <w:pStyle w:val="LTUeberschrAntwortRessort"/>
      </w:pPr>
      <w:r>
        <w:t>Antwort des Staatsministeriums der Justiz</w:t>
      </w:r>
    </w:p>
    <w:p w:rsidR="009905D0" w:rsidRDefault="009905D0" w:rsidP="009905D0">
      <w:pPr>
        <w:pStyle w:val="LTAntwortRessortText"/>
      </w:pPr>
      <w:r>
        <w:t>Eine systematische und umfassende Erfassung aller Ermittlungsverfahren betreffend die Sonderzuständigkeit der Staatsanwaltschaft Kempten (Allgäu) gemäß § 11a Strafprozessordnung (StPO) erfolgt erst seit dem Jahr 2019. Für die Jahre 2016 und 2017 kann daher keine Aussage dazu getroffen werden, um welche Verfahren es sich handelte und wie diese sachbehandelt wurden, sondern lediglich eine Zahl mitgeteilt werden. Für das Jahr 2018 sind nur teilweise Aufzeichnungen zur Sachbehandlung vorhanden.</w:t>
      </w:r>
    </w:p>
    <w:p w:rsidR="009905D0" w:rsidRDefault="009905D0" w:rsidP="009905D0">
      <w:pPr>
        <w:pStyle w:val="LTAntwortRessortText"/>
      </w:pPr>
      <w:r>
        <w:t>Sämtliche nachstehend genannten Strafbefehle bzw. Urteile sind rechtskräftig.</w:t>
      </w:r>
    </w:p>
    <w:p w:rsidR="009905D0" w:rsidRDefault="009905D0" w:rsidP="009905D0">
      <w:pPr>
        <w:pStyle w:val="LTAntwortRessortText"/>
      </w:pPr>
      <w:r>
        <w:t>2016: 11 Verfahren</w:t>
      </w:r>
    </w:p>
    <w:p w:rsidR="009905D0" w:rsidRDefault="009905D0" w:rsidP="009905D0">
      <w:pPr>
        <w:pStyle w:val="LTAntwortRessortText"/>
      </w:pPr>
      <w:r>
        <w:t>2017: 15 Verfahren</w:t>
      </w:r>
    </w:p>
    <w:p w:rsidR="009905D0" w:rsidRDefault="009905D0" w:rsidP="009905D0">
      <w:pPr>
        <w:pStyle w:val="LTAntwortRessortText"/>
      </w:pPr>
      <w:r>
        <w:t>2018: 22 Verfahren</w:t>
      </w:r>
    </w:p>
    <w:p w:rsidR="009905D0" w:rsidRDefault="009905D0" w:rsidP="009905D0">
      <w:pPr>
        <w:pStyle w:val="LTAntwortRessortText"/>
      </w:pPr>
      <w:r>
        <w:t>Zwei Verfahren wurden eingestellt gemäß § 170 Absatz 2 StPO, bei fünf Verfahren wurden Strafbefehle mit Geldstrafen erlassen; bei einem Verfahren wurde ein Strafbefehl mit einer Geldstrafe erlassen, das Verfahren endete aber nach Berufung und Revision mit einem Freispruch. Zu den restlichen Verfahren bestehen keine näheren Aufzeichnungen zur Sachbehandlung.</w:t>
      </w:r>
    </w:p>
    <w:p w:rsidR="009905D0" w:rsidRDefault="009905D0" w:rsidP="009905D0">
      <w:pPr>
        <w:pStyle w:val="LTAntwortRessortText"/>
      </w:pPr>
      <w:r>
        <w:t>2019: 38 Verfahren</w:t>
      </w:r>
    </w:p>
    <w:p w:rsidR="009905D0" w:rsidRDefault="009905D0" w:rsidP="009905D0">
      <w:pPr>
        <w:pStyle w:val="LTAntwortRessortText"/>
      </w:pPr>
      <w:r>
        <w:t>Es wurden zwölf Verfahren gemäß § 170 Absatz 2 StPO eingestellt und fünf Verfahren gemäß § 153 Absatz 1 StPO. Es wurden 17 Strafbefehle mit Geldstrafen erlassen, wobei in einem Fall davon später ein Freispruch erfolgte, sowie ein Strafbefehl mit einer Bewährungsstrafe. Zudem erfolgten drei Abgaben an andere Staatsanwaltschaften.</w:t>
      </w:r>
    </w:p>
    <w:p w:rsidR="009905D0" w:rsidRDefault="0028645C" w:rsidP="009905D0">
      <w:pPr>
        <w:pStyle w:val="LTAntwortRessortText"/>
      </w:pPr>
      <w:r>
        <w:t>2020: 13 </w:t>
      </w:r>
      <w:r w:rsidR="009905D0">
        <w:t>Verfahren</w:t>
      </w:r>
    </w:p>
    <w:p w:rsidR="00062AE9" w:rsidRDefault="009905D0" w:rsidP="00062AE9">
      <w:pPr>
        <w:pStyle w:val="LTAntwortRessortText"/>
      </w:pPr>
      <w:r>
        <w:t>Es erfol</w:t>
      </w:r>
      <w:r w:rsidR="0028645C">
        <w:t>gten zwei Einstellungen gemäß § 170 Absatz </w:t>
      </w:r>
      <w:r>
        <w:t>2 StPO und eine Einste</w:t>
      </w:r>
      <w:r w:rsidR="0028645C">
        <w:t>llung gegen Geldauflage gemäß § </w:t>
      </w:r>
      <w:r>
        <w:t>153a Absatz 1 StPO. Es wurden neun Strafbefehle mit Geldstrafen erlassen. Zudem wurde in einem Fa</w:t>
      </w:r>
      <w:r w:rsidR="0028645C">
        <w:t>ll Anklage zum Landgericht erho</w:t>
      </w:r>
      <w:r>
        <w:t>ben (Ergebnis: Freiheitsstrafe zur Bewährung).</w:t>
      </w:r>
    </w:p>
    <w:p w:rsidR="00BE2AEE" w:rsidRDefault="00BE2AEE" w:rsidP="009905D0">
      <w:pPr>
        <w:pStyle w:val="LTAntwortRessortText"/>
      </w:pPr>
    </w:p>
    <w:p w:rsidR="009905D0" w:rsidRDefault="00062AE9" w:rsidP="009905D0">
      <w:pPr>
        <w:pStyle w:val="LTAntwortRessortText"/>
      </w:pPr>
      <w:r>
        <w:lastRenderedPageBreak/>
        <w:t>2021: 12 </w:t>
      </w:r>
      <w:r w:rsidR="009905D0">
        <w:t>Verfahren</w:t>
      </w:r>
    </w:p>
    <w:p w:rsidR="009905D0" w:rsidRDefault="009905D0" w:rsidP="009905D0">
      <w:pPr>
        <w:pStyle w:val="LTAntwortRessortText"/>
      </w:pPr>
      <w:r>
        <w:t>Es erf</w:t>
      </w:r>
      <w:r w:rsidR="00062AE9">
        <w:t>olgten eine Einstellung gemäß § 170 Absatz </w:t>
      </w:r>
      <w:r>
        <w:t>2 StPO und zwei Einstel</w:t>
      </w:r>
      <w:r w:rsidR="00062AE9">
        <w:t>lungen gegen Geldauflage nach § 153a Absatz </w:t>
      </w:r>
      <w:r>
        <w:t>1 StPO (eine davon nach ursprünglichem Strafbefehl). Es wurden zudem acht Strafbefehle mit Gelds</w:t>
      </w:r>
      <w:r w:rsidR="00062AE9">
        <w:t>trafen und ein Strafbe</w:t>
      </w:r>
      <w:r>
        <w:t>fehl mit Freiheitstrafe (Einspruch und Berufung, Ergebnis: weiterhin Freiheitsstrafe mit Bewährung) erlassen.</w:t>
      </w:r>
    </w:p>
    <w:p w:rsidR="009905D0" w:rsidRDefault="00062AE9" w:rsidP="009905D0">
      <w:pPr>
        <w:pStyle w:val="LTAntwortRessortText"/>
      </w:pPr>
      <w:r>
        <w:t>2022: 8 </w:t>
      </w:r>
      <w:r w:rsidR="009905D0">
        <w:t>Verfahren</w:t>
      </w:r>
    </w:p>
    <w:p w:rsidR="009905D0" w:rsidRDefault="009905D0" w:rsidP="009905D0">
      <w:pPr>
        <w:pStyle w:val="LTAntwortRessortText"/>
      </w:pPr>
      <w:r>
        <w:t>Es wu</w:t>
      </w:r>
      <w:r w:rsidR="00062AE9">
        <w:t>rden drei Einstellungen gemäß § 170 Absatz </w:t>
      </w:r>
      <w:r>
        <w:t>2 StPO, eine Einste</w:t>
      </w:r>
      <w:r w:rsidR="00062AE9">
        <w:t>llung gegen Geldauflage gemäß § </w:t>
      </w:r>
      <w:r>
        <w:t>153a A</w:t>
      </w:r>
      <w:r w:rsidR="00062AE9">
        <w:t>bsatz </w:t>
      </w:r>
      <w:r>
        <w:t>2 StPO (nach ursprünglichem Strafbefehl) und vier Strafbefehle mit Geldstrafen erlassen.</w:t>
      </w:r>
    </w:p>
    <w:p w:rsidR="009905D0" w:rsidRDefault="00062AE9" w:rsidP="009905D0">
      <w:pPr>
        <w:pStyle w:val="LTAntwortRessortText"/>
      </w:pPr>
      <w:r>
        <w:t>2023: 11 </w:t>
      </w:r>
      <w:r w:rsidR="009905D0">
        <w:t>Verfahren</w:t>
      </w:r>
    </w:p>
    <w:p w:rsidR="009905D0" w:rsidRDefault="009905D0" w:rsidP="00062AE9">
      <w:pPr>
        <w:pStyle w:val="LTAntwortRessortText"/>
      </w:pPr>
      <w:r>
        <w:t>Es erfol</w:t>
      </w:r>
      <w:r w:rsidR="00062AE9">
        <w:t>gten zwei Einstellungen gemäß § 170 Absatz 2 StPO, eine Einstellung gemäß § 153 Absatz </w:t>
      </w:r>
      <w:r>
        <w:t>2 StPO in der Berufungsinstanz (nach ursprüngl</w:t>
      </w:r>
      <w:r w:rsidR="00062AE9">
        <w:t>ichem Strafbe</w:t>
      </w:r>
      <w:r>
        <w:t>fehl), zwei Einstellungen gegen Geldauflage g</w:t>
      </w:r>
      <w:r w:rsidR="00062AE9">
        <w:t xml:space="preserve">emäß § 153a Absatz 1 StPO, vier </w:t>
      </w:r>
      <w:r>
        <w:t>Strafbefehle mit Geldstrafen und eine Anklage z</w:t>
      </w:r>
      <w:r w:rsidR="00062AE9">
        <w:t>um Strafrichter (Ergebnis: Frei</w:t>
      </w:r>
      <w:r>
        <w:t>spruch). Ein Ermittlungsverfahren ist noch nicht abgeschlossen.</w:t>
      </w:r>
    </w:p>
    <w:p w:rsidR="009905D0" w:rsidRDefault="00062AE9" w:rsidP="009905D0">
      <w:pPr>
        <w:pStyle w:val="LTAntwortRessortText"/>
      </w:pPr>
      <w:r>
        <w:t>2024: 13 </w:t>
      </w:r>
      <w:r w:rsidR="009905D0">
        <w:t>Verfahren</w:t>
      </w:r>
    </w:p>
    <w:p w:rsidR="009905D0" w:rsidRDefault="009905D0" w:rsidP="009905D0">
      <w:pPr>
        <w:pStyle w:val="LTAntwortRessortText"/>
      </w:pPr>
      <w:r>
        <w:t>Es erfol</w:t>
      </w:r>
      <w:r w:rsidR="00062AE9">
        <w:t>gten fünf Einstellungen gemäß § 170 Absatz </w:t>
      </w:r>
      <w:r>
        <w:t>2 S</w:t>
      </w:r>
      <w:r w:rsidR="00062AE9">
        <w:t>tPO, zwei Einstellungen gemäß § 153a Absatz </w:t>
      </w:r>
      <w:r>
        <w:t>1 StPO gegen Geldau</w:t>
      </w:r>
      <w:r w:rsidR="00062AE9">
        <w:t>flage, eine Einstellung gemäß § 154 Absatz </w:t>
      </w:r>
      <w:r>
        <w:t>1 StPO, eine Verfahrensverbindung, drei Strafbefehle mit Geldstrafen und ein Strafbefehl mit Freiheitsstrafe.</w:t>
      </w:r>
    </w:p>
    <w:p w:rsidR="009905D0" w:rsidRDefault="00062AE9" w:rsidP="009905D0">
      <w:pPr>
        <w:pStyle w:val="LTAntwortRessortText"/>
      </w:pPr>
      <w:r>
        <w:t>2025: 8 </w:t>
      </w:r>
      <w:r w:rsidR="009905D0">
        <w:t>Verfahren</w:t>
      </w:r>
    </w:p>
    <w:p w:rsidR="009905D0" w:rsidRDefault="009905D0" w:rsidP="009905D0">
      <w:pPr>
        <w:pStyle w:val="LTAntwortRessortText"/>
      </w:pPr>
      <w:r>
        <w:t>E</w:t>
      </w:r>
      <w:r w:rsidR="00062AE9">
        <w:t>s wurden vier Verfahren gemäß § 170 Absatz </w:t>
      </w:r>
      <w:r>
        <w:t>2 StPO einges</w:t>
      </w:r>
      <w:r w:rsidR="00062AE9">
        <w:t>tellt und ein Verfahren gemäß § 153a Absatz </w:t>
      </w:r>
      <w:r>
        <w:t xml:space="preserve">1 StPO gegen Zahlung einer Geldauflage. Zudem wurde ein Strafbefehl mit Geldstrafe erlassen. Bei zwei Verfahren laufen Anhörungen gem. Nr. 90 </w:t>
      </w:r>
      <w:r w:rsidR="00062AE9">
        <w:t>Richtlinien für das Strafverfahren und das Bußgeldverfahren</w:t>
      </w:r>
      <w:r>
        <w:t xml:space="preserve"> wegen einer beabsichtigten Einste</w:t>
      </w:r>
      <w:r w:rsidR="00062AE9">
        <w:t>llung gegen Geldauflage gemäß § 153a Absatz </w:t>
      </w:r>
      <w:r>
        <w:t>1 StPO und einer bea</w:t>
      </w:r>
      <w:r w:rsidR="00062AE9">
        <w:t>bsichtigten Einstellung gemäß § 170 Absatz </w:t>
      </w:r>
      <w:r>
        <w:t>2 StPO.</w:t>
      </w:r>
    </w:p>
    <w:p w:rsidR="009905D0" w:rsidRDefault="00062AE9" w:rsidP="009905D0">
      <w:pPr>
        <w:pStyle w:val="LTAntwortRessortText"/>
      </w:pPr>
      <w:r>
        <w:t>2026 (Stand 15.04.2026): 1 </w:t>
      </w:r>
      <w:r w:rsidR="009905D0">
        <w:t>Verfahren</w:t>
      </w:r>
    </w:p>
    <w:p w:rsidR="0099169F" w:rsidRDefault="00062AE9" w:rsidP="009905D0">
      <w:pPr>
        <w:pStyle w:val="LTAntwortRessortText"/>
      </w:pPr>
      <w:r>
        <w:t xml:space="preserve">Das Verfahren wurde gemäß § 170 </w:t>
      </w:r>
      <w:r w:rsidRPr="00062AE9">
        <w:t>Absatz</w:t>
      </w:r>
      <w:r>
        <w:t> </w:t>
      </w:r>
      <w:r w:rsidR="009905D0" w:rsidRPr="00062AE9">
        <w:t>2</w:t>
      </w:r>
      <w:r w:rsidR="009905D0">
        <w:t xml:space="preserve"> StPO eingestellt.</w:t>
      </w:r>
    </w:p>
    <w:p w:rsidR="0099169F" w:rsidRDefault="0099169F">
      <w:bookmarkStart w:id="42" w:name="Frage_Nr_20_Ende"/>
      <w:bookmarkEnd w:id="42"/>
      <w:r>
        <w:br w:type="page"/>
      </w:r>
    </w:p>
    <w:p w:rsidR="0099169F" w:rsidRDefault="0099169F" w:rsidP="0099169F">
      <w:pPr>
        <w:pStyle w:val="LTUeberschrRessort"/>
      </w:pPr>
      <w:r>
        <w:lastRenderedPageBreak/>
        <w:t>Geschäftsbereich des Staatsministeriums für Unterricht und Kultus</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4"/>
        <w:gridCol w:w="5752"/>
      </w:tblGrid>
      <w:tr w:rsidR="0099169F" w:rsidTr="007B0B33">
        <w:tc>
          <w:tcPr>
            <w:tcW w:w="2050" w:type="dxa"/>
          </w:tcPr>
          <w:p w:rsidR="0099169F" w:rsidRDefault="0099169F" w:rsidP="0099169F">
            <w:pPr>
              <w:pStyle w:val="LTAnfrageInitiator"/>
            </w:pPr>
            <w:r>
              <w:t>Abgeordnete</w:t>
            </w:r>
            <w:r>
              <w:rPr>
                <w:b/>
              </w:rPr>
              <w:br/>
              <w:t>Gabriele</w:t>
            </w:r>
            <w:r>
              <w:rPr>
                <w:b/>
              </w:rPr>
              <w:br/>
              <w:t>Triebel</w:t>
            </w:r>
            <w:r>
              <w:rPr>
                <w:b/>
              </w:rPr>
              <w:br/>
            </w:r>
            <w:r>
              <w:t>(BÜNDNIS 90/DIE GRÜNEN)</w:t>
            </w:r>
            <w:bookmarkStart w:id="43" w:name="Frage_Nr_21"/>
            <w:bookmarkEnd w:id="43"/>
          </w:p>
        </w:tc>
        <w:tc>
          <w:tcPr>
            <w:tcW w:w="7200" w:type="dxa"/>
          </w:tcPr>
          <w:p w:rsidR="0099169F" w:rsidRDefault="0099169F" w:rsidP="0099169F">
            <w:pPr>
              <w:pStyle w:val="LTAnfrageText"/>
            </w:pPr>
            <w:r>
              <w:t xml:space="preserve">Ich frage die Staatsregierung, auf welcher Berechnungsgrundlage die Kostenübernahme für Begleitpersonen von Schulfahrten im Rahmen der aktuellen Budgetkürzung auf </w:t>
            </w:r>
            <w:r w:rsidR="006C0B43">
              <w:t>einen pauschalen Betrag von 352 </w:t>
            </w:r>
            <w:r>
              <w:t>Euro festgesetzt wurde, welche Kosten darin enthalten sind und ob diese Regelung für alle Schultypen in Bayern gilt</w:t>
            </w:r>
            <w:r w:rsidR="00BE2AEE">
              <w:t>?</w:t>
            </w:r>
            <w:r>
              <w:t xml:space="preserve">  </w:t>
            </w:r>
          </w:p>
          <w:p w:rsidR="0099169F" w:rsidRDefault="0099169F" w:rsidP="0099169F">
            <w:pPr>
              <w:pStyle w:val="LTAnfrageText"/>
            </w:pPr>
          </w:p>
        </w:tc>
      </w:tr>
    </w:tbl>
    <w:p w:rsidR="0099169F" w:rsidRDefault="0099169F" w:rsidP="0099169F">
      <w:pPr>
        <w:pStyle w:val="LTUeberschrAntwortRessort"/>
      </w:pPr>
      <w:r>
        <w:t>Antwort des Staatsministeriums für Unterricht und Kultus</w:t>
      </w:r>
    </w:p>
    <w:p w:rsidR="006D4ABF" w:rsidRDefault="006D4ABF" w:rsidP="006D4ABF">
      <w:pPr>
        <w:pStyle w:val="LTAntwortRessortText"/>
      </w:pPr>
      <w:r>
        <w:t>Die Festsetzung eines Pauschalbetrags in Höhe von 352 Euro ist dem Staatsministerium nicht bekannt. Es wird davon ausgegangen, dass dieser Aussage ein Einzelfall zugrunde liegt, der mangels näherer Angaben nicht bewertet werden kann.</w:t>
      </w:r>
    </w:p>
    <w:p w:rsidR="0099169F" w:rsidRDefault="006D4ABF" w:rsidP="006D4ABF">
      <w:pPr>
        <w:pStyle w:val="LTAntwortRessortText"/>
      </w:pPr>
      <w:r>
        <w:t>Schülerfahrten gelten als Dienstreisen. Lehrkräfte und sonstige Begleitpersonen im Sinne der Ziff. 4 der Durchführungshinweise zu Schülerfahrten</w:t>
      </w:r>
      <w:r w:rsidR="009636A7">
        <w:rPr>
          <w:rStyle w:val="Funotenzeichen"/>
        </w:rPr>
        <w:footnoteReference w:id="8"/>
      </w:r>
      <w:r>
        <w:t>, erhalten anlässlich von Schülerfahrten Reisekostenvergütung</w:t>
      </w:r>
      <w:r w:rsidR="009932DF">
        <w:t>.</w:t>
      </w:r>
      <w:r w:rsidR="009932DF">
        <w:rPr>
          <w:rStyle w:val="Funotenzeichen"/>
        </w:rPr>
        <w:footnoteReference w:id="9"/>
      </w:r>
      <w:r>
        <w:t>Die Erstattung von Reisekosten für notwendige Begleitpersonen ist darin ausdrücklich festgelegt (Ziff.</w:t>
      </w:r>
      <w:r w:rsidR="00E84862">
        <w:t> </w:t>
      </w:r>
      <w:r>
        <w:t>3.3.2.2 und 3.3.3.3</w:t>
      </w:r>
      <w:r w:rsidR="00E84862">
        <w:t xml:space="preserve"> </w:t>
      </w:r>
      <w:r w:rsidR="00E84862" w:rsidRPr="00E84862">
        <w:t>KWMBl 2032.4-K</w:t>
      </w:r>
      <w:r>
        <w:t>) und wird aus dem Reisekostenbudget der jeweiligen Schule finanziert. Den Schulen werden Haushaltsmittel zur Verfügung gestellt, die ausschließlich dazu dienen, die anlässlich einer Schulfahrt entstehenden Reisekosten für begleitende Lehrkräfte und sonstiges Aufsichtspersonal abzugelten. Die konkrete Verwendung der Mittel obliegt den Schulen.</w:t>
      </w:r>
    </w:p>
    <w:p w:rsidR="0099169F" w:rsidRDefault="0099169F">
      <w:bookmarkStart w:id="44" w:name="Frage_Nr_21_Ende"/>
      <w:bookmarkEnd w:id="44"/>
      <w:r>
        <w:br w:type="page"/>
      </w:r>
    </w:p>
    <w:p w:rsidR="0099169F" w:rsidRDefault="0099169F" w:rsidP="0099169F">
      <w:pPr>
        <w:pStyle w:val="LTUeberschrRessort"/>
      </w:pPr>
      <w:r>
        <w:lastRenderedPageBreak/>
        <w:t>Geschäftsbereich des Staatsministeriums für Wissenschaft und Kunst</w:t>
      </w:r>
      <w:r w:rsidR="00FB4A51">
        <w:t xml:space="preserve"> in Abstimmung mit dem Staatsministerium für Wohnen, Bau und Verkehr</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9"/>
        <w:gridCol w:w="5757"/>
      </w:tblGrid>
      <w:tr w:rsidR="0099169F" w:rsidTr="007B0B33">
        <w:tc>
          <w:tcPr>
            <w:tcW w:w="2050" w:type="dxa"/>
          </w:tcPr>
          <w:p w:rsidR="0099169F" w:rsidRDefault="0099169F" w:rsidP="0099169F">
            <w:pPr>
              <w:pStyle w:val="LTAnfrageInitiator"/>
            </w:pPr>
            <w:r>
              <w:t>Abgeordnete</w:t>
            </w:r>
            <w:r>
              <w:rPr>
                <w:b/>
              </w:rPr>
              <w:br/>
              <w:t>Claudia</w:t>
            </w:r>
            <w:r>
              <w:rPr>
                <w:b/>
              </w:rPr>
              <w:br/>
              <w:t>Köhler</w:t>
            </w:r>
            <w:r>
              <w:rPr>
                <w:b/>
              </w:rPr>
              <w:br/>
            </w:r>
            <w:r>
              <w:t>(BÜNDNIS 90/DIE GRÜNEN)</w:t>
            </w:r>
            <w:bookmarkStart w:id="45" w:name="Frage_Nr_22"/>
            <w:bookmarkEnd w:id="45"/>
          </w:p>
        </w:tc>
        <w:tc>
          <w:tcPr>
            <w:tcW w:w="7200" w:type="dxa"/>
          </w:tcPr>
          <w:p w:rsidR="0099169F" w:rsidRDefault="00561CF2" w:rsidP="0099169F">
            <w:pPr>
              <w:pStyle w:val="LTAnfrageText"/>
            </w:pPr>
            <w:r w:rsidRPr="00561CF2">
              <w:t>Ich frage die Staatsregierung, in welcher Höhe wurden Ausgaben seit dem Ministerratsbeschluss vom 08.12.2015 insgesamt über Haushaltstitel in den Kap. 15 85 und 15 05 und al</w:t>
            </w:r>
            <w:r>
              <w:t>len anderen ein</w:t>
            </w:r>
            <w:r w:rsidRPr="00561CF2">
              <w:t>schlägigen Haushalts</w:t>
            </w:r>
            <w:r>
              <w:t>titeln für das Vorhaben Konzert</w:t>
            </w:r>
            <w:r w:rsidRPr="00561CF2">
              <w:t>saal/Konzerthaus München getä</w:t>
            </w:r>
            <w:r>
              <w:t>tigt – bitte jährlich aufschlüs</w:t>
            </w:r>
            <w:r w:rsidRPr="00561CF2">
              <w:t>seln –, wieviel davon für Öffentlichkeitsarbeit und wieviel davon für Mieten und Pachten?</w:t>
            </w:r>
          </w:p>
        </w:tc>
      </w:tr>
    </w:tbl>
    <w:p w:rsidR="0099169F" w:rsidRDefault="0099169F" w:rsidP="0099169F">
      <w:pPr>
        <w:pStyle w:val="LTUeberschrAntwortRessort"/>
      </w:pPr>
      <w:r>
        <w:t>Antwort des Staatsministeriums für Wissenschaft und Kunst</w:t>
      </w:r>
    </w:p>
    <w:p w:rsidR="0099169F" w:rsidRDefault="00F530BA" w:rsidP="0099169F">
      <w:pPr>
        <w:pStyle w:val="LTAntwortRessortText"/>
      </w:pPr>
      <w:r w:rsidRPr="00F530BA">
        <w:t>Im abgefragten Zeitraum wurden für das Vorhaben Konzerthaus München insgesamt rund 43,7 Mi</w:t>
      </w:r>
      <w:r>
        <w:t>o. </w:t>
      </w:r>
      <w:r w:rsidRPr="00F530BA">
        <w:t>Eu</w:t>
      </w:r>
      <w:r>
        <w:t>ro verausgabt, hiervon rund 520 000 Euro für Öffentlichkeitsarbeit und rund 5,5 Mio. </w:t>
      </w:r>
      <w:r w:rsidRPr="00F530BA">
        <w:t>Euro für Mieten und Pachten.</w:t>
      </w:r>
    </w:p>
    <w:p w:rsidR="0099169F" w:rsidRDefault="0099169F">
      <w:bookmarkStart w:id="46" w:name="Frage_Nr_22_Ende"/>
      <w:bookmarkEnd w:id="4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7"/>
        <w:gridCol w:w="5729"/>
      </w:tblGrid>
      <w:tr w:rsidR="0099169F" w:rsidTr="007B0B33">
        <w:tc>
          <w:tcPr>
            <w:tcW w:w="2050" w:type="dxa"/>
          </w:tcPr>
          <w:p w:rsidR="0099169F" w:rsidRDefault="0099169F" w:rsidP="0099169F">
            <w:pPr>
              <w:pStyle w:val="LTAnfrageInitiator"/>
            </w:pPr>
            <w:r>
              <w:lastRenderedPageBreak/>
              <w:t>Abgeordnete</w:t>
            </w:r>
            <w:r>
              <w:rPr>
                <w:b/>
              </w:rPr>
              <w:br/>
              <w:t>S</w:t>
            </w:r>
            <w:r w:rsidR="00826092">
              <w:rPr>
                <w:b/>
              </w:rPr>
              <w:t>us</w:t>
            </w:r>
            <w:r>
              <w:rPr>
                <w:b/>
              </w:rPr>
              <w:t>anne</w:t>
            </w:r>
            <w:r>
              <w:rPr>
                <w:b/>
              </w:rPr>
              <w:br/>
              <w:t>Kurz</w:t>
            </w:r>
            <w:r>
              <w:rPr>
                <w:b/>
              </w:rPr>
              <w:br/>
            </w:r>
            <w:r>
              <w:t>(BÜNDNIS 90/DIE GRÜNEN)</w:t>
            </w:r>
            <w:bookmarkStart w:id="47" w:name="Frage_Nr_23"/>
            <w:bookmarkEnd w:id="47"/>
          </w:p>
        </w:tc>
        <w:tc>
          <w:tcPr>
            <w:tcW w:w="7200" w:type="dxa"/>
          </w:tcPr>
          <w:p w:rsidR="0099169F" w:rsidRDefault="00826092" w:rsidP="0099169F">
            <w:pPr>
              <w:pStyle w:val="LTAnfrageText"/>
            </w:pPr>
            <w:r w:rsidRPr="00826092">
              <w:t>Vor dem Hintergrund der beschlossenen, aber noch nicht in Kraft getretenen Neuregel</w:t>
            </w:r>
            <w:r>
              <w:t>ung des sogenannten Holocaust Ex</w:t>
            </w:r>
            <w:r w:rsidRPr="00826092">
              <w:t>propriated Art Recove</w:t>
            </w:r>
            <w:r>
              <w:t>ry Act (HEAR </w:t>
            </w:r>
            <w:r w:rsidRPr="00826092">
              <w:t>Act)</w:t>
            </w:r>
            <w:r>
              <w:t xml:space="preserve"> in den USA, durch die insbeson</w:t>
            </w:r>
            <w:r w:rsidRPr="00826092">
              <w:t xml:space="preserve">dere die Staatenimmunität eingeschränkt und Klagen zu NS-Raubgut, insbesondere aus jüdischem Besitz, vor US-Gerichten erleichtert werden dürften, frage </w:t>
            </w:r>
            <w:r>
              <w:t>ich die Staatsregierung, wie be</w:t>
            </w:r>
            <w:r w:rsidRPr="00826092">
              <w:t>wertet sie die geplante</w:t>
            </w:r>
            <w:r>
              <w:t xml:space="preserve"> Neuregelung des HEAR </w:t>
            </w:r>
            <w:r w:rsidRPr="00826092">
              <w:t>Act in den USA, insbesondere im Hinblick auf mögliche rechtliche und praktische Auswirkungen auf staatliche Museen und Sammlungen in Bayern, welche konkreten Auswirkungen ergeben sich nach Einschätzung der Staatsregierung für den Besitzstand bayerischer staatlicher Kunst- und Kulturgutsammlungen, insbesondere mit Blick auf anhängige oder noch mögliche Restitutionsverfahren bezüglich NS-Raubgut sowie als im Kontext der Washingtoner Prinzipien belastet oder ungeklärt eingestufte Objekte, und in wie vielen aktuell anhängigen Verfahren</w:t>
            </w:r>
            <w:r>
              <w:t xml:space="preserve"> mit Bezug zu NS-Raubgut, in de</w:t>
            </w:r>
            <w:r w:rsidRPr="00826092">
              <w:t>nen bereits Kontakt zu möglichen Anspruchsberechtigten bzw. deren Erbinnen und Erben oder deren Rechtsvertretung besteht, sieht die Staatsregierung vor dem Hintergrund der neuen US-Rechtslage Handlungsbedarf (bitte mit Angabe der eventuell hie-raus abgeleiteten Maßnahmen)?</w:t>
            </w:r>
          </w:p>
        </w:tc>
      </w:tr>
    </w:tbl>
    <w:p w:rsidR="0099169F" w:rsidRDefault="0099169F" w:rsidP="0099169F">
      <w:pPr>
        <w:pStyle w:val="LTUeberschrAntwortRessort"/>
      </w:pPr>
      <w:r>
        <w:t>Antwort des Staatsministeriums für Wissenschaft und Kunst</w:t>
      </w:r>
    </w:p>
    <w:p w:rsidR="00826092" w:rsidRDefault="00826092" w:rsidP="00152189">
      <w:pPr>
        <w:pStyle w:val="LTAntwortRessortText"/>
      </w:pPr>
      <w:r>
        <w:t>Der Holocaust Expropriated Art Recovery Act of 2025 wurde am 13.04.2026 durch US-Präsident Donald Trump unterzeichnet. Die Staatsregierung wird die praktischen Auswirkungen</w:t>
      </w:r>
      <w:r w:rsidR="004C4C3E">
        <w:t>,</w:t>
      </w:r>
      <w:r>
        <w:t xml:space="preserve"> des erst vor wenigen Tagen in Kraft getretenen Gesetzes ebenso aufmerksam verfolgen wie den bisherigen Gesetzgebungsprozess.</w:t>
      </w:r>
    </w:p>
    <w:p w:rsidR="00826092" w:rsidRDefault="00826092" w:rsidP="00826092">
      <w:pPr>
        <w:pStyle w:val="LTAntwortRessortText"/>
      </w:pPr>
      <w:r>
        <w:t>Die Neuregelung des HEAR Act ist mit komplexen Rechtsfragen verbunden, deren Auslegung und verbindliche Ausgestaltung primär in die Zuständigkeit der amerikanischen Gerichtsbarkeit fallen. Zu den rechtlichen Aspekten gehören auch Prinzipien des Völkerrechts und der internationalen Zusammenarbeit, weshalb das weitere Vorgehen mit der Bundesregierung abzustimmen ist.</w:t>
      </w:r>
    </w:p>
    <w:p w:rsidR="0099169F" w:rsidRDefault="00826092" w:rsidP="00826092">
      <w:pPr>
        <w:pStyle w:val="LTAntwortRessortText"/>
      </w:pPr>
      <w:r>
        <w:t>Auch vor dem Hintergrund hoher Prozesskosten in den USA ist im Übrigen darauf hinzuweisen, dass für Antragsteller in Deutschland seit dem 01.12.2025 mit dem Schiedsgericht NS-Raubgut die Möglichkeit besteht, ihre Ansprüche rechtsverbindlich, ohne Verfahrenskosten und ohne Anwaltszwang klären zu lassen.</w:t>
      </w:r>
    </w:p>
    <w:p w:rsidR="0099169F" w:rsidRDefault="0099169F">
      <w:bookmarkStart w:id="48" w:name="Frage_Nr_23_Ende"/>
      <w:bookmarkEnd w:id="4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8"/>
        <w:gridCol w:w="5748"/>
      </w:tblGrid>
      <w:tr w:rsidR="0099169F" w:rsidTr="007B0B33">
        <w:tc>
          <w:tcPr>
            <w:tcW w:w="2050" w:type="dxa"/>
          </w:tcPr>
          <w:p w:rsidR="0099169F" w:rsidRDefault="0099169F" w:rsidP="0099169F">
            <w:pPr>
              <w:pStyle w:val="LTAnfrageInitiator"/>
            </w:pPr>
            <w:r>
              <w:lastRenderedPageBreak/>
              <w:t>Abgeordnete</w:t>
            </w:r>
            <w:r>
              <w:rPr>
                <w:b/>
              </w:rPr>
              <w:br/>
              <w:t>Dr. Sabine</w:t>
            </w:r>
            <w:r>
              <w:rPr>
                <w:b/>
              </w:rPr>
              <w:br/>
              <w:t>Weigand</w:t>
            </w:r>
            <w:r>
              <w:rPr>
                <w:b/>
              </w:rPr>
              <w:br/>
            </w:r>
            <w:r>
              <w:t>(BÜNDNIS 90/DIE GRÜNEN)</w:t>
            </w:r>
            <w:bookmarkStart w:id="49" w:name="Frage_Nr_24"/>
            <w:bookmarkEnd w:id="49"/>
          </w:p>
        </w:tc>
        <w:tc>
          <w:tcPr>
            <w:tcW w:w="7200" w:type="dxa"/>
          </w:tcPr>
          <w:p w:rsidR="0099169F" w:rsidRDefault="00152189" w:rsidP="0099169F">
            <w:pPr>
              <w:pStyle w:val="LTAnfrageText"/>
            </w:pPr>
            <w:r w:rsidRPr="00152189">
              <w:t>Ich frage die Staatsregierung, welche Vertreterinnen und Vertreter waren am Runden Tisch zur Transformation von Kirchenräumen der Staatsregierung anwesend (bi</w:t>
            </w:r>
            <w:r w:rsidR="00CF4206">
              <w:t>tte jeweilige Institutionen nen</w:t>
            </w:r>
            <w:r w:rsidRPr="00152189">
              <w:t>nen), welche genauen Themen wurden behandelt und zu welchen konkreten Ergebnissen hat das Gespräch geführt?</w:t>
            </w:r>
          </w:p>
        </w:tc>
      </w:tr>
    </w:tbl>
    <w:p w:rsidR="0099169F" w:rsidRDefault="0099169F" w:rsidP="0099169F">
      <w:pPr>
        <w:pStyle w:val="LTUeberschrAntwortRessort"/>
      </w:pPr>
      <w:r>
        <w:t>Antwort des Staatsministeriums für Wissenschaft und Kunst</w:t>
      </w:r>
    </w:p>
    <w:p w:rsidR="0099169F" w:rsidRDefault="00152189" w:rsidP="0099169F">
      <w:pPr>
        <w:pStyle w:val="LTAntwortRessortText"/>
      </w:pPr>
      <w:r w:rsidRPr="00152189">
        <w:t>Hierzu darf auf die Antwort auf die Anfrage zum Plenum vom 25.</w:t>
      </w:r>
      <w:r>
        <w:t>11.</w:t>
      </w:r>
      <w:r w:rsidRPr="00152189">
        <w:t>2025 betr. „Runder Tisch zur Zukunft von Kirchenbauten“ zur Einrichtung einer Arbeits-gruppe zur Erarbeitung von Lösungsansätzen bei der Umnutzung von denkmalgeschützten Kirchengebäuden hingewiesen werden. Die Arbeitsgruppe hat ihre Tätigkeit aufgenommen. Aufgrund der komplexen Thematik kann ein konkreter Zeitpunkt für die Vorlage von Ergebnissen der Arbeitsgruppe noch nicht genannt werden. Es ist vorgesehen, dass die Ergebnisse auch im Landesdenkmalrat vorgestellt und beraten werden.</w:t>
      </w:r>
    </w:p>
    <w:p w:rsidR="0099169F" w:rsidRDefault="0099169F">
      <w:bookmarkStart w:id="50" w:name="Frage_Nr_24_Ende"/>
      <w:bookmarkEnd w:id="50"/>
      <w:r>
        <w:br w:type="page"/>
      </w:r>
    </w:p>
    <w:p w:rsidR="0099169F" w:rsidRDefault="0099169F" w:rsidP="0099169F">
      <w:pPr>
        <w:pStyle w:val="LTUeberschrRessort"/>
      </w:pPr>
      <w:r>
        <w:lastRenderedPageBreak/>
        <w:t>Geschäftsbereich des Staatsministeriums für Wirtschaft, Landesentwicklung und Energie</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7"/>
        <w:gridCol w:w="5749"/>
      </w:tblGrid>
      <w:tr w:rsidR="0099169F" w:rsidTr="007B0B33">
        <w:tc>
          <w:tcPr>
            <w:tcW w:w="2050" w:type="dxa"/>
          </w:tcPr>
          <w:p w:rsidR="0099169F" w:rsidRDefault="0099169F" w:rsidP="0099169F">
            <w:pPr>
              <w:pStyle w:val="LTAnfrageInitiator"/>
            </w:pPr>
            <w:r>
              <w:t>Abgeordneter</w:t>
            </w:r>
            <w:r>
              <w:rPr>
                <w:b/>
              </w:rPr>
              <w:br/>
              <w:t>Johannes</w:t>
            </w:r>
            <w:r>
              <w:rPr>
                <w:b/>
              </w:rPr>
              <w:br/>
              <w:t>Becher</w:t>
            </w:r>
            <w:r>
              <w:rPr>
                <w:b/>
              </w:rPr>
              <w:br/>
            </w:r>
            <w:r>
              <w:t>(BÜNDNIS 90/DIE GRÜNEN)</w:t>
            </w:r>
            <w:bookmarkStart w:id="51" w:name="Frage_Nr_25"/>
            <w:bookmarkEnd w:id="51"/>
          </w:p>
        </w:tc>
        <w:tc>
          <w:tcPr>
            <w:tcW w:w="7200" w:type="dxa"/>
          </w:tcPr>
          <w:p w:rsidR="0099169F" w:rsidRDefault="00D40566" w:rsidP="0099169F">
            <w:pPr>
              <w:pStyle w:val="LTAnfrageText"/>
            </w:pPr>
            <w:r w:rsidRPr="00D40566">
              <w:t>Bezugnehmend auf den Anschlag auf die Pipeline in Italien und angesichts der unsicheren geopolitischen Lage frage ich die Staatsregierung, wie sie die aktuelle Versorgungssicherheit in Bayern mit Blick auf eine Kerosin- und perspektivisch auch eine Ölmangellage einschätzt, welche Notfallpläne vorliegen, sollte sich die Situation weiter zuspitzen, und welche Maßnahmen die Staatsregierung im Falle einer weiteren Zuspitzung konkret er-greifen kann?</w:t>
            </w:r>
          </w:p>
        </w:tc>
      </w:tr>
    </w:tbl>
    <w:p w:rsidR="0099169F" w:rsidRDefault="0099169F" w:rsidP="0099169F">
      <w:pPr>
        <w:pStyle w:val="LTUeberschrAntwortRessort"/>
      </w:pPr>
      <w:r>
        <w:t>Antwort des Staatsministeriums für Wirtschaft, Landesentwicklung und Energie</w:t>
      </w:r>
    </w:p>
    <w:p w:rsidR="0028293C" w:rsidRDefault="0028293C" w:rsidP="0028293C">
      <w:pPr>
        <w:pStyle w:val="LTAntwortRessortText"/>
      </w:pPr>
      <w:r>
        <w:t xml:space="preserve">Die Versorgung mit Gas, Öl und Mineralölprodukten ist aktuell gesichert, gleichwohl sind volatile und steigende Preise zu beobachten. Die </w:t>
      </w:r>
      <w:r w:rsidR="00FF363A">
        <w:t>Bayerische</w:t>
      </w:r>
      <w:r>
        <w:t>Staatsregierung beobachtet die Lage in Abstimmung mit dem Bund und den Raffinerien kontinuierlich. In Deutschland sind gemäß Erdölbevorratungsgesetz grundsätzlich jederzeit Erdöl und Erdölerzeugnisse in Höhe der nach Deutschland in einem Zeitraum von 90 Tagen netto eingeführten Mengen zu halten. Mit diesen so genannten strategischen Ölvorräten könnte für drei Monate ein vollständiger Ausfall aller Importe ausgeglichen werden.</w:t>
      </w:r>
    </w:p>
    <w:p w:rsidR="0099169F" w:rsidRDefault="0028293C" w:rsidP="0028293C">
      <w:pPr>
        <w:pStyle w:val="LTAntwortRessortText"/>
      </w:pPr>
      <w:r>
        <w:t>Die Schließung der Straße von Hormus betrifft insbesondere den asiatischen Markt (Deutschland bezieht selbst nur vergleichsweise geringe Mengen Öl aus der Region), wirkt sich aufgrund des globalen Charakters aber weltweit aus. Im März haben sich die Mitgliedstaaten der Internationalen Energieagentur (IEA), darunter Deutschland, daher für eine Teilnutzung ihrer strategischen Ölreserven ent</w:t>
      </w:r>
      <w:r w:rsidR="00E25E4E">
        <w:t>schieden (Freigabe von rund 400 Mio. Barrel). Deutschland wird 19,5 Mio. Barrel (etwa 2,6 </w:t>
      </w:r>
      <w:r>
        <w:t>Mio. Tonnen) freigeb</w:t>
      </w:r>
      <w:r w:rsidR="00E25E4E">
        <w:t>en, was 13,5 </w:t>
      </w:r>
      <w:r>
        <w:t>Prozent der deutschen Gesamt-Reserve an Rohöl und Mineralölpr</w:t>
      </w:r>
      <w:r w:rsidR="00E25E4E">
        <w:t>odukten entspricht (und knapp 5 </w:t>
      </w:r>
      <w:r>
        <w:t>Prozent des IEA-Anteils).</w:t>
      </w:r>
    </w:p>
    <w:p w:rsidR="0028293C" w:rsidRDefault="0028293C" w:rsidP="0028293C">
      <w:pPr>
        <w:pStyle w:val="LTAntwortRessortText"/>
      </w:pPr>
      <w:r>
        <w:t>Die Unterbrechung des Transports über die Transalpine Ölleitung (TAL) hatte keine Auswirkungen auf die Versorgungssicherheit in Bayern. Die Versorgung der Kunden durch die in Bayern beheimateten Raffinerien ist und war jederzeit sichergestellt.</w:t>
      </w:r>
      <w:r>
        <w:br/>
        <w:t>Grundsätzlich ist die Sicherung der Energieversorgung, wie Mineralöl, in Deutschland durch das Energiesicherungsgesetz (EnSiG</w:t>
      </w:r>
      <w:r w:rsidR="00E25E4E">
        <w:t xml:space="preserve">) geregelt. Auf Grundlage des </w:t>
      </w:r>
      <w:r w:rsidR="00E25E4E">
        <w:br/>
        <w:t>En</w:t>
      </w:r>
      <w:r>
        <w:t>SiG sind weitere Verordnungen, wie die Kraftstoff-Lieferbeschränkungs-Verordnung (Kraftstoff-LBV) oder Heizöl-Lieferbeschränkungs-Verordnung</w:t>
      </w:r>
      <w:r w:rsidR="00E25E4E">
        <w:t xml:space="preserve"> (HeizölLBV), als Sicherungsmaß</w:t>
      </w:r>
      <w:r>
        <w:t>nahme erlassen worden, deren Anwendung im Krisenfall durch die Bundesregierung festgestellt wird und durch die zuständigen Stellen in Bayern ausgeführt wird.</w:t>
      </w:r>
    </w:p>
    <w:p w:rsidR="0099169F" w:rsidRDefault="0099169F">
      <w:bookmarkStart w:id="52" w:name="Frage_Nr_25_Ende"/>
      <w:bookmarkEnd w:id="5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3"/>
        <w:gridCol w:w="5713"/>
      </w:tblGrid>
      <w:tr w:rsidR="0099169F" w:rsidTr="007B0B33">
        <w:tc>
          <w:tcPr>
            <w:tcW w:w="2050" w:type="dxa"/>
          </w:tcPr>
          <w:p w:rsidR="0099169F" w:rsidRDefault="0099169F" w:rsidP="0099169F">
            <w:pPr>
              <w:pStyle w:val="LTAnfrageInitiator"/>
            </w:pPr>
            <w:r>
              <w:lastRenderedPageBreak/>
              <w:t>Abgeordneter</w:t>
            </w:r>
            <w:r>
              <w:rPr>
                <w:b/>
              </w:rPr>
              <w:br/>
              <w:t>Franz</w:t>
            </w:r>
            <w:r>
              <w:rPr>
                <w:b/>
              </w:rPr>
              <w:br/>
              <w:t>Bergmüller</w:t>
            </w:r>
            <w:r>
              <w:rPr>
                <w:b/>
              </w:rPr>
              <w:br/>
            </w:r>
            <w:r>
              <w:t>(AfD)</w:t>
            </w:r>
            <w:bookmarkStart w:id="53" w:name="Frage_Nr_26"/>
            <w:bookmarkEnd w:id="53"/>
          </w:p>
        </w:tc>
        <w:tc>
          <w:tcPr>
            <w:tcW w:w="7200" w:type="dxa"/>
          </w:tcPr>
          <w:p w:rsidR="0099169F" w:rsidRDefault="00C73BBF" w:rsidP="0099169F">
            <w:pPr>
              <w:pStyle w:val="LTAnfrageText"/>
            </w:pPr>
            <w:r w:rsidRPr="00C73BBF">
              <w:t>Ich frage die Staatsregierung a</w:t>
            </w:r>
            <w:r>
              <w:t>ngesichts der Tatsache, dass An</w:t>
            </w:r>
            <w:r w:rsidRPr="00C73BBF">
              <w:t>fang April ein Anschlag auf die Öl-Pipeline zwischen Ungarn und Serbien aufge</w:t>
            </w:r>
            <w:r>
              <w:t>deckt wurde</w:t>
            </w:r>
            <w:r>
              <w:rPr>
                <w:rStyle w:val="Funotenzeichen"/>
              </w:rPr>
              <w:footnoteReference w:id="10"/>
            </w:r>
            <w:r w:rsidRPr="00C73BBF">
              <w:t xml:space="preserve"> und fast gleichzeitig auf die für die Erdölversorgung des bayerisc</w:t>
            </w:r>
            <w:r>
              <w:t>hen Chemiedreiecks lebensnotwen</w:t>
            </w:r>
            <w:r w:rsidRPr="00C73BBF">
              <w:t>dige Erdöl-Pipeline Alpe-Adria ein erfo</w:t>
            </w:r>
            <w:r>
              <w:t>lgreicher Anschlag verübt wurde</w:t>
            </w:r>
            <w:r>
              <w:rPr>
                <w:rStyle w:val="Funotenzeichen"/>
              </w:rPr>
              <w:footnoteReference w:id="11"/>
            </w:r>
            <w:r w:rsidRPr="00C73BBF">
              <w:t>, wann genau hat die Sta</w:t>
            </w:r>
            <w:r>
              <w:t>atsregierung von beiden Anschlä</w:t>
            </w:r>
            <w:r w:rsidRPr="00C73BBF">
              <w:t>gen erstmals Kenntnis erlangt</w:t>
            </w:r>
            <w:r>
              <w:t>, welche Mengen an fossilen Roh</w:t>
            </w:r>
            <w:r w:rsidRPr="00C73BBF">
              <w:t>stoffen etc. – gemessen an den gep</w:t>
            </w:r>
            <w:r>
              <w:t>lanten oder sonst saisonal übli</w:t>
            </w:r>
            <w:r w:rsidRPr="00C73BBF">
              <w:t>chen Liefermengen – haben die bayerische Grenze deswegen nicht passiert und wie viele Sabo</w:t>
            </w:r>
            <w:r>
              <w:t>tageversuche an jeder der gesam</w:t>
            </w:r>
            <w:r w:rsidRPr="00C73BBF">
              <w:t>ten Leitungen, die Bayern mit fossilen Rohstoffen versorgen, sind der Staatsregierung seit Begi</w:t>
            </w:r>
            <w:r>
              <w:t>nn des Ukrainekriegs bekannt ge</w:t>
            </w:r>
            <w:r w:rsidRPr="00C73BBF">
              <w:t xml:space="preserve">worden (bitte evtl. bestehenden Verdacht auf den/die Urheber offenlegen)? </w:t>
            </w:r>
          </w:p>
        </w:tc>
      </w:tr>
    </w:tbl>
    <w:p w:rsidR="0099169F" w:rsidRDefault="0099169F" w:rsidP="0099169F">
      <w:pPr>
        <w:pStyle w:val="LTUeberschrAntwortRessort"/>
      </w:pPr>
      <w:r>
        <w:t>Antwort des Staatsministeriums für Wirtschaft, Landesentwicklung und Energie</w:t>
      </w:r>
      <w:r w:rsidR="0091584F">
        <w:t xml:space="preserve"> im Einvernehmen mit dem Bayerischen Staatsministerium des Innern, für Sport und Integration</w:t>
      </w:r>
    </w:p>
    <w:p w:rsidR="00442EBE" w:rsidRDefault="00442EBE" w:rsidP="00442EBE">
      <w:pPr>
        <w:pStyle w:val="LTAntwortRessortText"/>
      </w:pPr>
      <w:r>
        <w:t>Das Bayerische Staatsministerium für Wirtschaft, Landesentwicklung und Energie (StMWi) hat vom Sabotagefall an der Stromversorgung die Transalpine Ölleitung (TAL) betreffend am Vormittag des 26.03.2026 Kenntnis erlangt. 2025 lag der Gesamtdurchsatz der TAL bei rund 42 Mio. Tonnen Rohöl, die an die Raffinerien geliefert wurden. Bei der erwähnten Pipeline zwischen Ungarn und Serbien handelt es sich um eine Gaspipeline, die nicht wesentlich für die Gasversorgung Deutschlands ist. Eine Ölpipeline zwischen Ungarn und Serbien existiert nicht. Das StMWi hat von diesem Vorfall durch die öffentliche Berichterstattung erfahren.</w:t>
      </w:r>
    </w:p>
    <w:p w:rsidR="0099169F" w:rsidRDefault="00442EBE" w:rsidP="00442EBE">
      <w:pPr>
        <w:pStyle w:val="LTAntwortRessortText"/>
      </w:pPr>
      <w:r>
        <w:t>Soweit parlamentarische Anfragen Umstände betreffen, die aus Gründen des Staatswohls geheimhaltungsbedürftig sind, hat die Staatsregierung zu prüfen, ob und auf welche Weise die Geheimhaltungsbedürftigkeit mit dem parlamentarischen Informationsanspruch in Einklang gebracht werden kann. Das Staatsministerium des Innern, für Sport und Integration (StMI) ist nach sorgfältiger Einzelfallabwägung zu der Auffassung gelangt, dass aus Geheimhaltungsgründen die Frage nach Sabotageversuchen nicht offen beantwortet werden kann. Grund der VS-Einstufung sind die veränderte geopolitische Lage und die damit verbundenen gestiegenen Gefahren. Eine Kenntnisnahme sensibler Informationen zu bzw. in Zusammenhang mit Kritischer Infrastruktur (KRITIS) durch Personen, welche diese nicht für die Erfüllung ihrer Aufgaben benötigen, kann für die Interessen der Bundesrepublik Deutschland oder eines ihrer Länder nachteilig sein.</w:t>
      </w:r>
    </w:p>
    <w:p w:rsidR="0099169F" w:rsidRDefault="0099169F">
      <w:bookmarkStart w:id="54" w:name="Frage_Nr_26_Ende"/>
      <w:bookmarkEnd w:id="5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1"/>
        <w:gridCol w:w="5785"/>
      </w:tblGrid>
      <w:tr w:rsidR="0099169F" w:rsidTr="007B0B33">
        <w:tc>
          <w:tcPr>
            <w:tcW w:w="2050" w:type="dxa"/>
          </w:tcPr>
          <w:p w:rsidR="0099169F" w:rsidRDefault="0099169F" w:rsidP="0099169F">
            <w:pPr>
              <w:pStyle w:val="LTAnfrageInitiator"/>
            </w:pPr>
            <w:r>
              <w:lastRenderedPageBreak/>
              <w:t>Abgeordneter</w:t>
            </w:r>
            <w:r>
              <w:rPr>
                <w:b/>
              </w:rPr>
              <w:br/>
              <w:t>Florian</w:t>
            </w:r>
            <w:r>
              <w:rPr>
                <w:b/>
              </w:rPr>
              <w:br/>
              <w:t>Brunn</w:t>
            </w:r>
            <w:r>
              <w:rPr>
                <w:b/>
              </w:rPr>
              <w:br/>
            </w:r>
            <w:r>
              <w:t>(SPD)</w:t>
            </w:r>
            <w:bookmarkStart w:id="55" w:name="Frage_Nr_27"/>
            <w:bookmarkEnd w:id="55"/>
          </w:p>
        </w:tc>
        <w:tc>
          <w:tcPr>
            <w:tcW w:w="7200" w:type="dxa"/>
          </w:tcPr>
          <w:p w:rsidR="0099169F" w:rsidRDefault="005368A6" w:rsidP="0099169F">
            <w:pPr>
              <w:pStyle w:val="LTAnfrageText"/>
            </w:pPr>
            <w:r w:rsidRPr="005368A6">
              <w:t>Ich frage die Staatsregierung,</w:t>
            </w:r>
            <w:r>
              <w:t xml:space="preserve"> warum wurden nach aktuellen Da</w:t>
            </w:r>
            <w:r w:rsidRPr="005368A6">
              <w:t>ten der Deutschen WindGuard seit der Reform der 10H-Regel im November 2022 in Bayern lediglich zwei Windenergieanlagen im Rahmen von Repowering errich</w:t>
            </w:r>
            <w:r>
              <w:t>tet – also alte Anlagen am glei</w:t>
            </w:r>
            <w:r w:rsidRPr="005368A6">
              <w:t>chen Standort durch leistun</w:t>
            </w:r>
            <w:r>
              <w:t>gsfähigere moderne Windräder er</w:t>
            </w:r>
            <w:r w:rsidRPr="005368A6">
              <w:t xml:space="preserve">setzt –, welche Rolle spielt dabei </w:t>
            </w:r>
            <w:r>
              <w:t>die weiterhin bestehende, refor</w:t>
            </w:r>
            <w:r w:rsidRPr="005368A6">
              <w:t>mierte 10H-Abstandsregelung und wie viele der la</w:t>
            </w:r>
            <w:r>
              <w:t>ut Energieatlas Bayern rund 870 Bestandsanlagen unter 3 </w:t>
            </w:r>
            <w:r w:rsidRPr="005368A6">
              <w:t xml:space="preserve">MW Leistung haben nach Einschätzung der Staatsregierung grundsätzlich Repowering-Potenzial? </w:t>
            </w:r>
          </w:p>
        </w:tc>
      </w:tr>
    </w:tbl>
    <w:p w:rsidR="0099169F" w:rsidRDefault="0099169F" w:rsidP="0099169F">
      <w:pPr>
        <w:pStyle w:val="LTUeberschrAntwortRessort"/>
      </w:pPr>
      <w:r>
        <w:t>Antwort des Staatsministeriums für Wirtschaft, Landesentwicklung und Energie</w:t>
      </w:r>
    </w:p>
    <w:p w:rsidR="0099169F" w:rsidRDefault="00515837" w:rsidP="00515837">
      <w:pPr>
        <w:pStyle w:val="LTAntwortRessortText"/>
      </w:pPr>
      <w:r>
        <w:t xml:space="preserve">Bayern verfügt über einen – im Vergleich zu anderen Bundesländern – jungen Anlagenpark, so dass erst frühestens ab 2030 mit einem verstärkten Repowering zu rechnen ist. 260 Anlagen wurden bis einschließlich 2006 in Betrieb genommen. Diese Anlagen sind bereits aus der EEG-Förderung herausgefallen </w:t>
      </w:r>
      <w:r w:rsidR="000A5BE8">
        <w:t>oder werden zum Ende des Jahres </w:t>
      </w:r>
      <w:r>
        <w:t xml:space="preserve">2026 aus der EEG-Förderung fallen. Von </w:t>
      </w:r>
      <w:r w:rsidR="000A5BE8">
        <w:t>diesen 260 WEA wurden bisher 31 Anlagen stillgelegt, 229 </w:t>
      </w:r>
      <w:r>
        <w:t>Anlagen sind noch in Betrieb. Grund für den Weiterbetrieb dürfte sein, dass die Anlagen noch auskömml</w:t>
      </w:r>
      <w:r w:rsidR="000A5BE8">
        <w:t>ich betrieben werden können, d. </w:t>
      </w:r>
      <w:r w:rsidR="000C73C7">
        <w:t>h.,</w:t>
      </w:r>
      <w:r>
        <w:t xml:space="preserve"> dass die Erlöse aus den Stromverkäufen die Ausgaben für </w:t>
      </w:r>
      <w:r w:rsidR="000A5BE8">
        <w:t>Betriebsführung, Wartung, Re</w:t>
      </w:r>
      <w:r>
        <w:t>paraturen, Versicherungen etc. überste</w:t>
      </w:r>
      <w:r w:rsidR="000A5BE8">
        <w:t>igen. Von den genannten rd. 870 Anlagen unter 3 MW sind rd. 550 </w:t>
      </w:r>
      <w:r w:rsidR="00CC6BAC">
        <w:t>Anlagen (Anlagen der 2 MW bis 2,9 MW-Klasse) erst ab dem Jahr 2010 bis zum Jahr </w:t>
      </w:r>
      <w:r>
        <w:t>2023 in Betrieb gegangen. Ein Großteil der 55</w:t>
      </w:r>
      <w:r w:rsidR="00CC6BAC">
        <w:t>0 Anlagen, nämlich 412 Anlagen, sind ab dem Jahr </w:t>
      </w:r>
      <w:r>
        <w:t>2013 in Betrieb gegangen. Ein Repowe</w:t>
      </w:r>
      <w:r w:rsidR="00CC6BAC">
        <w:t>ring nach nur etwas mehr als 10 </w:t>
      </w:r>
      <w:r>
        <w:t>Jahren ist weder betriebswirtschaftlich noch ökologisch sinnvoll.</w:t>
      </w:r>
      <w:r>
        <w:tab/>
      </w:r>
      <w:r>
        <w:br/>
        <w:t>Das Repowering-Potenzial kann nicht seriös abgeschätzt werden. Jeder mögliche Alt-Standort muss auf seine Eignung für das Repowering hin überprüft werden. St</w:t>
      </w:r>
      <w:r w:rsidR="00CC6BAC">
        <w:t>andorte alter Anlagen können z. </w:t>
      </w:r>
      <w:r>
        <w:t>T. nicht für moderne, h</w:t>
      </w:r>
      <w:r w:rsidR="00CC6BAC">
        <w:t>ohe Windräder geeignet sein, z. </w:t>
      </w:r>
      <w:r>
        <w:t>B. wenn aus Lärmschutzgründen erforderliche Abstän</w:t>
      </w:r>
      <w:r w:rsidR="00CC6BAC">
        <w:t>de nicht eingehalten werden kön</w:t>
      </w:r>
      <w:r>
        <w:t>nen. Kleinere Altanlagen konnten in der Vergangenheit näher an die Wohnbebauung</w:t>
      </w:r>
      <w:r w:rsidR="00CC6BAC">
        <w:t xml:space="preserve"> </w:t>
      </w:r>
      <w:r>
        <w:t>heranr</w:t>
      </w:r>
      <w:r w:rsidR="00CC6BAC">
        <w:t>ücken als moderne Anlagen der 7 </w:t>
      </w:r>
      <w:r>
        <w:t>MW-Klasse und Gesamthöhen von 260 bis 280 Meter.</w:t>
      </w:r>
      <w:r>
        <w:tab/>
      </w:r>
      <w:r>
        <w:br/>
      </w:r>
      <w:r w:rsidR="00CC6BAC">
        <w:t>Die modifizierte 10 </w:t>
      </w:r>
      <w:r>
        <w:t xml:space="preserve">H-Regel sieht unter anderem </w:t>
      </w:r>
      <w:r w:rsidR="00CC6BAC">
        <w:t>eine Ausnahme für Repoweringvor</w:t>
      </w:r>
      <w:r>
        <w:t>haben vor, für die ein landesrechtlich geregelter b</w:t>
      </w:r>
      <w:r w:rsidR="00CC6BAC">
        <w:t>auplanungsrechtlicher fester Abstand von 1000 </w:t>
      </w:r>
      <w:r>
        <w:t>Metern zur Wohnbebauung gilt. Damit sollten gerade Erleichterungen für die Modernisierung von Windenergieanlagen ge</w:t>
      </w:r>
      <w:r w:rsidR="00CC6BAC">
        <w:t>schaffen werden, für die landes</w:t>
      </w:r>
      <w:r>
        <w:t>rechtlich nur unterhal</w:t>
      </w:r>
      <w:r w:rsidR="00CC6BAC">
        <w:t>b des festen Abstandes von 1000 Metern noch eine Bauleitpla</w:t>
      </w:r>
      <w:r>
        <w:t>nung erforderlich ist. Für Repoweringvorhaben in Windenergiegebieten gi</w:t>
      </w:r>
      <w:r w:rsidR="00CC6BAC">
        <w:t>lt mangels Anwendbarkeit der 10 </w:t>
      </w:r>
      <w:r>
        <w:t xml:space="preserve">H-Regel (vgl. Art. 82 b B) </w:t>
      </w:r>
      <w:r w:rsidR="00CC6BAC">
        <w:t>die Privilegierung für Windener</w:t>
      </w:r>
      <w:r>
        <w:t>gievorhaben.</w:t>
      </w:r>
    </w:p>
    <w:p w:rsidR="0099169F" w:rsidRDefault="0099169F">
      <w:bookmarkStart w:id="56" w:name="Frage_Nr_27_Ende"/>
      <w:bookmarkEnd w:id="5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6"/>
        <w:gridCol w:w="5750"/>
      </w:tblGrid>
      <w:tr w:rsidR="0099169F" w:rsidTr="007B0B33">
        <w:tc>
          <w:tcPr>
            <w:tcW w:w="2050" w:type="dxa"/>
          </w:tcPr>
          <w:p w:rsidR="0099169F" w:rsidRDefault="0099169F" w:rsidP="0099169F">
            <w:pPr>
              <w:pStyle w:val="LTAnfrageInitiator"/>
            </w:pPr>
            <w:r>
              <w:lastRenderedPageBreak/>
              <w:t>Abgeordneter</w:t>
            </w:r>
            <w:r>
              <w:rPr>
                <w:b/>
              </w:rPr>
              <w:br/>
              <w:t>Maximilian</w:t>
            </w:r>
            <w:r>
              <w:rPr>
                <w:b/>
              </w:rPr>
              <w:br/>
              <w:t>Deisenhofer</w:t>
            </w:r>
            <w:r>
              <w:rPr>
                <w:b/>
              </w:rPr>
              <w:br/>
            </w:r>
            <w:r>
              <w:t>(BÜNDNIS 90/DIE GRÜNEN)</w:t>
            </w:r>
            <w:bookmarkStart w:id="57" w:name="Frage_Nr_28"/>
            <w:bookmarkEnd w:id="57"/>
          </w:p>
        </w:tc>
        <w:tc>
          <w:tcPr>
            <w:tcW w:w="7200" w:type="dxa"/>
          </w:tcPr>
          <w:p w:rsidR="0099169F" w:rsidRDefault="008A0B92" w:rsidP="0099169F">
            <w:pPr>
              <w:pStyle w:val="LTAnfrageText"/>
            </w:pPr>
            <w:r w:rsidRPr="008A0B92">
              <w:t>Vor dem Hintergrund, dass die Planungen für Windkraftanlagen auf dem Hochfeld zwischen Untermeitingen, Obermeitingen und Langerringen aufgrund fehlender Einigung mit der Bundeswehr über notwendige Anpassungen</w:t>
            </w:r>
            <w:r>
              <w:t xml:space="preserve"> im Flugbetrieb des Militärflug</w:t>
            </w:r>
            <w:r w:rsidRPr="008A0B92">
              <w:t>platzes Lechfeld vorerst eingestellt wurden und damit ein von den Kommunen ausdrücklich gew</w:t>
            </w:r>
            <w:r>
              <w:t>ünschter Standort mit überdurch</w:t>
            </w:r>
            <w:r w:rsidRPr="008A0B92">
              <w:t>schnittlichem Windpotenzial nic</w:t>
            </w:r>
            <w:r>
              <w:t>ht weiterentwickelt werden kann</w:t>
            </w:r>
            <w:r>
              <w:rPr>
                <w:rStyle w:val="Funotenzeichen"/>
              </w:rPr>
              <w:footnoteReference w:id="12"/>
            </w:r>
            <w:r w:rsidRPr="008A0B92">
              <w:t>, frage ich die Staatsregieru</w:t>
            </w:r>
            <w:r>
              <w:t>ng, wie bewertet sie die Auswir</w:t>
            </w:r>
            <w:r w:rsidRPr="008A0B92">
              <w:t xml:space="preserve">kungen militärischer Belange, </w:t>
            </w:r>
            <w:r>
              <w:t>insbesondere im Umfeld des Mili</w:t>
            </w:r>
            <w:r w:rsidRPr="008A0B92">
              <w:t>tärflugplatzes Lechfeld, auf de</w:t>
            </w:r>
            <w:r>
              <w:t>n Ausbau der Windenergie in Bay</w:t>
            </w:r>
            <w:r w:rsidRPr="008A0B92">
              <w:t>erisch-Schwaben, wie stellt die Staatsregierung sicher, dass bei Konflikten zwischen kommunalen Windenergieprojekten und militärischen Anforderungen frühzeitig tragfähige Lösungen unter Einbindung aller Beteiligten en</w:t>
            </w:r>
            <w:r>
              <w:t>twickelt werden, und welche kon</w:t>
            </w:r>
            <w:r w:rsidRPr="008A0B92">
              <w:t>kreten Initiativen ergreift die S</w:t>
            </w:r>
            <w:r>
              <w:t>taatsregierung, um die Zusammen</w:t>
            </w:r>
            <w:r w:rsidRPr="008A0B92">
              <w:t xml:space="preserve">arbeit zwischen Bundeswehr, Kommunen und Planungsbüros künftig verbindlicher und planbarer zu gestalten? </w:t>
            </w:r>
          </w:p>
        </w:tc>
      </w:tr>
    </w:tbl>
    <w:p w:rsidR="0099169F" w:rsidRDefault="0099169F" w:rsidP="0099169F">
      <w:pPr>
        <w:pStyle w:val="LTUeberschrAntwortRessort"/>
      </w:pPr>
      <w:r>
        <w:t>Antwort des Staatsministeriums für Wirtschaft, Landesentwicklung und Energie</w:t>
      </w:r>
    </w:p>
    <w:p w:rsidR="008A0B92" w:rsidRDefault="008A0B92" w:rsidP="008A0B92">
      <w:pPr>
        <w:pStyle w:val="LTAntwortRessortText"/>
      </w:pPr>
      <w:r>
        <w:t>Zu den Auswirkungen militärischer Belange auf den Ausbau der Windenergie, insbesondere im Umfeld des Militärflugplatzes Lechfeld und in Bayerisch-Schwaben:</w:t>
      </w:r>
      <w:r>
        <w:br/>
        <w:t xml:space="preserve">V. a. Höhenbeschränkungen durch militärische Mindestführhöhen, Tiefflugstrecken und Platzrunden können zu einer Einschränkung der für die Windenergienutzung geeigneten Flächen führen. Belange der Landes- und Bündnisverteidigung genießen einen hohen Stellenwert und unterliegen laut § 2 Satz 3 </w:t>
      </w:r>
      <w:r w:rsidR="005A33B7">
        <w:t>Erneuerbaren- Energien- Gesetz</w:t>
      </w:r>
      <w:r>
        <w:t xml:space="preserve"> nicht dem überragenden öffentlichen Interesse am Ausbau erneuerbarer Energien.</w:t>
      </w:r>
    </w:p>
    <w:p w:rsidR="008A0B92" w:rsidRDefault="008A0B92" w:rsidP="005A33B7">
      <w:pPr>
        <w:pStyle w:val="LTAntwortRessortText"/>
      </w:pPr>
      <w:r>
        <w:t>Im Zuge der Fortschreibung des (Teil-)Fachkapitels B</w:t>
      </w:r>
      <w:r w:rsidR="005A33B7">
        <w:t> </w:t>
      </w:r>
      <w:r>
        <w:t>IV 2.4.2 Nutzung der Winde</w:t>
      </w:r>
      <w:r w:rsidR="005A33B7">
        <w:t>ner</w:t>
      </w:r>
      <w:r>
        <w:t>gie des Regionalplans der Region Augsburg wurde das Bundesamt für Infrastruktur, Umweltschutz und Dienstleistungen der Bundeswehr (BAIUDBw) sowohl im Rahmen der</w:t>
      </w:r>
      <w:r w:rsidR="005A33B7">
        <w:t xml:space="preserve"> informellen Anhörung im Herbst </w:t>
      </w:r>
      <w:r>
        <w:t xml:space="preserve">2023 als auch </w:t>
      </w:r>
      <w:r w:rsidR="005A33B7">
        <w:t xml:space="preserve">im Beteiligungsverfahren Anfang </w:t>
      </w:r>
      <w:r>
        <w:t>2025 vom Regionalen Planungsverband Augsburg (</w:t>
      </w:r>
      <w:r w:rsidR="005A33B7">
        <w:t>RPV) eingebunden. Die in der in</w:t>
      </w:r>
      <w:r>
        <w:t>formellen Beteiligung auf dem Gemeindegebiet von Langerringen und Untermeitingen zunächst noch vorhandenen Suchräume für Vorranggebiete für die Nutzung von Windenergie wurden jedoch von Seiten des RPV aufgrund naturschutzfachlicher Betroffenheiten nicht weiterverfolgt und waren nicht mehr Teil des Fortschreibungsentwurfs. Insofern hatten militärische Belange zum damaligen Zeitpunkt keine unmittelbaren Auswirkungen auf diese Suchräume des regionalen Windenergiesteuerungskonzeptes im Bereich des Militärflugplatzes Lechfeld.</w:t>
      </w:r>
    </w:p>
    <w:p w:rsidR="008A0B92" w:rsidRDefault="008A0B92" w:rsidP="005A33B7">
      <w:pPr>
        <w:pStyle w:val="LTAntwortRessortText"/>
      </w:pPr>
      <w:r>
        <w:t>Zu frühzeitigen, tragfähigen Lösungen und Initiati</w:t>
      </w:r>
      <w:r w:rsidR="005A33B7">
        <w:t>ven für eine Zusammenarbeit zwi</w:t>
      </w:r>
      <w:r>
        <w:t>schen Bundeswe</w:t>
      </w:r>
      <w:r w:rsidR="005A33B7">
        <w:t>hr, Kommunen und Planungsbüros:</w:t>
      </w:r>
      <w:r w:rsidR="005A33B7">
        <w:tab/>
      </w:r>
      <w:r w:rsidR="005A33B7">
        <w:br/>
      </w:r>
      <w:r>
        <w:t xml:space="preserve">Das Bayerische Staatsministerium für Wirtschaft, Landesentwicklung und Energie (StMWi) wirkt beim Bund darauf hin, dass die militärischen Restriktionen regelmäßig </w:t>
      </w:r>
      <w:r>
        <w:lastRenderedPageBreak/>
        <w:t xml:space="preserve">ob ihrer Notwendigkeit überprüft und Spielräume zugunsten der Windenergie </w:t>
      </w:r>
      <w:r w:rsidR="005A33B7">
        <w:t>ausge</w:t>
      </w:r>
      <w:r>
        <w:t>nutzt werden. Ziel ist, dass alle Möglichkeiten zur Anpassung, die eine Realisierung eines Windenergie-Projekts erlauben würden, geprüft werden.</w:t>
      </w:r>
    </w:p>
    <w:p w:rsidR="008A0B92" w:rsidRDefault="008A0B92" w:rsidP="008A0B92">
      <w:pPr>
        <w:pStyle w:val="LTAntwortRessortText"/>
      </w:pPr>
      <w:r>
        <w:t>An allen Bezirksregierungen wurden Militärkoordinatoren eingerichtet, die Anfragen von Kommunen und Projektierern zum Thema Militär, Luftverkehr und Windenergie bearbeiten sowie bei Konflikten zwischen Windprojekten und militärischen Belangen sowie Belangen des zivilen Luftverkehrs unterstützen und koordinieren.</w:t>
      </w:r>
    </w:p>
    <w:p w:rsidR="008A0B92" w:rsidRDefault="008A0B92" w:rsidP="008A0B92">
      <w:pPr>
        <w:pStyle w:val="LTAntwortRessortText"/>
      </w:pPr>
      <w:r>
        <w:t>Darüber hinaus befindet sich das StMWi in laufendem Austausch mit der Bundeswehr, um in Konfliktfällen einen Konsens zu finden. So waren etwa bei einem Gespräch mit hochrangigen V</w:t>
      </w:r>
      <w:r w:rsidR="005A33B7">
        <w:t>ertretern der Bundeswehr im Mai 2024 neben dem StMWi auch Ver</w:t>
      </w:r>
      <w:r>
        <w:t>treter der Regionalplanung und</w:t>
      </w:r>
      <w:r w:rsidR="00A4000A">
        <w:t> </w:t>
      </w:r>
      <w:r>
        <w:t>Bgm. Knoll, Gemeinde Langerringen, eingebunden. Auf Ebene der Regionalplanung wurde vom StMWi zud</w:t>
      </w:r>
      <w:r w:rsidR="005A33B7">
        <w:t>em eine Shortlist mit Poten</w:t>
      </w:r>
      <w:r w:rsidR="00C3664D">
        <w:t>z</w:t>
      </w:r>
      <w:r w:rsidR="005A33B7">
        <w:t>ial</w:t>
      </w:r>
      <w:r>
        <w:t>gebieten mit herausragender Bedeutung für die Windk</w:t>
      </w:r>
      <w:r w:rsidR="005A33B7">
        <w:t>raft erstellt, denen ausschließ</w:t>
      </w:r>
      <w:r>
        <w:t>lich militärische Restriktionen entgegenstehen. Anges</w:t>
      </w:r>
      <w:r w:rsidR="005A33B7">
        <w:t>ichts der aktuellen Sicherheits</w:t>
      </w:r>
      <w:r>
        <w:t>lage können aus Sicht der Bundeswehr jedoch nur punktuelle Lösungen in Einzelfällen diskutiert werden.</w:t>
      </w:r>
    </w:p>
    <w:p w:rsidR="0099169F" w:rsidRDefault="008A0B92" w:rsidP="008A0B92">
      <w:pPr>
        <w:pStyle w:val="LTAntwortRessortText"/>
      </w:pPr>
      <w:r>
        <w:t>Das StMWi hat sich</w:t>
      </w:r>
      <w:r w:rsidR="005A33B7">
        <w:t xml:space="preserve"> zudem im Rahmen der im Februar 2026 in Kraft getretenen Än</w:t>
      </w:r>
      <w:r>
        <w:t>derungen zum Luftverkehrsgesetz dafür eingesetzt, die Folgen dieser Änderungen auf die Flächenverfügbarkeit für Windenergie einzugrenzen.</w:t>
      </w:r>
    </w:p>
    <w:p w:rsidR="0099169F" w:rsidRDefault="0099169F">
      <w:bookmarkStart w:id="58" w:name="Frage_Nr_28_Ende"/>
      <w:bookmarkEnd w:id="5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2"/>
        <w:gridCol w:w="5754"/>
      </w:tblGrid>
      <w:tr w:rsidR="0099169F" w:rsidTr="007B0B33">
        <w:tc>
          <w:tcPr>
            <w:tcW w:w="2050" w:type="dxa"/>
          </w:tcPr>
          <w:p w:rsidR="0099169F" w:rsidRDefault="0099169F" w:rsidP="0099169F">
            <w:pPr>
              <w:pStyle w:val="LTAnfrageInitiator"/>
            </w:pPr>
            <w:r>
              <w:lastRenderedPageBreak/>
              <w:t>Abgeordnete</w:t>
            </w:r>
            <w:r>
              <w:rPr>
                <w:b/>
              </w:rPr>
              <w:br/>
              <w:t>Barbara</w:t>
            </w:r>
            <w:r>
              <w:rPr>
                <w:b/>
              </w:rPr>
              <w:br/>
              <w:t>Fuchs</w:t>
            </w:r>
            <w:r>
              <w:rPr>
                <w:b/>
              </w:rPr>
              <w:br/>
            </w:r>
            <w:r>
              <w:t>(BÜNDNIS 90/DIE GRÜNEN)</w:t>
            </w:r>
            <w:bookmarkStart w:id="59" w:name="Frage_Nr_29"/>
            <w:bookmarkEnd w:id="59"/>
          </w:p>
        </w:tc>
        <w:tc>
          <w:tcPr>
            <w:tcW w:w="7200" w:type="dxa"/>
          </w:tcPr>
          <w:p w:rsidR="0099169F" w:rsidRDefault="002D6D2C" w:rsidP="0099169F">
            <w:pPr>
              <w:pStyle w:val="LTAnfrageText"/>
            </w:pPr>
            <w:r w:rsidRPr="002D6D2C">
              <w:t>Ich frage die Staatsregierung, we</w:t>
            </w:r>
            <w:r>
              <w:t>lche finanziellen Mittel im Rah</w:t>
            </w:r>
            <w:r w:rsidRPr="002D6D2C">
              <w:t>men der Initiative „Spielzeugland.B</w:t>
            </w:r>
            <w:r>
              <w:t>ayern“ seit ihrem Start im Jahr </w:t>
            </w:r>
            <w:r w:rsidRPr="002D6D2C">
              <w:t>2025 bereitgestellt wurden bzw. künftig vorgesehen sind, wie viele Unternehmen sich bislang aktiv an der Initiative beteiligen und wie bewertet die Staatsreg</w:t>
            </w:r>
            <w:r>
              <w:t>ierung die tatsächliche Wirksam</w:t>
            </w:r>
            <w:r w:rsidRPr="002D6D2C">
              <w:t>keit der Initiative zur Sicherun</w:t>
            </w:r>
            <w:r>
              <w:t>g von Arbeitsplätzen, Wertschöp</w:t>
            </w:r>
            <w:r w:rsidRPr="002D6D2C">
              <w:t xml:space="preserve">fung und Wettbewerbsfähigkeit? </w:t>
            </w:r>
          </w:p>
        </w:tc>
      </w:tr>
    </w:tbl>
    <w:p w:rsidR="0099169F" w:rsidRDefault="0099169F" w:rsidP="0099169F">
      <w:pPr>
        <w:pStyle w:val="LTUeberschrAntwortRessort"/>
      </w:pPr>
      <w:r>
        <w:t>Antwort des Staatsministeriums für Wirtschaft, Landesentwicklung und Energie</w:t>
      </w:r>
    </w:p>
    <w:p w:rsidR="0099169F" w:rsidRDefault="002D6D2C" w:rsidP="002D6D2C">
      <w:pPr>
        <w:pStyle w:val="LTAntwortRessortText"/>
      </w:pPr>
      <w:r>
        <w:t>Bayern ist das Herz der deutschen Spielwarenbranche, da etwa ein Drittel aller Branchenbeschäftigten hier tätig sind. Mit rund 150 Herstellern – von KMU bis zu Weltmarktführern – erzielte die Branche im Jahr 2024 knapp 900 Mio. Euro Umsatz.</w:t>
      </w:r>
      <w:r>
        <w:br/>
        <w:t>Mit der im Oktober 2025 gestarteten Initiative „Spielzeugland.Bayern“ verfolgt das Bayerische Staatsministerium für Wirtschaft, Landesentwicklung und Energie (StMWi) das Ziel, die bayerische Spielwarenbranche angesichts der aktuellen Herausforderungen in Bezug auf die Wettbewerbsfähigkeit noch mehr zu unterstützen. Unternehmen mit Sitz in Bayern, unabhängig von dem konkreten Produktionsstandort, können teilnehmen. Partner der Initiative sind der Deutsche Verband der Spielwarenindustrie e. V. (DVSI) und die Vereinigung der bayerischen Wirtschaft e. V. (vbw).</w:t>
      </w:r>
      <w:r>
        <w:br/>
        <w:t>Die Initiative ist nicht auf eine direkte finanzielle Förderung ausgerichtet, sondern darauf, die Visibilität bayerischer Produkte und Unternehmen zu erhöhen, auch mit einer Internetplattform des StMWi sowie einem eigenen Logo für das „Spielzeugland.Bayern“. Darüber hinaus finden Netzwerkveranstaltungen, Unternehmensbesuche und weitere Aktivitäten statt. Die Finanzierung der Initiative erfolgt ohne Sondermittel aus den regulären Haushaltsmitteln. Für die Initiative sind bestehende Mittel in Höhe von 50 000 Euro aus dem Haushaltstitel „Zuschüsse und sonstige Ausgaben zur Förderung der Industrie und des Dienstleistungsgewerbes“ vorgesehen. Davon wurden bereits rund 5 000 Euro verwendet.</w:t>
      </w:r>
      <w:r>
        <w:tab/>
      </w:r>
      <w:r>
        <w:br/>
        <w:t>Bislang sind ca. zwanzig Spielwarenunternehmen offiziell registriert in der Initiative. An den beiden Netzwerkveranstaltungen im Oktober 2025 und Januar 2026 nahmen deutlich mehr Unternehmen – ca. 40 Vertreter von etwa 25 bis 30 verschiedenen bayerischen Unternehmen – teil.</w:t>
      </w:r>
      <w:r>
        <w:tab/>
      </w:r>
      <w:r>
        <w:br/>
        <w:t>Die Initiative des StMWi ist sehr positiv von den Unternehmen aufgenommen worden und kann insofern schon jetzt als Erfolg betrachtet werden. Auch in den Medien wurde berichtet und andere Bundesländer haben sich beim StMWi informiert und möchten die Initiative nachbilden. Für eine weitergehende Analyse zur Bewertung der tatsächlichen, volkswirtschaftlichen Wirksamkeit der Initiative zur Sicherung von Arbeitsplätzen, Wertschöpfung und Wettbewerbsfähigkeit ist es jedoch noch zu früh.</w:t>
      </w:r>
    </w:p>
    <w:p w:rsidR="0099169F" w:rsidRDefault="0099169F">
      <w:bookmarkStart w:id="60" w:name="Frage_Nr_29_Ende"/>
      <w:bookmarkEnd w:id="60"/>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2"/>
        <w:gridCol w:w="5784"/>
      </w:tblGrid>
      <w:tr w:rsidR="0099169F" w:rsidTr="007B0B33">
        <w:tc>
          <w:tcPr>
            <w:tcW w:w="2050" w:type="dxa"/>
          </w:tcPr>
          <w:p w:rsidR="0099169F" w:rsidRDefault="0099169F" w:rsidP="0099169F">
            <w:pPr>
              <w:pStyle w:val="LTAnfrageInitiator"/>
            </w:pPr>
            <w:r>
              <w:lastRenderedPageBreak/>
              <w:t>Abgeordneter</w:t>
            </w:r>
            <w:r>
              <w:rPr>
                <w:b/>
              </w:rPr>
              <w:br/>
              <w:t>Volkmar</w:t>
            </w:r>
            <w:r>
              <w:rPr>
                <w:b/>
              </w:rPr>
              <w:br/>
              <w:t>Halbleib</w:t>
            </w:r>
            <w:r>
              <w:rPr>
                <w:b/>
              </w:rPr>
              <w:br/>
            </w:r>
            <w:r>
              <w:t>(SPD)</w:t>
            </w:r>
            <w:bookmarkStart w:id="61" w:name="Frage_Nr_30"/>
            <w:bookmarkEnd w:id="61"/>
          </w:p>
        </w:tc>
        <w:tc>
          <w:tcPr>
            <w:tcW w:w="7200" w:type="dxa"/>
          </w:tcPr>
          <w:p w:rsidR="0099169F" w:rsidRDefault="004776D5" w:rsidP="0099169F">
            <w:pPr>
              <w:pStyle w:val="LTAnfrageText"/>
            </w:pPr>
            <w:r w:rsidRPr="004776D5">
              <w:t>Laut einem Interview der Main-Post</w:t>
            </w:r>
            <w:r>
              <w:t xml:space="preserve"> mit dem Leiter des Techno</w:t>
            </w:r>
            <w:r w:rsidRPr="004776D5">
              <w:t>logietransferzentrum (TTZ) Würzburg für Informationssiche</w:t>
            </w:r>
            <w:r w:rsidR="00A431AC">
              <w:t>rheit in Ochsenfurt betrifft 80 </w:t>
            </w:r>
            <w:r w:rsidRPr="004776D5">
              <w:t>Prozent der Cyberkriminalität kleine Unternehmen, die genauso digitalisiert arbeiten müssen wie große Unternehmen, jedoch weder das Budget n</w:t>
            </w:r>
            <w:r w:rsidR="00A431AC">
              <w:t>och das Know-how ha</w:t>
            </w:r>
            <w:r w:rsidRPr="004776D5">
              <w:t>ben, um sich entsprechend vor Angriffen schützen zu können, und ein solcher Cyberangriff kann K</w:t>
            </w:r>
            <w:r w:rsidR="00A431AC">
              <w:t>osten in Höhe eines Jahresumsat</w:t>
            </w:r>
            <w:r w:rsidRPr="004776D5">
              <w:t>zes verursachen und Betriebe in die Insolvenz treiben, daher frage ich die Staatsregierung, ob sie im Sinne v</w:t>
            </w:r>
            <w:r w:rsidR="00A431AC">
              <w:t>on Arbeitsplatzsiche</w:t>
            </w:r>
            <w:r w:rsidRPr="004776D5">
              <w:t xml:space="preserve">rung und Wirtschaftsförderung </w:t>
            </w:r>
            <w:r w:rsidR="00A431AC">
              <w:t>bereits konkrete Schritte unter</w:t>
            </w:r>
            <w:r w:rsidRPr="004776D5">
              <w:t>nommen h</w:t>
            </w:r>
            <w:r w:rsidR="00A431AC">
              <w:t>at, um die regionale Wirtschaft </w:t>
            </w:r>
            <w:r w:rsidRPr="004776D5">
              <w:t>– Handwerksbetriebe u</w:t>
            </w:r>
            <w:r w:rsidR="00A431AC">
              <w:t>nd kleine Unternehmen in Bayern – diesbezüglich zu unterstüt</w:t>
            </w:r>
            <w:r w:rsidRPr="004776D5">
              <w:t xml:space="preserve">zen und beispielsweise Plattformen zu entwickeln, welche die Unternehmen gemeinschaftlich </w:t>
            </w:r>
            <w:r w:rsidR="00A431AC">
              <w:t>nutzen und sich so schützen kön</w:t>
            </w:r>
            <w:r w:rsidRPr="004776D5">
              <w:t>nen, und welche Überlegungen es darüber hinaus gibt (bitte mit Angaben zu dem Beitrag, den di</w:t>
            </w:r>
            <w:r w:rsidR="00A431AC">
              <w:t>e Staatsregierung zu den Präven</w:t>
            </w:r>
            <w:r w:rsidRPr="004776D5">
              <w:t>tionsangeboten der Industrie- und Handwerkskammern, des TTZ sowie der Technischen Hoch</w:t>
            </w:r>
            <w:r w:rsidR="00A431AC">
              <w:t>schule Würzburg-Schweinfurt lie</w:t>
            </w:r>
            <w:r w:rsidRPr="004776D5">
              <w:t>fert)?</w:t>
            </w:r>
          </w:p>
        </w:tc>
      </w:tr>
    </w:tbl>
    <w:p w:rsidR="0099169F" w:rsidRDefault="0099169F" w:rsidP="0099169F">
      <w:pPr>
        <w:pStyle w:val="LTUeberschrAntwortRessort"/>
      </w:pPr>
      <w:r>
        <w:t>Antwort des Staatsministeriums für Wirtschaft, Landesentwicklung und Energie</w:t>
      </w:r>
      <w:r w:rsidR="00F546A2">
        <w:t xml:space="preserve"> im Einvernehmen mit dem Bayerischen Staatsministerium der Finanzen und für Heimat, dem Bayerischen Staatsministerium des Innern, für Sport und Integration, dem Bayerischen Staatsministerium für Digitales und dem Bayerischen Staatsministerium für Wissenschaft und Kunst</w:t>
      </w:r>
    </w:p>
    <w:p w:rsidR="0099169F" w:rsidRDefault="006131B2" w:rsidP="006131B2">
      <w:pPr>
        <w:pStyle w:val="LTAntwortRessortText"/>
      </w:pPr>
      <w:r>
        <w:t>Das Bayerische Staatsministerium des Innern, für Sport und Integration (StMI), das Bayerische Staatsministerium der Finanzen und für Heimat (StMFH) sowie das Bayerische Staatsministerium der Justiz (StMJ) berichten regelmäßig – zuletzt am 12.11.2025 – öffentlich zur Cybersicherheit in Bayern</w:t>
      </w:r>
      <w:r>
        <w:rPr>
          <w:rStyle w:val="Funotenzeichen"/>
        </w:rPr>
        <w:footnoteReference w:id="13"/>
      </w:r>
      <w:r>
        <w:t>. Zur allgemeinen Cybersicherheitslage darf auf diesen Bericht verwiesen werden.</w:t>
      </w:r>
      <w:r>
        <w:rPr>
          <w:rStyle w:val="Funotenzeichen"/>
        </w:rPr>
        <w:footnoteReference w:id="14"/>
      </w:r>
      <w:r>
        <w:t>.</w:t>
      </w:r>
      <w:r w:rsidR="001113BA">
        <w:tab/>
      </w:r>
      <w:r>
        <w:br/>
        <w:t xml:space="preserve">Die hochdynamische Entwicklung der Bedrohungslage im Cyberraum stellt kleine und mittlere Unternehmen (KMU) in Bayern vor zunehmend große Herausforderungen, ein hinreichendes Cybersicherheitsniveau zu gewährleisten. Für die Identifizierung und Umsetzung geeigneter Maßnahmen zum Schutz der IT-Infrastrukturen sind vorrangig </w:t>
      </w:r>
      <w:r w:rsidRPr="006131B2">
        <w:t>die Unternehmen selbst verantwortlich. Staatliche Stellen unterstützen die bayerische Wirtschaft über verschiedene Ansatzpunkte:</w:t>
      </w:r>
    </w:p>
    <w:p w:rsidR="006131B2" w:rsidRDefault="006131B2" w:rsidP="001113BA">
      <w:pPr>
        <w:pStyle w:val="LTAntwortRessortText"/>
      </w:pPr>
      <w:r>
        <w:t>Bayerische Cybersicherheitsstrategie 2.0</w:t>
      </w:r>
      <w:r w:rsidR="001113BA">
        <w:tab/>
      </w:r>
      <w:r w:rsidR="001113BA">
        <w:br/>
      </w:r>
      <w:r>
        <w:t>Den strategischen Rahmen bildet die im Novembe</w:t>
      </w:r>
      <w:r w:rsidR="001113BA">
        <w:t>r 2023 vom Ministerrat beschlos</w:t>
      </w:r>
      <w:r>
        <w:t>sene Bayerische Cybers</w:t>
      </w:r>
      <w:r w:rsidR="001113BA">
        <w:t>icherheitsstrategie 2.0 (BayCSS </w:t>
      </w:r>
      <w:r>
        <w:t>2.0). Sie stellt KMU als Schwerpunkt der Präventionsarbeit heraus und benennt im Gesc</w:t>
      </w:r>
      <w:r w:rsidR="001113BA">
        <w:t>häftsbereich des StMI hierzu u. </w:t>
      </w:r>
      <w:r>
        <w:t>a. Maßnahmen zur Erhöhung der Resilienz</w:t>
      </w:r>
      <w:r w:rsidR="001113BA">
        <w:t xml:space="preserve"> kleiner und mittlerer Unterneh</w:t>
      </w:r>
      <w:r>
        <w:t>men gegen Cyberkriminalität, Cyberspionage und -sabotage.</w:t>
      </w:r>
      <w:r w:rsidR="001113BA">
        <w:tab/>
      </w:r>
      <w:r w:rsidR="001113BA">
        <w:br/>
      </w:r>
      <w:r>
        <w:t xml:space="preserve">Zielgruppenspezifische Präventionsprogramme bei der Bayerischen Polizei sowie beim </w:t>
      </w:r>
      <w:r w:rsidR="001113BA">
        <w:t>Bayerische</w:t>
      </w:r>
      <w:r w:rsidR="00D40332">
        <w:t>n</w:t>
      </w:r>
      <w:r w:rsidR="001113BA">
        <w:t xml:space="preserve"> Landesamt für Verfassungsschutz</w:t>
      </w:r>
      <w:r>
        <w:t xml:space="preserve"> werden fortlaufend ausgebaut und staa</w:t>
      </w:r>
      <w:r w:rsidR="001113BA">
        <w:t>tliche Angebote auf Vollständig</w:t>
      </w:r>
      <w:r>
        <w:t xml:space="preserve">keit und Wirksamkeit durch Austausch mit </w:t>
      </w:r>
      <w:r>
        <w:lastRenderedPageBreak/>
        <w:t>der Wirtschaft im Rahmen verschiedener Formate ständig überprüft. Für weitere Informatione</w:t>
      </w:r>
      <w:r w:rsidR="001113BA">
        <w:t>n wird auf die Bayerische Cybersicherheitsstrategie 2</w:t>
      </w:r>
      <w:r w:rsidR="00217DAA">
        <w:t>.0</w:t>
      </w:r>
      <w:r w:rsidR="001113BA">
        <w:rPr>
          <w:rStyle w:val="Funotenzeichen"/>
        </w:rPr>
        <w:footnoteReference w:id="15"/>
      </w:r>
      <w:r>
        <w:t xml:space="preserve"> verwiesen.</w:t>
      </w:r>
    </w:p>
    <w:p w:rsidR="006131B2" w:rsidRDefault="006131B2" w:rsidP="001113BA">
      <w:pPr>
        <w:pStyle w:val="LTAntwortRessortText"/>
      </w:pPr>
      <w:r>
        <w:t>Landesamt für Sicher</w:t>
      </w:r>
      <w:r w:rsidR="001113BA">
        <w:t>heit in der Informationstechnik</w:t>
      </w:r>
      <w:r w:rsidR="001113BA">
        <w:tab/>
      </w:r>
      <w:r w:rsidR="001113BA">
        <w:br/>
      </w:r>
      <w:r>
        <w:t>Das Landesamt für Sicherheit in der Informationstechnik (LSI, Ressort StMFH) unterstützt Unternehmen im Bereich kritischer Infrastruktu</w:t>
      </w:r>
      <w:r w:rsidR="001113BA">
        <w:t>ren insbesondere durch verschie</w:t>
      </w:r>
      <w:r>
        <w:t>dene</w:t>
      </w:r>
      <w:r w:rsidR="001113BA">
        <w:t xml:space="preserve"> Unterstützungsangebote, wie z. </w:t>
      </w:r>
      <w:r>
        <w:t>B. die Bereitstellung von Beratungsunterlagen, Handlungsempfehlungen, Orientierungshilfen, Leitfäden und Beispieldokumenten und Awareness-Angeboten. Das LSI beteiligt sich dazu a</w:t>
      </w:r>
      <w:r w:rsidR="001113BA">
        <w:t>uch an Informationsveranstaltun</w:t>
      </w:r>
      <w:r>
        <w:t>gen mit Fokus auf KM</w:t>
      </w:r>
      <w:r w:rsidR="001113BA">
        <w:t>U in Bayern, wie bspw. dem Cybersecurity Day der IHK für Mün</w:t>
      </w:r>
      <w:r>
        <w:t>chen und Oberbayern.</w:t>
      </w:r>
    </w:p>
    <w:p w:rsidR="006131B2" w:rsidRDefault="006131B2" w:rsidP="00081CDF">
      <w:pPr>
        <w:pStyle w:val="LTAntwortRessortText"/>
      </w:pPr>
      <w:r>
        <w:t>Digitalbonus und Themenplattform Cybersecurity von Bayern Innovativ</w:t>
      </w:r>
      <w:r w:rsidR="00081CDF">
        <w:tab/>
      </w:r>
      <w:r w:rsidR="00081CDF">
        <w:br/>
      </w:r>
      <w:r>
        <w:t>Das Bayerische Staatsministerium für Wirtschaft, Landesentwicklung und Energie (StMWi) bietet beispielsweise folgende Unterstützungsangebote zur Erhöhung der Resilienz von KMU an:</w:t>
      </w:r>
    </w:p>
    <w:p w:rsidR="006131B2" w:rsidRDefault="00081CDF" w:rsidP="00217DAA">
      <w:pPr>
        <w:pStyle w:val="LTAntwortRessortText"/>
        <w:ind w:left="851" w:hanging="171"/>
      </w:pPr>
      <w:r>
        <w:t xml:space="preserve">– </w:t>
      </w:r>
      <w:r w:rsidR="006131B2">
        <w:t>Themenplattform Cybersecurity von Bayern Innovativ</w:t>
      </w:r>
      <w:r w:rsidR="00217DAA">
        <w:rPr>
          <w:rStyle w:val="Funotenzeichen"/>
        </w:rPr>
        <w:footnoteReference w:id="16"/>
      </w:r>
      <w:r w:rsidR="006131B2">
        <w:t>: Die Themenplattform Cybersecurity von Bayern</w:t>
      </w:r>
      <w:r w:rsidR="00217DAA">
        <w:t> </w:t>
      </w:r>
      <w:r w:rsidR="006131B2">
        <w:t>Innovativ unterstützt insbesondere KMU mit praxis-nahen Angeboten und Veranstaltungen beim Ausb</w:t>
      </w:r>
      <w:r w:rsidR="00217DAA">
        <w:t>au der digitalen Sicherheit, z. </w:t>
      </w:r>
      <w:r w:rsidR="006131B2">
        <w:t xml:space="preserve">B. Expertensprechstunden, Webinare zu aktuellen Branchenthemen, Matchmakings bei Förderausschreibungen, </w:t>
      </w:r>
      <w:r w:rsidR="00217DAA">
        <w:t>Transfer von Forschungsergebnis</w:t>
      </w:r>
      <w:r w:rsidR="006131B2">
        <w:t>sen in die Wirtschaft sowie Netzwerktreffen.</w:t>
      </w:r>
    </w:p>
    <w:p w:rsidR="006131B2" w:rsidRDefault="00217DAA" w:rsidP="009B37C0">
      <w:pPr>
        <w:pStyle w:val="LTAntwortRessortText"/>
        <w:ind w:left="851" w:hanging="171"/>
      </w:pPr>
      <w:r>
        <w:t xml:space="preserve">– </w:t>
      </w:r>
      <w:r w:rsidR="006131B2">
        <w:t>Das Förderprogramm Digitalbonus Bayern</w:t>
      </w:r>
      <w:r>
        <w:rPr>
          <w:rStyle w:val="Funotenzeichen"/>
        </w:rPr>
        <w:footnoteReference w:id="17"/>
      </w:r>
      <w:r w:rsidR="006131B2">
        <w:t xml:space="preserve"> ermöglicht durch einen Investiti</w:t>
      </w:r>
      <w:r>
        <w:t>ons</w:t>
      </w:r>
      <w:r w:rsidR="006131B2">
        <w:t>zuschuss kleinen Unternehmen, die IT-Sicherheit im Unternehmen zu</w:t>
      </w:r>
      <w:r w:rsidR="009B37C0">
        <w:t xml:space="preserve"> </w:t>
      </w:r>
      <w:r w:rsidR="006131B2">
        <w:t xml:space="preserve">verbessern und sich für die Herausforderungen der digitalen Welt zu rüsten. Das Förderinstrument ermöglicht kleinen </w:t>
      </w:r>
      <w:r w:rsidR="009B37C0">
        <w:t>Unternehmen, ihre Produkte, Pro</w:t>
      </w:r>
      <w:r w:rsidR="006131B2">
        <w:t xml:space="preserve">zesse und Dienstleistungen zu digitalisieren </w:t>
      </w:r>
      <w:r w:rsidR="009B37C0">
        <w:t>und die IT-Sicherheit zu verbes</w:t>
      </w:r>
      <w:r w:rsidR="006131B2">
        <w:t>sern. Das Volumen des Förderinstruments beträgt rund</w:t>
      </w:r>
      <w:r w:rsidR="009B37C0">
        <w:t xml:space="preserve"> 30 Mio. </w:t>
      </w:r>
      <w:r w:rsidR="006131B2">
        <w:t>Euro jährlich. Unterstützt werden rund 3</w:t>
      </w:r>
      <w:r w:rsidR="009B37C0">
        <w:t> </w:t>
      </w:r>
      <w:r w:rsidR="006131B2">
        <w:t>600 Unt</w:t>
      </w:r>
      <w:r w:rsidR="009B37C0">
        <w:t>ernehmen jährlich mit bis zu 50 </w:t>
      </w:r>
      <w:r w:rsidR="006131B2">
        <w:t>Prozent der Investitionen. Digitalbonus Standard erm</w:t>
      </w:r>
      <w:r w:rsidR="009B37C0">
        <w:t>öglicht eine Förderung bis zu 7 500 </w:t>
      </w:r>
      <w:r w:rsidR="006131B2">
        <w:t xml:space="preserve">Euro und im Digitalbonus </w:t>
      </w:r>
      <w:r w:rsidR="009B37C0">
        <w:t>Plus sind Förderungen bis zu 30 </w:t>
      </w:r>
      <w:r w:rsidR="006131B2">
        <w:t>000 Euro für kleine Unternehmen möglich.</w:t>
      </w:r>
    </w:p>
    <w:p w:rsidR="006131B2" w:rsidRDefault="006131B2" w:rsidP="009B37C0">
      <w:pPr>
        <w:pStyle w:val="LTAntwortRessortText"/>
      </w:pPr>
      <w:r>
        <w:t>Technologietr</w:t>
      </w:r>
      <w:r w:rsidR="009B37C0">
        <w:t>ansferzentrum für Cybersecurity</w:t>
      </w:r>
      <w:r w:rsidR="009B37C0">
        <w:tab/>
      </w:r>
      <w:r w:rsidR="009B37C0">
        <w:br/>
      </w:r>
      <w:r>
        <w:t>Das Technologietransferzentrum für Cybersecurity (TTZ-WUE) im Landkreis Würz-burg ist eine Einrichtung der Technischen Hochschule Würzburg-Schweinfurt (THWS). Das Bayerische Staatsministerium für Wissenschaft und Kunst (StMWK) stellt die Grundfinanzierung der Hochschule bereit. Diese selbs</w:t>
      </w:r>
      <w:r w:rsidR="009B37C0">
        <w:t>t entscheidet in eigener Verant</w:t>
      </w:r>
      <w:r>
        <w:t>wortung, wie sie diese Mittel einsetzt. Insbeson</w:t>
      </w:r>
      <w:r w:rsidR="009B37C0">
        <w:t>dere Themen zum Bereich Cybersi</w:t>
      </w:r>
      <w:r>
        <w:t>cherheit und Informationssicherheit werden im TTZ-WUE adressiert.</w:t>
      </w:r>
    </w:p>
    <w:p w:rsidR="006131B2" w:rsidRDefault="006131B2" w:rsidP="006131B2">
      <w:pPr>
        <w:pStyle w:val="LTAntwortRessortText"/>
      </w:pPr>
      <w:r>
        <w:t>Für die Einrichtung und den Betrieb des Technologietransferzentrums für Cyber-security wurden als staatliche Anschubfinanzieru</w:t>
      </w:r>
      <w:r w:rsidR="009B37C0">
        <w:t>ng des StMWK Personal- und Sach</w:t>
      </w:r>
      <w:r>
        <w:t>mittel in Höhe vo</w:t>
      </w:r>
      <w:r w:rsidR="009B37C0">
        <w:t>n insgesamt bis zu 5 252 500,00 Euro für die Laufzeit von 6 </w:t>
      </w:r>
      <w:r>
        <w:t>Jahren vorgesehen. Die Räumlichkeiten in Ochsenfurt w</w:t>
      </w:r>
      <w:r w:rsidR="009B37C0">
        <w:t>erden vom Landkreis Würzburg be</w:t>
      </w:r>
      <w:r>
        <w:t>reitgestellt. Die leitende Stiftungsprofessur wird von den</w:t>
      </w:r>
      <w:r w:rsidR="009B37C0">
        <w:t xml:space="preserve"> verschiedenen beteiligten Stif</w:t>
      </w:r>
      <w:r>
        <w:t>terunternehmen gesponsert.</w:t>
      </w:r>
    </w:p>
    <w:p w:rsidR="00575F3F" w:rsidRDefault="00575F3F">
      <w:r>
        <w:br w:type="page"/>
      </w:r>
    </w:p>
    <w:p w:rsidR="006131B2" w:rsidRDefault="006131B2" w:rsidP="009B37C0">
      <w:pPr>
        <w:pStyle w:val="LTAntwortRessortText"/>
      </w:pPr>
      <w:r>
        <w:lastRenderedPageBreak/>
        <w:t>Webinarreihe IT-Sicherheit im Rahmen des bayerischen Pakts für berufliche Weiterbildung 4.0</w:t>
      </w:r>
      <w:r w:rsidR="009B37C0">
        <w:tab/>
      </w:r>
      <w:r w:rsidR="009B37C0">
        <w:br/>
      </w:r>
      <w:r>
        <w:t xml:space="preserve">Im Rahmen des bayerischen Pakts für berufliche Weiterbildung bieten die bayerischen IHK gemeinsam mit dem Bayerischen Staatsministerium für Digitales (StMD) und weiteren Partnern </w:t>
      </w:r>
      <w:r w:rsidR="009B37C0">
        <w:t>„</w:t>
      </w:r>
      <w:r>
        <w:t>Digitalimpulse</w:t>
      </w:r>
      <w:r w:rsidR="009B37C0">
        <w:t>“</w:t>
      </w:r>
      <w:r>
        <w:t xml:space="preserve"> für Unternehmen an.</w:t>
      </w:r>
      <w:r w:rsidR="009B37C0">
        <w:tab/>
      </w:r>
      <w:r w:rsidR="009B37C0">
        <w:br/>
      </w:r>
      <w:r>
        <w:t>Insbesondere kleine und mittlere Unternehmen erhalten konkrete Unterstützung, um ihre IT-Sicherheit systematisch zu verbessern und auf neue Pflichten vorbereitet zu sein. Erfahrene IT-Sicherheitsexperten zeigen pra</w:t>
      </w:r>
      <w:r w:rsidR="009B37C0">
        <w:t>ktikable Schutzmaßnahmen und ge</w:t>
      </w:r>
      <w:r>
        <w:t>ben umsetzbare Empfehlungen für den Alltag. 202</w:t>
      </w:r>
      <w:r w:rsidR="009B37C0">
        <w:t>6 rücken neue gesetzliche Vorga</w:t>
      </w:r>
      <w:r>
        <w:t>ben wie NIS2 und der Cyber Resilience Act deutlic</w:t>
      </w:r>
      <w:r w:rsidR="009B37C0">
        <w:t>h in den Fokus der Unternehmenspraxis. Die im März 2026 gestartete 8. </w:t>
      </w:r>
      <w:r>
        <w:t>Staffel rück</w:t>
      </w:r>
      <w:r w:rsidR="009B37C0">
        <w:t>t diese Themen mit insgesamt 15 </w:t>
      </w:r>
      <w:r>
        <w:t>Webinaren in den Mittelpunkt. Das Format ist ein erf</w:t>
      </w:r>
      <w:r w:rsidR="009B37C0">
        <w:t>olgreiches Mittel, um KMUs nied</w:t>
      </w:r>
      <w:r>
        <w:t>rigschwellig abzuholen. Dauerhaft hohe Teilnehmerzahlen verdeutlichen Interesse und Bedarfe gleichermaßen.</w:t>
      </w:r>
    </w:p>
    <w:p w:rsidR="0099169F" w:rsidRDefault="0099169F">
      <w:bookmarkStart w:id="62" w:name="Frage_Nr_30_Ende"/>
      <w:bookmarkEnd w:id="6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4"/>
        <w:gridCol w:w="5752"/>
      </w:tblGrid>
      <w:tr w:rsidR="0099169F" w:rsidTr="007B0B33">
        <w:tc>
          <w:tcPr>
            <w:tcW w:w="2050" w:type="dxa"/>
          </w:tcPr>
          <w:p w:rsidR="0099169F" w:rsidRDefault="0099169F" w:rsidP="0099169F">
            <w:pPr>
              <w:pStyle w:val="LTAnfrageInitiator"/>
            </w:pPr>
            <w:r>
              <w:lastRenderedPageBreak/>
              <w:t>Abgeordneter</w:t>
            </w:r>
            <w:r>
              <w:rPr>
                <w:b/>
              </w:rPr>
              <w:br/>
              <w:t>Paul</w:t>
            </w:r>
            <w:r>
              <w:rPr>
                <w:b/>
              </w:rPr>
              <w:br/>
              <w:t>Knoblach</w:t>
            </w:r>
            <w:r>
              <w:rPr>
                <w:b/>
              </w:rPr>
              <w:br/>
            </w:r>
            <w:r>
              <w:t>(BÜNDNIS 90/DIE GRÜNEN)</w:t>
            </w:r>
            <w:bookmarkStart w:id="63" w:name="Frage_Nr_31"/>
            <w:bookmarkEnd w:id="63"/>
          </w:p>
        </w:tc>
        <w:tc>
          <w:tcPr>
            <w:tcW w:w="7200" w:type="dxa"/>
          </w:tcPr>
          <w:p w:rsidR="0099169F" w:rsidRDefault="00BC0062" w:rsidP="0099169F">
            <w:pPr>
              <w:pStyle w:val="LTAnfrageText"/>
            </w:pPr>
            <w:r w:rsidRPr="00BC0062">
              <w:t>Ich frage die Staatsregierung, w</w:t>
            </w:r>
            <w:r>
              <w:t>ie haben sich die Grenzwertüber</w:t>
            </w:r>
            <w:r w:rsidRPr="00BC0062">
              <w:t>schreitungen der radioaktiven Belastung bei Wildschweinen bei den Bayerischen Staatsforsten für die Jagdstrecken 2021–2025 entwickelt (bitte Jagdjahr, Anzahl der Proben und Anzahl der Grenzwertüberschreitungen von 600 Bq/kg angeben) und welche Forschungsarbeiten laufen in Bayern derzeit bzw. sind angedacht, die sich mit der radioaktiven Be</w:t>
            </w:r>
            <w:r>
              <w:t>lastung von Wildtieren oder Pil</w:t>
            </w:r>
            <w:r w:rsidRPr="00BC0062">
              <w:t xml:space="preserve">zen befassen? </w:t>
            </w:r>
          </w:p>
        </w:tc>
      </w:tr>
    </w:tbl>
    <w:p w:rsidR="0099169F" w:rsidRDefault="0099169F" w:rsidP="0099169F">
      <w:pPr>
        <w:pStyle w:val="LTUeberschrAntwortRessort"/>
      </w:pPr>
      <w:r>
        <w:t>Antwort des Staatsministeriums für Wirtschaft, Landesentwicklung und Energie</w:t>
      </w:r>
    </w:p>
    <w:p w:rsidR="00233A9B" w:rsidRDefault="00BC0062" w:rsidP="00A64C1C">
      <w:pPr>
        <w:pStyle w:val="LTAntwortRessortText"/>
      </w:pPr>
      <w:r w:rsidRPr="00BC0062">
        <w:t>Die Grenzwertüberschreitungen bezüglich radioaktiver Belastung des beprobten Schwarzwilds bei den Bayerischen Staatforsten in den Jagdjahren zwischen 2020/21 und 2024/25 können der folgenden Tabelle entnommen werden:</w:t>
      </w:r>
    </w:p>
    <w:p w:rsidR="002F0F16" w:rsidRDefault="002F0F16" w:rsidP="00A64C1C">
      <w:pPr>
        <w:pStyle w:val="LTAntwortRessortText"/>
      </w:pPr>
    </w:p>
    <w:tbl>
      <w:tblPr>
        <w:tblW w:w="0" w:type="auto"/>
        <w:tblInd w:w="340" w:type="dxa"/>
        <w:tblCellMar>
          <w:left w:w="0" w:type="dxa"/>
          <w:right w:w="0" w:type="dxa"/>
        </w:tblCellMar>
        <w:tblLook w:val="0000" w:firstRow="0" w:lastRow="0" w:firstColumn="0" w:lastColumn="0" w:noHBand="0" w:noVBand="0"/>
      </w:tblPr>
      <w:tblGrid>
        <w:gridCol w:w="2588"/>
        <w:gridCol w:w="593"/>
        <w:gridCol w:w="665"/>
        <w:gridCol w:w="661"/>
        <w:gridCol w:w="665"/>
        <w:gridCol w:w="661"/>
      </w:tblGrid>
      <w:tr w:rsidR="00DB6077" w:rsidTr="00A64C1C">
        <w:trPr>
          <w:trHeight w:hRule="exact" w:val="448"/>
        </w:trPr>
        <w:tc>
          <w:tcPr>
            <w:tcW w:w="0" w:type="auto"/>
            <w:tcBorders>
              <w:top w:val="single" w:sz="2" w:space="0" w:color="auto"/>
              <w:left w:val="single" w:sz="2" w:space="0" w:color="auto"/>
              <w:bottom w:val="single" w:sz="2" w:space="0" w:color="auto"/>
              <w:right w:val="single" w:sz="2" w:space="0" w:color="auto"/>
            </w:tcBorders>
          </w:tcPr>
          <w:p w:rsidR="004C097F" w:rsidRPr="004C097F" w:rsidRDefault="004C097F" w:rsidP="00C37436">
            <w:pPr>
              <w:widowControl w:val="0"/>
              <w:kinsoku w:val="0"/>
              <w:overflowPunct w:val="0"/>
              <w:spacing w:before="92" w:after="193" w:line="271" w:lineRule="exact"/>
              <w:ind w:left="82"/>
              <w:jc w:val="both"/>
              <w:textAlignment w:val="baseline"/>
              <w:rPr>
                <w:sz w:val="16"/>
                <w:szCs w:val="16"/>
              </w:rPr>
            </w:pPr>
            <w:r w:rsidRPr="004C097F">
              <w:rPr>
                <w:sz w:val="16"/>
                <w:szCs w:val="16"/>
              </w:rPr>
              <w:t>Jagdjahr</w:t>
            </w:r>
          </w:p>
        </w:tc>
        <w:tc>
          <w:tcPr>
            <w:tcW w:w="0" w:type="auto"/>
            <w:tcBorders>
              <w:top w:val="single" w:sz="2" w:space="0" w:color="auto"/>
              <w:left w:val="single" w:sz="2" w:space="0" w:color="auto"/>
              <w:bottom w:val="single" w:sz="2" w:space="0" w:color="auto"/>
              <w:right w:val="single" w:sz="2" w:space="0" w:color="auto"/>
            </w:tcBorders>
          </w:tcPr>
          <w:p w:rsidR="004C097F" w:rsidRPr="004C097F" w:rsidRDefault="004C097F" w:rsidP="00C37436">
            <w:pPr>
              <w:widowControl w:val="0"/>
              <w:kinsoku w:val="0"/>
              <w:overflowPunct w:val="0"/>
              <w:spacing w:before="92" w:after="193" w:line="271" w:lineRule="exact"/>
              <w:ind w:left="9"/>
              <w:jc w:val="both"/>
              <w:textAlignment w:val="baseline"/>
              <w:rPr>
                <w:sz w:val="16"/>
                <w:szCs w:val="16"/>
              </w:rPr>
            </w:pPr>
            <w:r w:rsidRPr="004C097F">
              <w:rPr>
                <w:sz w:val="16"/>
                <w:szCs w:val="16"/>
              </w:rPr>
              <w:t>2020/21</w:t>
            </w:r>
          </w:p>
        </w:tc>
        <w:tc>
          <w:tcPr>
            <w:tcW w:w="0" w:type="auto"/>
            <w:tcBorders>
              <w:top w:val="single" w:sz="2" w:space="0" w:color="auto"/>
              <w:left w:val="single" w:sz="2" w:space="0" w:color="auto"/>
              <w:bottom w:val="single" w:sz="2" w:space="0" w:color="auto"/>
              <w:right w:val="single" w:sz="2" w:space="0" w:color="auto"/>
            </w:tcBorders>
          </w:tcPr>
          <w:p w:rsidR="004C097F" w:rsidRPr="004C097F" w:rsidRDefault="004C097F" w:rsidP="00C37436">
            <w:pPr>
              <w:widowControl w:val="0"/>
              <w:kinsoku w:val="0"/>
              <w:overflowPunct w:val="0"/>
              <w:spacing w:before="92" w:after="193" w:line="271" w:lineRule="exact"/>
              <w:ind w:left="81"/>
              <w:jc w:val="both"/>
              <w:textAlignment w:val="baseline"/>
              <w:rPr>
                <w:sz w:val="16"/>
                <w:szCs w:val="16"/>
              </w:rPr>
            </w:pPr>
            <w:r w:rsidRPr="004C097F">
              <w:rPr>
                <w:sz w:val="16"/>
                <w:szCs w:val="16"/>
              </w:rPr>
              <w:t>2021/22</w:t>
            </w:r>
          </w:p>
        </w:tc>
        <w:tc>
          <w:tcPr>
            <w:tcW w:w="0" w:type="auto"/>
            <w:tcBorders>
              <w:top w:val="single" w:sz="2" w:space="0" w:color="auto"/>
              <w:left w:val="single" w:sz="2" w:space="0" w:color="auto"/>
              <w:bottom w:val="single" w:sz="2" w:space="0" w:color="auto"/>
              <w:right w:val="single" w:sz="2" w:space="0" w:color="auto"/>
            </w:tcBorders>
          </w:tcPr>
          <w:p w:rsidR="004C097F" w:rsidRPr="004C097F" w:rsidRDefault="004C097F" w:rsidP="00C37436">
            <w:pPr>
              <w:widowControl w:val="0"/>
              <w:kinsoku w:val="0"/>
              <w:overflowPunct w:val="0"/>
              <w:spacing w:before="92" w:after="193" w:line="271" w:lineRule="exact"/>
              <w:ind w:left="77"/>
              <w:jc w:val="both"/>
              <w:textAlignment w:val="baseline"/>
              <w:rPr>
                <w:sz w:val="16"/>
                <w:szCs w:val="16"/>
              </w:rPr>
            </w:pPr>
            <w:r w:rsidRPr="004C097F">
              <w:rPr>
                <w:sz w:val="16"/>
                <w:szCs w:val="16"/>
              </w:rPr>
              <w:t>2022/23</w:t>
            </w:r>
          </w:p>
        </w:tc>
        <w:tc>
          <w:tcPr>
            <w:tcW w:w="0" w:type="auto"/>
            <w:tcBorders>
              <w:top w:val="single" w:sz="2" w:space="0" w:color="auto"/>
              <w:left w:val="single" w:sz="2" w:space="0" w:color="auto"/>
              <w:bottom w:val="single" w:sz="2" w:space="0" w:color="auto"/>
              <w:right w:val="single" w:sz="2" w:space="0" w:color="auto"/>
            </w:tcBorders>
          </w:tcPr>
          <w:p w:rsidR="004C097F" w:rsidRPr="004C097F" w:rsidRDefault="004C097F" w:rsidP="00C37436">
            <w:pPr>
              <w:widowControl w:val="0"/>
              <w:kinsoku w:val="0"/>
              <w:overflowPunct w:val="0"/>
              <w:spacing w:before="92" w:after="193" w:line="271" w:lineRule="exact"/>
              <w:ind w:left="81"/>
              <w:jc w:val="both"/>
              <w:textAlignment w:val="baseline"/>
              <w:rPr>
                <w:sz w:val="16"/>
                <w:szCs w:val="16"/>
              </w:rPr>
            </w:pPr>
            <w:r w:rsidRPr="004C097F">
              <w:rPr>
                <w:sz w:val="16"/>
                <w:szCs w:val="16"/>
              </w:rPr>
              <w:t>2023/24</w:t>
            </w:r>
          </w:p>
        </w:tc>
        <w:tc>
          <w:tcPr>
            <w:tcW w:w="0" w:type="auto"/>
            <w:tcBorders>
              <w:top w:val="single" w:sz="2" w:space="0" w:color="auto"/>
              <w:left w:val="single" w:sz="2" w:space="0" w:color="auto"/>
              <w:bottom w:val="single" w:sz="2" w:space="0" w:color="auto"/>
              <w:right w:val="single" w:sz="2" w:space="0" w:color="auto"/>
            </w:tcBorders>
          </w:tcPr>
          <w:p w:rsidR="004C097F" w:rsidRPr="004C097F" w:rsidRDefault="004C097F" w:rsidP="00C37436">
            <w:pPr>
              <w:widowControl w:val="0"/>
              <w:kinsoku w:val="0"/>
              <w:overflowPunct w:val="0"/>
              <w:spacing w:before="92" w:after="193" w:line="271" w:lineRule="exact"/>
              <w:ind w:left="77"/>
              <w:jc w:val="both"/>
              <w:textAlignment w:val="baseline"/>
              <w:rPr>
                <w:sz w:val="16"/>
                <w:szCs w:val="16"/>
              </w:rPr>
            </w:pPr>
            <w:r w:rsidRPr="004C097F">
              <w:rPr>
                <w:sz w:val="16"/>
                <w:szCs w:val="16"/>
              </w:rPr>
              <w:t>2024/25</w:t>
            </w:r>
          </w:p>
        </w:tc>
      </w:tr>
      <w:tr w:rsidR="00DB6077" w:rsidTr="00A64C1C">
        <w:trPr>
          <w:trHeight w:hRule="exact" w:val="442"/>
        </w:trPr>
        <w:tc>
          <w:tcPr>
            <w:tcW w:w="0" w:type="auto"/>
            <w:tcBorders>
              <w:top w:val="single" w:sz="2" w:space="0" w:color="auto"/>
              <w:left w:val="single" w:sz="2" w:space="0" w:color="auto"/>
              <w:bottom w:val="single" w:sz="2" w:space="0" w:color="auto"/>
              <w:right w:val="single" w:sz="2" w:space="0" w:color="auto"/>
            </w:tcBorders>
          </w:tcPr>
          <w:p w:rsidR="004C097F" w:rsidRPr="004C097F" w:rsidRDefault="009077DC" w:rsidP="00C37436">
            <w:pPr>
              <w:widowControl w:val="0"/>
              <w:kinsoku w:val="0"/>
              <w:overflowPunct w:val="0"/>
              <w:spacing w:before="63" w:after="174" w:line="271" w:lineRule="exact"/>
              <w:ind w:left="82"/>
              <w:jc w:val="both"/>
              <w:textAlignment w:val="baseline"/>
              <w:rPr>
                <w:sz w:val="16"/>
                <w:szCs w:val="16"/>
              </w:rPr>
            </w:pPr>
            <w:r>
              <w:rPr>
                <w:sz w:val="16"/>
                <w:szCs w:val="16"/>
              </w:rPr>
              <w:t>Anzahl </w:t>
            </w:r>
            <w:r w:rsidR="004C097F" w:rsidRPr="004C097F">
              <w:rPr>
                <w:sz w:val="16"/>
                <w:szCs w:val="16"/>
              </w:rPr>
              <w:t>Proben</w:t>
            </w:r>
          </w:p>
        </w:tc>
        <w:tc>
          <w:tcPr>
            <w:tcW w:w="0" w:type="auto"/>
            <w:tcBorders>
              <w:top w:val="single" w:sz="2" w:space="0" w:color="auto"/>
              <w:left w:val="single" w:sz="2" w:space="0" w:color="auto"/>
              <w:bottom w:val="single" w:sz="2" w:space="0" w:color="auto"/>
              <w:right w:val="single" w:sz="2" w:space="0" w:color="auto"/>
            </w:tcBorders>
          </w:tcPr>
          <w:p w:rsidR="004C097F" w:rsidRPr="004C097F" w:rsidRDefault="004C097F" w:rsidP="00C37436">
            <w:pPr>
              <w:widowControl w:val="0"/>
              <w:kinsoku w:val="0"/>
              <w:overflowPunct w:val="0"/>
              <w:spacing w:before="63" w:after="175" w:line="270" w:lineRule="exact"/>
              <w:ind w:left="9"/>
              <w:jc w:val="both"/>
              <w:textAlignment w:val="baseline"/>
              <w:rPr>
                <w:sz w:val="16"/>
                <w:szCs w:val="16"/>
              </w:rPr>
            </w:pPr>
            <w:r w:rsidRPr="004C097F">
              <w:rPr>
                <w:sz w:val="16"/>
                <w:szCs w:val="16"/>
              </w:rPr>
              <w:t>6</w:t>
            </w:r>
            <w:r>
              <w:rPr>
                <w:sz w:val="16"/>
                <w:szCs w:val="16"/>
              </w:rPr>
              <w:t> </w:t>
            </w:r>
            <w:r w:rsidRPr="004C097F">
              <w:rPr>
                <w:sz w:val="16"/>
                <w:szCs w:val="16"/>
              </w:rPr>
              <w:t>115</w:t>
            </w:r>
          </w:p>
        </w:tc>
        <w:tc>
          <w:tcPr>
            <w:tcW w:w="0" w:type="auto"/>
            <w:tcBorders>
              <w:top w:val="single" w:sz="2" w:space="0" w:color="auto"/>
              <w:left w:val="single" w:sz="2" w:space="0" w:color="auto"/>
              <w:bottom w:val="single" w:sz="2" w:space="0" w:color="auto"/>
              <w:right w:val="single" w:sz="2" w:space="0" w:color="auto"/>
            </w:tcBorders>
          </w:tcPr>
          <w:p w:rsidR="004C097F" w:rsidRPr="004C097F" w:rsidRDefault="004C097F" w:rsidP="00C37436">
            <w:pPr>
              <w:widowControl w:val="0"/>
              <w:kinsoku w:val="0"/>
              <w:overflowPunct w:val="0"/>
              <w:spacing w:before="63" w:after="175" w:line="270" w:lineRule="exact"/>
              <w:ind w:left="81"/>
              <w:jc w:val="both"/>
              <w:textAlignment w:val="baseline"/>
              <w:rPr>
                <w:sz w:val="16"/>
                <w:szCs w:val="16"/>
              </w:rPr>
            </w:pPr>
            <w:r w:rsidRPr="004C097F">
              <w:rPr>
                <w:sz w:val="16"/>
                <w:szCs w:val="16"/>
              </w:rPr>
              <w:t>7</w:t>
            </w:r>
            <w:r>
              <w:rPr>
                <w:sz w:val="16"/>
                <w:szCs w:val="16"/>
              </w:rPr>
              <w:t> </w:t>
            </w:r>
            <w:r w:rsidRPr="004C097F">
              <w:rPr>
                <w:sz w:val="16"/>
                <w:szCs w:val="16"/>
              </w:rPr>
              <w:t>216</w:t>
            </w:r>
          </w:p>
        </w:tc>
        <w:tc>
          <w:tcPr>
            <w:tcW w:w="0" w:type="auto"/>
            <w:tcBorders>
              <w:top w:val="single" w:sz="2" w:space="0" w:color="auto"/>
              <w:left w:val="single" w:sz="2" w:space="0" w:color="auto"/>
              <w:bottom w:val="single" w:sz="2" w:space="0" w:color="auto"/>
              <w:right w:val="single" w:sz="2" w:space="0" w:color="auto"/>
            </w:tcBorders>
          </w:tcPr>
          <w:p w:rsidR="004C097F" w:rsidRPr="004C097F" w:rsidRDefault="004C097F" w:rsidP="00C37436">
            <w:pPr>
              <w:widowControl w:val="0"/>
              <w:kinsoku w:val="0"/>
              <w:overflowPunct w:val="0"/>
              <w:spacing w:before="63" w:after="175" w:line="270" w:lineRule="exact"/>
              <w:ind w:left="77"/>
              <w:jc w:val="both"/>
              <w:textAlignment w:val="baseline"/>
              <w:rPr>
                <w:sz w:val="16"/>
                <w:szCs w:val="16"/>
              </w:rPr>
            </w:pPr>
            <w:r w:rsidRPr="004C097F">
              <w:rPr>
                <w:sz w:val="16"/>
                <w:szCs w:val="16"/>
              </w:rPr>
              <w:t>5</w:t>
            </w:r>
            <w:r>
              <w:rPr>
                <w:sz w:val="16"/>
                <w:szCs w:val="16"/>
              </w:rPr>
              <w:t> </w:t>
            </w:r>
            <w:r w:rsidRPr="004C097F">
              <w:rPr>
                <w:sz w:val="16"/>
                <w:szCs w:val="16"/>
              </w:rPr>
              <w:t>220</w:t>
            </w:r>
          </w:p>
        </w:tc>
        <w:tc>
          <w:tcPr>
            <w:tcW w:w="0" w:type="auto"/>
            <w:tcBorders>
              <w:top w:val="single" w:sz="2" w:space="0" w:color="auto"/>
              <w:left w:val="single" w:sz="2" w:space="0" w:color="auto"/>
              <w:bottom w:val="single" w:sz="2" w:space="0" w:color="auto"/>
              <w:right w:val="single" w:sz="2" w:space="0" w:color="auto"/>
            </w:tcBorders>
          </w:tcPr>
          <w:p w:rsidR="004C097F" w:rsidRPr="004C097F" w:rsidRDefault="004C097F" w:rsidP="00C37436">
            <w:pPr>
              <w:widowControl w:val="0"/>
              <w:kinsoku w:val="0"/>
              <w:overflowPunct w:val="0"/>
              <w:spacing w:before="63" w:after="175" w:line="270" w:lineRule="exact"/>
              <w:ind w:left="81"/>
              <w:jc w:val="both"/>
              <w:textAlignment w:val="baseline"/>
              <w:rPr>
                <w:sz w:val="16"/>
                <w:szCs w:val="16"/>
              </w:rPr>
            </w:pPr>
            <w:r w:rsidRPr="004C097F">
              <w:rPr>
                <w:sz w:val="16"/>
                <w:szCs w:val="16"/>
              </w:rPr>
              <w:t>5</w:t>
            </w:r>
            <w:r>
              <w:rPr>
                <w:sz w:val="16"/>
                <w:szCs w:val="16"/>
              </w:rPr>
              <w:t> </w:t>
            </w:r>
            <w:r w:rsidRPr="004C097F">
              <w:rPr>
                <w:sz w:val="16"/>
                <w:szCs w:val="16"/>
              </w:rPr>
              <w:t>065</w:t>
            </w:r>
          </w:p>
        </w:tc>
        <w:tc>
          <w:tcPr>
            <w:tcW w:w="0" w:type="auto"/>
            <w:tcBorders>
              <w:top w:val="single" w:sz="2" w:space="0" w:color="auto"/>
              <w:left w:val="single" w:sz="2" w:space="0" w:color="auto"/>
              <w:bottom w:val="single" w:sz="2" w:space="0" w:color="auto"/>
              <w:right w:val="single" w:sz="2" w:space="0" w:color="auto"/>
            </w:tcBorders>
          </w:tcPr>
          <w:p w:rsidR="004C097F" w:rsidRPr="004C097F" w:rsidRDefault="004C097F" w:rsidP="00C37436">
            <w:pPr>
              <w:widowControl w:val="0"/>
              <w:kinsoku w:val="0"/>
              <w:overflowPunct w:val="0"/>
              <w:spacing w:before="63" w:after="175" w:line="270" w:lineRule="exact"/>
              <w:ind w:left="77"/>
              <w:jc w:val="both"/>
              <w:textAlignment w:val="baseline"/>
              <w:rPr>
                <w:sz w:val="16"/>
                <w:szCs w:val="16"/>
              </w:rPr>
            </w:pPr>
            <w:r w:rsidRPr="004C097F">
              <w:rPr>
                <w:sz w:val="16"/>
                <w:szCs w:val="16"/>
              </w:rPr>
              <w:t>5</w:t>
            </w:r>
            <w:r>
              <w:rPr>
                <w:sz w:val="16"/>
                <w:szCs w:val="16"/>
              </w:rPr>
              <w:t> </w:t>
            </w:r>
            <w:r w:rsidRPr="004C097F">
              <w:rPr>
                <w:sz w:val="16"/>
                <w:szCs w:val="16"/>
              </w:rPr>
              <w:t>953</w:t>
            </w:r>
          </w:p>
        </w:tc>
      </w:tr>
      <w:tr w:rsidR="009077DC" w:rsidTr="00A64C1C">
        <w:trPr>
          <w:trHeight w:hRule="exact" w:val="434"/>
        </w:trPr>
        <w:tc>
          <w:tcPr>
            <w:tcW w:w="0" w:type="auto"/>
            <w:tcBorders>
              <w:top w:val="single" w:sz="2" w:space="0" w:color="auto"/>
              <w:left w:val="single" w:sz="2" w:space="0" w:color="auto"/>
              <w:bottom w:val="single" w:sz="2" w:space="0" w:color="auto"/>
              <w:right w:val="single" w:sz="2" w:space="0" w:color="auto"/>
            </w:tcBorders>
          </w:tcPr>
          <w:p w:rsidR="004C097F" w:rsidRPr="004C097F" w:rsidRDefault="004C097F" w:rsidP="00C37436">
            <w:pPr>
              <w:widowControl w:val="0"/>
              <w:kinsoku w:val="0"/>
              <w:overflowPunct w:val="0"/>
              <w:spacing w:before="240" w:after="100" w:afterAutospacing="1"/>
              <w:ind w:left="74"/>
              <w:contextualSpacing/>
              <w:jc w:val="both"/>
              <w:textAlignment w:val="baseline"/>
              <w:rPr>
                <w:sz w:val="16"/>
                <w:szCs w:val="16"/>
              </w:rPr>
            </w:pPr>
            <w:r w:rsidRPr="004C097F">
              <w:rPr>
                <w:sz w:val="16"/>
                <w:szCs w:val="16"/>
              </w:rPr>
              <w:t>Anzahl Grenzwertü</w:t>
            </w:r>
            <w:r>
              <w:rPr>
                <w:sz w:val="16"/>
                <w:szCs w:val="16"/>
              </w:rPr>
              <w:t>ber</w:t>
            </w:r>
            <w:r w:rsidRPr="004C097F">
              <w:rPr>
                <w:sz w:val="16"/>
                <w:szCs w:val="16"/>
              </w:rPr>
              <w:t>schreitungen</w:t>
            </w:r>
          </w:p>
          <w:p w:rsidR="004C097F" w:rsidRPr="004C097F" w:rsidRDefault="009077DC" w:rsidP="00C37436">
            <w:pPr>
              <w:widowControl w:val="0"/>
              <w:kinsoku w:val="0"/>
              <w:overflowPunct w:val="0"/>
              <w:spacing w:before="240" w:after="100" w:afterAutospacing="1"/>
              <w:ind w:left="74"/>
              <w:contextualSpacing/>
              <w:jc w:val="both"/>
              <w:textAlignment w:val="baseline"/>
              <w:rPr>
                <w:sz w:val="16"/>
                <w:szCs w:val="16"/>
              </w:rPr>
            </w:pPr>
            <w:r>
              <w:rPr>
                <w:sz w:val="16"/>
                <w:szCs w:val="16"/>
              </w:rPr>
              <w:t>von 600 </w:t>
            </w:r>
            <w:r w:rsidR="004C097F" w:rsidRPr="004C097F">
              <w:rPr>
                <w:sz w:val="16"/>
                <w:szCs w:val="16"/>
              </w:rPr>
              <w:t>Bq/kg</w:t>
            </w:r>
          </w:p>
        </w:tc>
        <w:tc>
          <w:tcPr>
            <w:tcW w:w="0" w:type="auto"/>
            <w:tcBorders>
              <w:top w:val="single" w:sz="2" w:space="0" w:color="auto"/>
              <w:left w:val="single" w:sz="2" w:space="0" w:color="auto"/>
              <w:bottom w:val="single" w:sz="2" w:space="0" w:color="auto"/>
              <w:right w:val="single" w:sz="2" w:space="0" w:color="auto"/>
            </w:tcBorders>
          </w:tcPr>
          <w:p w:rsidR="004C097F" w:rsidRPr="004C097F" w:rsidRDefault="004C097F" w:rsidP="00C37436">
            <w:pPr>
              <w:widowControl w:val="0"/>
              <w:kinsoku w:val="0"/>
              <w:overflowPunct w:val="0"/>
              <w:spacing w:before="120" w:after="100" w:afterAutospacing="1" w:line="270" w:lineRule="exact"/>
              <w:jc w:val="both"/>
              <w:textAlignment w:val="baseline"/>
              <w:rPr>
                <w:sz w:val="16"/>
                <w:szCs w:val="16"/>
              </w:rPr>
            </w:pPr>
            <w:r w:rsidRPr="004C097F">
              <w:rPr>
                <w:sz w:val="16"/>
                <w:szCs w:val="16"/>
              </w:rPr>
              <w:t>575</w:t>
            </w:r>
          </w:p>
        </w:tc>
        <w:tc>
          <w:tcPr>
            <w:tcW w:w="0" w:type="auto"/>
            <w:tcBorders>
              <w:top w:val="single" w:sz="2" w:space="0" w:color="auto"/>
              <w:left w:val="single" w:sz="2" w:space="0" w:color="auto"/>
              <w:bottom w:val="single" w:sz="2" w:space="0" w:color="auto"/>
              <w:right w:val="single" w:sz="2" w:space="0" w:color="auto"/>
            </w:tcBorders>
          </w:tcPr>
          <w:p w:rsidR="004C097F" w:rsidRPr="004C097F" w:rsidRDefault="004C097F" w:rsidP="00C37436">
            <w:pPr>
              <w:widowControl w:val="0"/>
              <w:kinsoku w:val="0"/>
              <w:overflowPunct w:val="0"/>
              <w:spacing w:before="120" w:after="100" w:afterAutospacing="1" w:line="270" w:lineRule="exact"/>
              <w:ind w:left="81"/>
              <w:jc w:val="both"/>
              <w:textAlignment w:val="baseline"/>
              <w:rPr>
                <w:sz w:val="16"/>
                <w:szCs w:val="16"/>
              </w:rPr>
            </w:pPr>
            <w:r w:rsidRPr="004C097F">
              <w:rPr>
                <w:sz w:val="16"/>
                <w:szCs w:val="16"/>
              </w:rPr>
              <w:t>1</w:t>
            </w:r>
            <w:r>
              <w:rPr>
                <w:sz w:val="16"/>
                <w:szCs w:val="16"/>
              </w:rPr>
              <w:t> </w:t>
            </w:r>
            <w:r w:rsidRPr="004C097F">
              <w:rPr>
                <w:sz w:val="16"/>
                <w:szCs w:val="16"/>
              </w:rPr>
              <w:t>250</w:t>
            </w:r>
          </w:p>
        </w:tc>
        <w:tc>
          <w:tcPr>
            <w:tcW w:w="0" w:type="auto"/>
            <w:tcBorders>
              <w:top w:val="single" w:sz="2" w:space="0" w:color="auto"/>
              <w:left w:val="single" w:sz="2" w:space="0" w:color="auto"/>
              <w:bottom w:val="single" w:sz="2" w:space="0" w:color="auto"/>
              <w:right w:val="single" w:sz="2" w:space="0" w:color="auto"/>
            </w:tcBorders>
          </w:tcPr>
          <w:p w:rsidR="004C097F" w:rsidRPr="004C097F" w:rsidRDefault="004C097F" w:rsidP="00C37436">
            <w:pPr>
              <w:widowControl w:val="0"/>
              <w:kinsoku w:val="0"/>
              <w:overflowPunct w:val="0"/>
              <w:spacing w:before="120" w:after="100" w:afterAutospacing="1" w:line="270" w:lineRule="exact"/>
              <w:ind w:left="77"/>
              <w:jc w:val="both"/>
              <w:textAlignment w:val="baseline"/>
              <w:rPr>
                <w:sz w:val="16"/>
                <w:szCs w:val="16"/>
              </w:rPr>
            </w:pPr>
            <w:r w:rsidRPr="004C097F">
              <w:rPr>
                <w:sz w:val="16"/>
                <w:szCs w:val="16"/>
              </w:rPr>
              <w:t>452</w:t>
            </w:r>
          </w:p>
        </w:tc>
        <w:tc>
          <w:tcPr>
            <w:tcW w:w="0" w:type="auto"/>
            <w:tcBorders>
              <w:top w:val="single" w:sz="2" w:space="0" w:color="auto"/>
              <w:left w:val="single" w:sz="2" w:space="0" w:color="auto"/>
              <w:bottom w:val="single" w:sz="2" w:space="0" w:color="auto"/>
              <w:right w:val="single" w:sz="2" w:space="0" w:color="auto"/>
            </w:tcBorders>
          </w:tcPr>
          <w:p w:rsidR="004C097F" w:rsidRPr="004C097F" w:rsidRDefault="004C097F" w:rsidP="00C37436">
            <w:pPr>
              <w:widowControl w:val="0"/>
              <w:kinsoku w:val="0"/>
              <w:overflowPunct w:val="0"/>
              <w:spacing w:before="120" w:after="100" w:afterAutospacing="1" w:line="270" w:lineRule="exact"/>
              <w:ind w:left="81"/>
              <w:jc w:val="both"/>
              <w:textAlignment w:val="baseline"/>
              <w:rPr>
                <w:sz w:val="16"/>
                <w:szCs w:val="16"/>
              </w:rPr>
            </w:pPr>
            <w:r w:rsidRPr="004C097F">
              <w:rPr>
                <w:sz w:val="16"/>
                <w:szCs w:val="16"/>
              </w:rPr>
              <w:t>368</w:t>
            </w:r>
          </w:p>
        </w:tc>
        <w:tc>
          <w:tcPr>
            <w:tcW w:w="0" w:type="auto"/>
            <w:tcBorders>
              <w:top w:val="single" w:sz="2" w:space="0" w:color="auto"/>
              <w:left w:val="single" w:sz="2" w:space="0" w:color="auto"/>
              <w:bottom w:val="single" w:sz="2" w:space="0" w:color="auto"/>
              <w:right w:val="single" w:sz="2" w:space="0" w:color="auto"/>
            </w:tcBorders>
          </w:tcPr>
          <w:p w:rsidR="004C097F" w:rsidRPr="004C097F" w:rsidRDefault="004C097F" w:rsidP="00C37436">
            <w:pPr>
              <w:widowControl w:val="0"/>
              <w:kinsoku w:val="0"/>
              <w:overflowPunct w:val="0"/>
              <w:spacing w:before="120" w:after="100" w:afterAutospacing="1" w:line="270" w:lineRule="exact"/>
              <w:ind w:left="77"/>
              <w:jc w:val="both"/>
              <w:textAlignment w:val="baseline"/>
              <w:rPr>
                <w:sz w:val="16"/>
                <w:szCs w:val="16"/>
              </w:rPr>
            </w:pPr>
            <w:r w:rsidRPr="004C097F">
              <w:rPr>
                <w:sz w:val="16"/>
                <w:szCs w:val="16"/>
              </w:rPr>
              <w:t>476</w:t>
            </w:r>
          </w:p>
        </w:tc>
      </w:tr>
    </w:tbl>
    <w:p w:rsidR="004C097F" w:rsidRDefault="004C097F" w:rsidP="00EF1490">
      <w:pPr>
        <w:pStyle w:val="LTAntwortRessortText"/>
        <w:spacing w:after="100" w:afterAutospacing="1"/>
      </w:pPr>
      <w:r>
        <w:t>Weiterführende Informationen sowie detailliertere Aufstellungen zur Radiocäsiumbeprobung der Bayerischen Staatsforsten können Sie auf der Homepage</w:t>
      </w:r>
      <w:r>
        <w:rPr>
          <w:rStyle w:val="Funotenzeichen"/>
        </w:rPr>
        <w:footnoteReference w:id="18"/>
      </w:r>
      <w:r>
        <w:t xml:space="preserve"> des Unternehmens finden.</w:t>
      </w:r>
    </w:p>
    <w:p w:rsidR="004C097F" w:rsidRDefault="004C097F" w:rsidP="004C097F">
      <w:pPr>
        <w:pStyle w:val="LTAntwortRessortText"/>
      </w:pPr>
      <w:r>
        <w:t>Aktuelle bayerische Forschungsarbeiten zur radioaktiven Belastung von Wildtieren oder Pilzen sind der Staatsregierung nicht bekannt.</w:t>
      </w:r>
    </w:p>
    <w:p w:rsidR="0099169F" w:rsidRDefault="0099169F">
      <w:bookmarkStart w:id="64" w:name="Frage_Nr_31_Ende"/>
      <w:bookmarkEnd w:id="6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1"/>
        <w:gridCol w:w="5785"/>
      </w:tblGrid>
      <w:tr w:rsidR="0099169F" w:rsidTr="007B0B33">
        <w:tc>
          <w:tcPr>
            <w:tcW w:w="2050" w:type="dxa"/>
          </w:tcPr>
          <w:p w:rsidR="0099169F" w:rsidRDefault="0099169F" w:rsidP="0099169F">
            <w:pPr>
              <w:pStyle w:val="LTAnfrageInitiator"/>
            </w:pPr>
            <w:r>
              <w:lastRenderedPageBreak/>
              <w:t>Abgeordneter</w:t>
            </w:r>
            <w:r>
              <w:rPr>
                <w:b/>
              </w:rPr>
              <w:br/>
              <w:t>Oskar</w:t>
            </w:r>
            <w:r>
              <w:rPr>
                <w:b/>
              </w:rPr>
              <w:br/>
              <w:t>Lipp</w:t>
            </w:r>
            <w:r>
              <w:rPr>
                <w:b/>
              </w:rPr>
              <w:br/>
            </w:r>
            <w:r>
              <w:t>(AfD)</w:t>
            </w:r>
            <w:bookmarkStart w:id="65" w:name="Frage_Nr_32"/>
            <w:bookmarkEnd w:id="65"/>
          </w:p>
        </w:tc>
        <w:tc>
          <w:tcPr>
            <w:tcW w:w="7200" w:type="dxa"/>
          </w:tcPr>
          <w:p w:rsidR="0099169F" w:rsidRDefault="00871B7E" w:rsidP="0099169F">
            <w:pPr>
              <w:pStyle w:val="LTAnfrageText"/>
            </w:pPr>
            <w:r w:rsidRPr="00871B7E">
              <w:t>Ich frage die Staatsregierung, was ist ihr zum Sabotageanschlag auf die Stromversorgung der Transalpinen Pipeline (TAL) in Norditalien am 25.03.2026 bekannt (insbesondere zu Tatablauf, Schadensumfang, Dauer des Ausfalls, betroffenen Raffinerien in Bayern sowie zu bisherigen Erkenntnissen hinsichtlich möglicher Täter oder Hintergründe), wie arb</w:t>
            </w:r>
            <w:r>
              <w:t>eitet die Staatsregierung im Zu</w:t>
            </w:r>
            <w:r w:rsidRPr="00871B7E">
              <w:t>sammenhang mit dem genannte</w:t>
            </w:r>
            <w:r>
              <w:t>n Sabotageanschlag mit italieni</w:t>
            </w:r>
            <w:r w:rsidRPr="00871B7E">
              <w:t>schen Behörden (insbesondere nationale Regierung, regionale Behörden sowie Sicherheits- u</w:t>
            </w:r>
            <w:r>
              <w:t>nd Strafverfolgungsbehörden) zu</w:t>
            </w:r>
            <w:r w:rsidRPr="00871B7E">
              <w:t>sammen und welche Maßnahmen hat die Staatsregierung seit dem Sabotageanschlag ergriffen ode</w:t>
            </w:r>
            <w:r>
              <w:t>r geplant, um die Versorgungssi</w:t>
            </w:r>
            <w:r w:rsidRPr="00871B7E">
              <w:t>cherheit Bayerns mit Rohöl und K</w:t>
            </w:r>
            <w:r>
              <w:t>raftstoffen bei Ausfällen kriti</w:t>
            </w:r>
            <w:r w:rsidRPr="00871B7E">
              <w:t>scher Infrastruktur wie der TAL-Pipeline zu gewährleisten?</w:t>
            </w:r>
          </w:p>
        </w:tc>
      </w:tr>
    </w:tbl>
    <w:p w:rsidR="0099169F" w:rsidRDefault="0099169F" w:rsidP="0099169F">
      <w:pPr>
        <w:pStyle w:val="LTUeberschrAntwortRessort"/>
      </w:pPr>
      <w:r>
        <w:t>Antwort des Staatsministeriums für Wirtschaft, Landesentwicklung und Energie</w:t>
      </w:r>
      <w:r w:rsidR="00D87543">
        <w:t xml:space="preserve"> im Einvernehmen mit dem Bayerischen Staatsministerium des Innern, für Sport und Integration sowie dem Bayerischen Staatsministerium der Justiz</w:t>
      </w:r>
    </w:p>
    <w:p w:rsidR="00D87543" w:rsidRDefault="00D87543" w:rsidP="004525C1">
      <w:pPr>
        <w:pStyle w:val="LTAntwortRessortText"/>
      </w:pPr>
      <w:r>
        <w:t>Am Nachmittag des 25.03.2026 wurden zwei Stützfüße eines Gittermastes an der 132-kV-Leitung des italienischen Netzbetreibers Terna, die die TAL-Pumpstation in Paluzza versorgt, beschädigt. Die TAL-Pipeline wurde anschließend abgestellt und gesichert. Eine Lieferung von Rohöl aus Triest über die TAL-Pipeline war infolgedessen nicht mehr möglich. Nach planmäßig erfolgten Reparaturarbeiten der Stromversorgung wurde die Pipeline am 29.03.2026 um 15:10 Uhr wieder in Betrieb genommen. Den Ausfall der Öllieferungen kompensierten die bayerischen Raffinerien mit Vor-Ort-Beständen und teils leicht angepasster Fahrweise, fertige Rohölprodukte wurden und werden davon unabhängig in separaten Tanks vorgehalten. Die Versorgung der Kunden durch die bayerischen Raffinerien war sichergestellt.</w:t>
      </w:r>
    </w:p>
    <w:p w:rsidR="00D87543" w:rsidRDefault="004525C1" w:rsidP="004525C1">
      <w:pPr>
        <w:pStyle w:val="LTAntwortRessortText"/>
      </w:pPr>
      <w:r>
        <w:t>Mit dem im März </w:t>
      </w:r>
      <w:r w:rsidR="00D87543">
        <w:t xml:space="preserve">2026 in Deutschland in Kraft getretenen KRITIS-Dachgesetz wurden einheitliche Mindestanforderungen an die Betreiber von kritischer Infrastruktur festgelegt, die u. a. regelmäßig wiederkehrende Risikoanalysen und </w:t>
      </w:r>
      <w:r w:rsidR="007E4789">
        <w:t>-</w:t>
      </w:r>
      <w:r w:rsidR="00D87543">
        <w:t>bewertungen umfassen, aus denen entsprechende technische, sicherheitsbezogene und organisatorische Maßnahmen abzuleiten sind. Zu konkreten Schutzmaßnahmen werden aus Geheimhaltungsgründen grundsätzlich keine Auskünfte getätigt. Unabhängig von konkreten Vorfällen bringt sich die Staatsregierung konsequent auf Bundesebene ein, um die rechtlichen Rahmenbedingungen zum Schutz kritischer Infrastrukturen adäquat auszugestalten sowie die hierfür notwendigen Strukturen und Prozesse zwischen Bund und Ländern abzustimmen. Zudem steht die Staatsregierung weiterhin im engen Austausch mit den Infrastrukturbetreibern.</w:t>
      </w:r>
    </w:p>
    <w:p w:rsidR="00D87543" w:rsidRDefault="00D87543" w:rsidP="004525C1">
      <w:pPr>
        <w:pStyle w:val="LTAntwortRessortText"/>
      </w:pPr>
      <w:r>
        <w:t>Zur Versorgung mit Rohöl und Kraftstoffen bei Störungen der Energieversorgung oder zur Behebung lokaler Krisensituationen sind gemäß Erdölbevorratungsgesetz Erdöl und Erdölerzeugnisse in Höhe der nach Deuts</w:t>
      </w:r>
      <w:r w:rsidR="00F85E3B">
        <w:t>chland in einem Zeitraum von 90 </w:t>
      </w:r>
      <w:r>
        <w:t>Tagen netto eingeführten Mengen zu halten. Eine Freigabe erfolgt per Rechtsverordnung durch das Bundesministerium für Wirtschaft und Energie.</w:t>
      </w:r>
    </w:p>
    <w:p w:rsidR="00D87543" w:rsidRDefault="00D87543" w:rsidP="00D87543">
      <w:pPr>
        <w:pStyle w:val="LTAntwortRessortText"/>
      </w:pPr>
      <w:r>
        <w:t>Die zudem in Frage stehende präventive polizeiliche internationale Zusammenarbeit obliegt grundsätzlich den Bundesbehörden. Darüber hinaus können die Ant</w:t>
      </w:r>
      <w:r>
        <w:lastRenderedPageBreak/>
        <w:t>worten auf die Fragen betreffend den Einzelfall sowie die polizeilichen Schutzmaßnahmen nicht offen beantwortet werden, da sie der Geheimhaltung unterliegen. Die Staatsregierung hat zu prüfen, ob und auf welche Weise die Geheimha</w:t>
      </w:r>
      <w:r w:rsidR="00F85E3B">
        <w:t>ltungsbedürftigkeit mit dem par</w:t>
      </w:r>
      <w:r>
        <w:t>lamentarischen Informationsanspruch in Einklang g</w:t>
      </w:r>
      <w:r w:rsidR="00F85E3B">
        <w:t>ebracht werden kann. Das Staats</w:t>
      </w:r>
      <w:r>
        <w:t>ministerium des Innern, für Sport und Integration (StMI) ist</w:t>
      </w:r>
      <w:r w:rsidR="00F85E3B">
        <w:t xml:space="preserve"> nach sorgfältiger Einzelfall</w:t>
      </w:r>
      <w:r>
        <w:t>abwägung zu der Auffassung gelangt, dass aus Geheimhaltungsgründen diese Frage nicht offen beantwortet werden kann. Grund der VS-Einstufung ist, dass zum einen konkrete Rückschlüsse auf die Arbeitspraxis der beteiligten Sicher</w:t>
      </w:r>
      <w:r w:rsidR="00F85E3B">
        <w:t>heitsbehörden ge</w:t>
      </w:r>
      <w:r>
        <w:t>zogen werden können, wie auch zum anderen die veränderte geopolitische Lage und die damit verbundenen gestiegenen Gefahren. Ein</w:t>
      </w:r>
      <w:r w:rsidR="00F85E3B">
        <w:t>e Kenntnisnahme sensibler Infor</w:t>
      </w:r>
      <w:r>
        <w:t>mationen zu bzw. in Zusammenhang mit Kritischer Infrastruktur (KRITIS) durch Personen, welche diese nicht für die Erfüllung ihrer Aufg</w:t>
      </w:r>
      <w:r w:rsidR="00F85E3B">
        <w:t>aben benötigen, kann für die In</w:t>
      </w:r>
      <w:r>
        <w:t>teressen der Bundesrepublik Deutschland oder eines ihrer Länder nachteilig sein.</w:t>
      </w:r>
    </w:p>
    <w:p w:rsidR="0099169F" w:rsidRDefault="00D87543" w:rsidP="00D87543">
      <w:pPr>
        <w:pStyle w:val="LTAntwortRessortText"/>
      </w:pPr>
      <w:r>
        <w:t>Dem Staatsministerium der Justiz (StMJ) liegen keine</w:t>
      </w:r>
      <w:r w:rsidR="00F85E3B">
        <w:t xml:space="preserve"> Informationen im Sinne der Fra</w:t>
      </w:r>
      <w:r>
        <w:t>gestellung zur Zusammenarbeit mit italienischen Behörden vor. Sofern bayerische Staatsanwaltschaften im Rahmen etwaiger in Italien geführter Ermittlungsverfahren um Rechtshilfe ersucht werden, ist dafür der unmittelbare Geschäftsweg vorgesehen, so dass mögliche Rechtshilfeersuchen nicht zwing</w:t>
      </w:r>
      <w:r w:rsidR="00F85E3B">
        <w:t>end zur Kenntnis des StMJ gelan</w:t>
      </w:r>
      <w:r>
        <w:t>gen.</w:t>
      </w:r>
    </w:p>
    <w:p w:rsidR="0099169F" w:rsidRDefault="0099169F">
      <w:bookmarkStart w:id="66" w:name="Frage_Nr_32_Ende"/>
      <w:bookmarkEnd w:id="6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3"/>
        <w:gridCol w:w="5793"/>
      </w:tblGrid>
      <w:tr w:rsidR="0099169F" w:rsidTr="007B0B33">
        <w:tc>
          <w:tcPr>
            <w:tcW w:w="2050" w:type="dxa"/>
          </w:tcPr>
          <w:p w:rsidR="0099169F" w:rsidRDefault="0099169F" w:rsidP="0099169F">
            <w:pPr>
              <w:pStyle w:val="LTAnfrageInitiator"/>
            </w:pPr>
            <w:r>
              <w:lastRenderedPageBreak/>
              <w:t>Abgeordneter</w:t>
            </w:r>
            <w:r>
              <w:rPr>
                <w:b/>
              </w:rPr>
              <w:br/>
              <w:t>Gerd</w:t>
            </w:r>
            <w:r>
              <w:rPr>
                <w:b/>
              </w:rPr>
              <w:br/>
              <w:t>Mannes</w:t>
            </w:r>
            <w:r>
              <w:rPr>
                <w:b/>
              </w:rPr>
              <w:br/>
            </w:r>
            <w:r>
              <w:t>(AfD)</w:t>
            </w:r>
            <w:bookmarkStart w:id="67" w:name="Frage_Nr_33"/>
            <w:bookmarkEnd w:id="67"/>
          </w:p>
        </w:tc>
        <w:tc>
          <w:tcPr>
            <w:tcW w:w="7200" w:type="dxa"/>
          </w:tcPr>
          <w:p w:rsidR="0099169F" w:rsidRDefault="002B0EB3" w:rsidP="0099169F">
            <w:pPr>
              <w:pStyle w:val="LTAnfrageText"/>
            </w:pPr>
            <w:r w:rsidRPr="002B0EB3">
              <w:t>Ich frage die Staatsregierung, wi</w:t>
            </w:r>
            <w:r>
              <w:t>e wirkt sich die von der Bundes</w:t>
            </w:r>
            <w:r w:rsidRPr="002B0EB3">
              <w:t>regierung Anfang März angekündigte Freigabe eines Teils der nationalen Ölreserve auf die Ver</w:t>
            </w:r>
            <w:r>
              <w:t>sorgungssicherheit des Freistaa</w:t>
            </w:r>
            <w:r w:rsidRPr="002B0EB3">
              <w:t xml:space="preserve">tes mit Kraftstoffen aus, welche statische Reichweite weisen die aktuellen Reserven noch auf und </w:t>
            </w:r>
            <w:r>
              <w:t>inwiefern ist die physische Ver</w:t>
            </w:r>
            <w:r w:rsidRPr="002B0EB3">
              <w:t xml:space="preserve">sorgung des Freistaates mit Erdöl bzw. Kraftstoffen durch die Irankrise tatsächlich beeinträchtigt (bitte detailliert ausführen)? </w:t>
            </w:r>
          </w:p>
        </w:tc>
      </w:tr>
    </w:tbl>
    <w:p w:rsidR="0099169F" w:rsidRDefault="0099169F" w:rsidP="0099169F">
      <w:pPr>
        <w:pStyle w:val="LTUeberschrAntwortRessort"/>
      </w:pPr>
      <w:r>
        <w:t>Antwort des Staatsministeriums für Wirtschaft, Landesentwicklung und Energie</w:t>
      </w:r>
    </w:p>
    <w:p w:rsidR="002B0EB3" w:rsidRDefault="002B0EB3" w:rsidP="002B0EB3">
      <w:pPr>
        <w:pStyle w:val="LTAntwortRessortText"/>
      </w:pPr>
      <w:r>
        <w:t>Die Versorgung Öl und Mineralölprodukten ist aktuell gesichert. Die Bayerische Staatsregierung beobachtet die Lage in Abstimmung mit dem Bund und den Raffinerien kontinuierlich. In Deutschland sind gemäß Erdölbevorratungsgesetz grundsätzlich jederzeit Erdöl und Erdölerzeugnisse in Höhe der nach Deutschland in einem Zeitraum von 90 Tagen netto eingeführten Mengen zu halten. Mit diesen so genannten strategischen Ölvorräten könnte also für drei Monate ein vollständiger Ausfall aller Importe ausgeglichen werden.</w:t>
      </w:r>
    </w:p>
    <w:p w:rsidR="002B0EB3" w:rsidRDefault="002B0EB3" w:rsidP="002B0EB3">
      <w:pPr>
        <w:pStyle w:val="LTAntwortRessortText"/>
      </w:pPr>
      <w:r>
        <w:t>Die Schließung der Straße von Hormus betrifft insbesondere den asiatischen Markt (Deutschland bezieht selbst nur vergleichsweise geringe Mengen Öl aus der Region), wirkt sich aufgrund des globalen Marktes für Öl aber weltweit aus. Im März haben sich die Mitgliedstaaten der Internationalen Energieagentur (IEA), darunter Deutschland, daher für eine Teilnutzung ihrer strategischen Ölreserven entschieden (Freigabe von rund 400 Mio. Barrel). Deutschland wird 19,5 Mio. Barrel (etwa 2,6 Mio. Tonnen) freigeben, was 13,5 Prozent der aktuell deutschen Gesamt-Reserve an Rohöl und Mineralölprodukten (145 Mio. Barrel/19,2 Mio. Tonnen) entspricht (und knapp 5 Prozent des IEA-Anteils). Es verbleiben damit rund 125 Mio. Barrel bzw. 16,6 Mio. Tonnen weiterhin in der strategischen Ölreserve Deutschlands.</w:t>
      </w:r>
    </w:p>
    <w:p w:rsidR="002B0EB3" w:rsidRDefault="002B0EB3" w:rsidP="002B0EB3">
      <w:pPr>
        <w:pStyle w:val="LTAntwortRessortText"/>
      </w:pPr>
      <w:r w:rsidRPr="002B0EB3">
        <w:t xml:space="preserve">Derzeit besteht für Bayern keine physische Knappheit, da eine Rohöl-Versorgung aus </w:t>
      </w:r>
      <w:r>
        <w:t>allen Weltregionen möglich ist –</w:t>
      </w:r>
      <w:r w:rsidRPr="002B0EB3">
        <w:t xml:space="preserve"> per Schiff nach Triest, über die Transalpine Ölleitung (TAL) nach Bayern. Die Versorgung der Kunden durch die in Bayern beheimateten Raffinerien ist und war daher jederzeit sichergestellt.</w:t>
      </w:r>
    </w:p>
    <w:p w:rsidR="0099169F" w:rsidRDefault="0099169F">
      <w:bookmarkStart w:id="68" w:name="Frage_Nr_33_Ende"/>
      <w:bookmarkEnd w:id="6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2"/>
        <w:gridCol w:w="5794"/>
      </w:tblGrid>
      <w:tr w:rsidR="0099169F" w:rsidTr="007B0B33">
        <w:tc>
          <w:tcPr>
            <w:tcW w:w="2050" w:type="dxa"/>
          </w:tcPr>
          <w:p w:rsidR="0099169F" w:rsidRDefault="0099169F" w:rsidP="0099169F">
            <w:pPr>
              <w:pStyle w:val="LTAnfrageInitiator"/>
            </w:pPr>
            <w:r>
              <w:lastRenderedPageBreak/>
              <w:t>Abgeordneter</w:t>
            </w:r>
            <w:r>
              <w:rPr>
                <w:b/>
              </w:rPr>
              <w:br/>
              <w:t>Johannes</w:t>
            </w:r>
            <w:r>
              <w:rPr>
                <w:b/>
              </w:rPr>
              <w:br/>
              <w:t>Meier</w:t>
            </w:r>
            <w:r>
              <w:rPr>
                <w:b/>
              </w:rPr>
              <w:br/>
            </w:r>
            <w:r>
              <w:t>(AfD)</w:t>
            </w:r>
            <w:bookmarkStart w:id="69" w:name="Frage_Nr_34"/>
            <w:bookmarkEnd w:id="69"/>
          </w:p>
        </w:tc>
        <w:tc>
          <w:tcPr>
            <w:tcW w:w="7200" w:type="dxa"/>
          </w:tcPr>
          <w:p w:rsidR="0099169F" w:rsidRDefault="007A663D" w:rsidP="0099169F">
            <w:pPr>
              <w:pStyle w:val="LTAnfrageText"/>
            </w:pPr>
            <w:r w:rsidRPr="007A663D">
              <w:t>Ich frage die Staatsregierung, wie</w:t>
            </w:r>
            <w:r>
              <w:t xml:space="preserve"> viele E-Supermärkte (rein digi</w:t>
            </w:r>
            <w:r w:rsidRPr="007A663D">
              <w:t>tal betriebene Supermärkte ohne stationäre Filialen) gab es in Bayern jeweils zum Zeitpunkt des Inkrafttretens des Bayerischen Ladenschlussgesetzes am 01.0</w:t>
            </w:r>
            <w:r>
              <w:t>8.2025 und zum Zeitpunkt der Be</w:t>
            </w:r>
            <w:r w:rsidRPr="007A663D">
              <w:t>antwortung dieser Anfrage, wi</w:t>
            </w:r>
            <w:r>
              <w:t>e hat sich der Umsatz der Super</w:t>
            </w:r>
            <w:r w:rsidRPr="007A663D">
              <w:t>märkte in Bayern in der zweiten</w:t>
            </w:r>
            <w:r>
              <w:t xml:space="preserve"> Jahreshälfte (konkret bitte jeweils immer 1. </w:t>
            </w:r>
            <w:r w:rsidRPr="007A663D">
              <w:t>August bi</w:t>
            </w:r>
            <w:r>
              <w:t>s 31. </w:t>
            </w:r>
            <w:r w:rsidRPr="007A663D">
              <w:t>Dezember) von 2025 im Vergleich zu den zweiten Jahreshälften der Vorjahre 2024, 2023, 2022 und 2021 entwickelt (bitte in tabellarischer Form mit Umsatzsummen in Euro) und plant die Staatsregierung ein Gesetz, das analog zur Novellierung des Ladenschlussgesetzes die Schaffung digitaler elektronischer Apotheken ohne Verkäufer in Bayern erleichtern wird?</w:t>
            </w:r>
          </w:p>
        </w:tc>
      </w:tr>
    </w:tbl>
    <w:p w:rsidR="0099169F" w:rsidRDefault="0099169F" w:rsidP="0099169F">
      <w:pPr>
        <w:pStyle w:val="LTUeberschrAntwortRessort"/>
      </w:pPr>
      <w:r>
        <w:t>Antwort des Staatsministeriums für Wirtschaft, Landesentwicklung und Energie</w:t>
      </w:r>
      <w:r w:rsidR="00C2053F">
        <w:t xml:space="preserve"> im Einvernehmen mit dem Bayerischen Staatsministerium für Gesundheit, Pflege und Prävention</w:t>
      </w:r>
    </w:p>
    <w:p w:rsidR="00C2053F" w:rsidRDefault="00C2053F" w:rsidP="00C2053F">
      <w:pPr>
        <w:pStyle w:val="LTAntwortRessortText"/>
      </w:pPr>
      <w:r>
        <w:t>Im Juni 2025 belief sich die Zahl der Smart Stores (in der Regel digital gesteuerte, personallose, kleinflächige 24/7-Verkaufsstellen mit Zugang nach vorheriger Registrierung) in Bayern laut der DHBW auf 182. Eine Entwicklung auf Landesebene ist nicht verfügbar, da entsprechende Daten bislang nicht erfasst wurden.</w:t>
      </w:r>
    </w:p>
    <w:p w:rsidR="0099169F" w:rsidRDefault="00C2053F" w:rsidP="00C2053F">
      <w:pPr>
        <w:pStyle w:val="LTAntwortRessortText"/>
      </w:pPr>
      <w:r>
        <w:t>Bundesweit ist ein dynamisches Wachstum zu beobachten: Ausgehend von 51 Standorten im März 2021 und 66 im Februar 2023 stieg die Zahl innerhalb weniger Jahre deutlich an und erreichte bis Januar 2025 rund 600 Standorte sowie etwa 700 Standorte bis Mitte 2025. Angaben zu Umsätzen und deren Entwicklung liegen nicht vor.</w:t>
      </w:r>
      <w:r>
        <w:br/>
        <w:t>Reine E-Supermärkte ohne stationäre Filialen werden bislang statistisch nicht gesondert erfasst.</w:t>
      </w:r>
      <w:r>
        <w:tab/>
      </w:r>
      <w:r>
        <w:br/>
        <w:t xml:space="preserve">Die Abgabe von Arzneimitteln durch Automaten oder andere Formen der Selbstbedienung ist durch bundesgesetzliche Regelung (§ 52 Arzneimittelgesetz) grundsätzlich </w:t>
      </w:r>
      <w:r w:rsidRPr="00C2053F">
        <w:t>verboten. Die Staatsregierung lehnt zudem eine Apo</w:t>
      </w:r>
      <w:r>
        <w:t>theke ohne Apothekerin oder Apo</w:t>
      </w:r>
      <w:r w:rsidRPr="00C2053F">
        <w:t>theker vor Ort grundsätzlich ab.</w:t>
      </w:r>
    </w:p>
    <w:p w:rsidR="0099169F" w:rsidRDefault="0099169F">
      <w:bookmarkStart w:id="70" w:name="Frage_Nr_34_Ende"/>
      <w:bookmarkEnd w:id="70"/>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5"/>
        <w:gridCol w:w="5751"/>
      </w:tblGrid>
      <w:tr w:rsidR="0099169F" w:rsidTr="007B0B33">
        <w:tc>
          <w:tcPr>
            <w:tcW w:w="2050" w:type="dxa"/>
          </w:tcPr>
          <w:p w:rsidR="0099169F" w:rsidRDefault="0099169F" w:rsidP="0099169F">
            <w:pPr>
              <w:pStyle w:val="LTAnfrageInitiator"/>
            </w:pPr>
            <w:r>
              <w:lastRenderedPageBreak/>
              <w:t>Abgeordnete</w:t>
            </w:r>
            <w:r>
              <w:rPr>
                <w:b/>
              </w:rPr>
              <w:br/>
              <w:t>Verena</w:t>
            </w:r>
            <w:r>
              <w:rPr>
                <w:b/>
              </w:rPr>
              <w:br/>
              <w:t>Osgyan</w:t>
            </w:r>
            <w:r>
              <w:rPr>
                <w:b/>
              </w:rPr>
              <w:br/>
            </w:r>
            <w:r>
              <w:t>(BÜNDNIS 90/DIE GRÜNEN)</w:t>
            </w:r>
            <w:bookmarkStart w:id="71" w:name="Frage_Nr_35"/>
            <w:bookmarkEnd w:id="71"/>
          </w:p>
        </w:tc>
        <w:tc>
          <w:tcPr>
            <w:tcW w:w="7200" w:type="dxa"/>
          </w:tcPr>
          <w:p w:rsidR="0099169F" w:rsidRDefault="00E45048" w:rsidP="0099169F">
            <w:pPr>
              <w:pStyle w:val="LTAnfrageText"/>
            </w:pPr>
            <w:r w:rsidRPr="00E45048">
              <w:t>Ich frage die Staatsregierung, i</w:t>
            </w:r>
            <w:r>
              <w:t>n welcher Höhe hat sich die hun</w:t>
            </w:r>
            <w:r w:rsidRPr="00E45048">
              <w:t>dertprozentige Tochter der L</w:t>
            </w:r>
            <w:r>
              <w:t>fA Förderbank Bayern „Bayern Ka</w:t>
            </w:r>
            <w:r w:rsidRPr="00E45048">
              <w:t>pital“ an den beiden Finanzierungsrund</w:t>
            </w:r>
            <w:r w:rsidR="00BB5DCB">
              <w:t>en des Unternehmens „Proxima </w:t>
            </w:r>
            <w:r w:rsidRPr="00E45048">
              <w:t>Fusion“ jeweils beteiligt, welche Rechte bzw. Pflichten ergeben sich aus diesen Beteil</w:t>
            </w:r>
            <w:r>
              <w:t>igungen und welche weiteren mit</w:t>
            </w:r>
            <w:r w:rsidRPr="00E45048">
              <w:t>telbaren oder unmittelbaren finanziellen Unterstützungen dieses Unternehmens wurden bisher aus Steuergeldern des Freistaates getätigt?</w:t>
            </w:r>
          </w:p>
        </w:tc>
      </w:tr>
    </w:tbl>
    <w:p w:rsidR="0099169F" w:rsidRDefault="0099169F" w:rsidP="0099169F">
      <w:pPr>
        <w:pStyle w:val="LTUeberschrAntwortRessort"/>
      </w:pPr>
      <w:r>
        <w:t>Antwort des Staatsministeriums für Wirtschaft, Landesentwicklung und Energie</w:t>
      </w:r>
    </w:p>
    <w:p w:rsidR="00BB5DCB" w:rsidRDefault="00BB5DCB" w:rsidP="00BB5DCB">
      <w:pPr>
        <w:pStyle w:val="LTAntwortRessortText"/>
      </w:pPr>
      <w:r>
        <w:t>Die Bayern Kapital hat sich bislang an zwei Finanzierungsrunden von Proxima Fusion beteiligt. Bei der ersten Finanzierungsrunde handelte es sich um eine Seed-Finanzierungsrunde in Höhe von insgesamt 20 Mio. Euro und bei der zweiten um eine Series-A-Finanzierungsrunde in Höhe von insgesamt 130 Mio. Euro. Die konkrete Beteiligungshöhe der Bayern Kapital unterliegt jedoch einer Vertraulichkeitserklärung, die üblicherweise im Rahmen der Beteiligungsverträge von den Gesellschaftern und dem Beteiligungsunternehmen geschlossen werden.</w:t>
      </w:r>
    </w:p>
    <w:p w:rsidR="00BB5DCB" w:rsidRDefault="00BB5DCB" w:rsidP="00BB5DCB">
      <w:pPr>
        <w:pStyle w:val="LTAntwortRessortText"/>
      </w:pPr>
      <w:r>
        <w:t>Aus den Beteiligungen gehen die üblichen Rechte eines Mitglieds in der Gesellschafterversammlung hervor. Unter anderem umfassen diese Rechte Mitbestimmungs- und Vetorechte bei bestimmten Entscheidungen von weitreichender Bedeutung, Informations- und Kontrollrechte, sowie das Recht auf Veräußerung der Beteiligungen.</w:t>
      </w:r>
    </w:p>
    <w:p w:rsidR="0099169F" w:rsidRDefault="00BB5DCB" w:rsidP="00BB5DCB">
      <w:pPr>
        <w:pStyle w:val="LTAntwortRessortText"/>
      </w:pPr>
      <w:r>
        <w:t>Die Bayern Kapital erfüllt ihre Rolle in der Gesellschafterversammlung, unabhängig vor dem Hintergrund ihres satzungsgemäßen Ziels nach wirtschaftlichen und ertrags-orientierten Kriterien, Kapital an junge, innovative und technologieorientierte Unternehmen in Bayern zu vergeben.</w:t>
      </w:r>
    </w:p>
    <w:p w:rsidR="00BB5DCB" w:rsidRDefault="00BB5DCB" w:rsidP="00BB5DCB">
      <w:pPr>
        <w:pStyle w:val="LTAntwortRessortText"/>
      </w:pPr>
      <w:r w:rsidRPr="00BB5DCB">
        <w:t>Eine finanzielle Unterstützung (mittelba</w:t>
      </w:r>
      <w:r>
        <w:t>r oder unmittelbar) von Proxima </w:t>
      </w:r>
      <w:r w:rsidRPr="00BB5DCB">
        <w:t>Fusion durch das Bayerische Staatsministerium für Wirtschaft, Landesentwicklung und Energie liegt nicht vor.</w:t>
      </w:r>
    </w:p>
    <w:p w:rsidR="0099169F" w:rsidRDefault="0099169F">
      <w:bookmarkStart w:id="72" w:name="Frage_Nr_35_Ende"/>
      <w:bookmarkEnd w:id="7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7"/>
        <w:gridCol w:w="5759"/>
      </w:tblGrid>
      <w:tr w:rsidR="0099169F" w:rsidTr="007B0B33">
        <w:tc>
          <w:tcPr>
            <w:tcW w:w="2050" w:type="dxa"/>
          </w:tcPr>
          <w:p w:rsidR="0099169F" w:rsidRDefault="0099169F" w:rsidP="0099169F">
            <w:pPr>
              <w:pStyle w:val="LTAnfrageInitiator"/>
            </w:pPr>
            <w:r>
              <w:lastRenderedPageBreak/>
              <w:t>Abgeordneter</w:t>
            </w:r>
            <w:r>
              <w:rPr>
                <w:b/>
              </w:rPr>
              <w:br/>
              <w:t>Martin</w:t>
            </w:r>
            <w:r>
              <w:rPr>
                <w:b/>
              </w:rPr>
              <w:br/>
              <w:t>Stümpfig</w:t>
            </w:r>
            <w:r>
              <w:rPr>
                <w:b/>
              </w:rPr>
              <w:br/>
            </w:r>
            <w:r>
              <w:t>(BÜNDNIS 90/DIE GRÜNEN)</w:t>
            </w:r>
            <w:bookmarkStart w:id="73" w:name="Frage_Nr_36"/>
            <w:bookmarkEnd w:id="73"/>
          </w:p>
        </w:tc>
        <w:tc>
          <w:tcPr>
            <w:tcW w:w="7200" w:type="dxa"/>
          </w:tcPr>
          <w:p w:rsidR="0099169F" w:rsidRDefault="00D2135F" w:rsidP="00577E32">
            <w:pPr>
              <w:pStyle w:val="LTAnfrageText"/>
            </w:pPr>
            <w:r w:rsidRPr="00D2135F">
              <w:t>Ich frage die Staatsregierung</w:t>
            </w:r>
            <w:r>
              <w:t xml:space="preserve"> im Zusammenhang mit der von Ministerpräsident Dr. </w:t>
            </w:r>
            <w:r w:rsidRPr="00D2135F">
              <w:t xml:space="preserve">Markus Söder in der Bild-Zeitung am 15.03.2026 zitierten Forderung nach einem Wiedereinstieg in die Atomkraft und seiner Ankündigung, Pilotprojekte für neue Atomkraftwerke in Bayern testen lassen zu wollen, welche Initiativen zur Änderung des Atomgesetzes plant die Staatsregierung, da das Gesetz aktuell neue Genehmigungen für die Errichtung und den Betrieb von Kernkraftwerken zur Stromerzeugung ausschließt, ob Ministerpräsident </w:t>
            </w:r>
            <w:r>
              <w:t>Dr. </w:t>
            </w:r>
            <w:r w:rsidRPr="00D2135F">
              <w:t xml:space="preserve">Markus </w:t>
            </w:r>
            <w:r>
              <w:t>Söder im Hinblick auf neue Atom</w:t>
            </w:r>
            <w:r w:rsidRPr="00D2135F">
              <w:t>re</w:t>
            </w:r>
            <w:r>
              <w:t>aktoren (Small Modular Reactors – SMR) vor allem auf Reak</w:t>
            </w:r>
            <w:r w:rsidRPr="00D2135F">
              <w:t xml:space="preserve">torkonzepte setzt, die mit Atommüll betrieben werden sollen, und welche Einschätzung die Staatsregierung zu der Frage hat, ob durch den Einsatz solcher Reaktoren auf ein Endlager verzichtet werden </w:t>
            </w:r>
            <w:r w:rsidR="00577E32">
              <w:t>kann</w:t>
            </w:r>
            <w:r w:rsidRPr="00D2135F">
              <w:t>?</w:t>
            </w:r>
          </w:p>
        </w:tc>
      </w:tr>
    </w:tbl>
    <w:p w:rsidR="0099169F" w:rsidRDefault="0099169F" w:rsidP="0099169F">
      <w:pPr>
        <w:pStyle w:val="LTUeberschrAntwortRessort"/>
      </w:pPr>
      <w:r>
        <w:t>Antwort des Staatsministeriums für Wirtschaft, Landesentwicklung und Energie</w:t>
      </w:r>
    </w:p>
    <w:p w:rsidR="0099169F" w:rsidRDefault="00A30A03" w:rsidP="0099169F">
      <w:pPr>
        <w:pStyle w:val="LTAntwortRessortText"/>
      </w:pPr>
      <w:r w:rsidRPr="00A30A03">
        <w:t>Gegenwärtig schließen die einschlägigen bundesgesetzlichen Regelungen die Nutzung der Kernkraft für Zwecke der energiewirtschaftlichen Nutzung aus. Es ist Sache des Bundesgesetzgebers, die Rechtsgrundlagen anzupassen. Es ist aus Sicht der Bayerischen Staatsregierung wi</w:t>
      </w:r>
      <w:r>
        <w:t>chtig, bei Forschung und Techno</w:t>
      </w:r>
      <w:r w:rsidRPr="00A30A03">
        <w:t>logie in diesem Bereich den internationalen Ansc</w:t>
      </w:r>
      <w:r>
        <w:t>hluss nicht zu verlieren. Im Üb</w:t>
      </w:r>
      <w:r w:rsidRPr="00A30A03">
        <w:t>rigen wird auf die Beantwortung der Schriftlichen Anfrage des Abgeordneten Marti</w:t>
      </w:r>
      <w:r>
        <w:t>n Stümpfig vom 23.11.2025, Drs. </w:t>
      </w:r>
      <w:r w:rsidRPr="00A30A03">
        <w:t>19/9509, verwiesen.</w:t>
      </w:r>
    </w:p>
    <w:p w:rsidR="0099169F" w:rsidRDefault="0099169F">
      <w:bookmarkStart w:id="74" w:name="Frage_Nr_36_Ende"/>
      <w:bookmarkEnd w:id="74"/>
      <w:r>
        <w:br w:type="page"/>
      </w:r>
    </w:p>
    <w:p w:rsidR="0099169F" w:rsidRDefault="0099169F" w:rsidP="0099169F">
      <w:pPr>
        <w:pStyle w:val="LTUeberschrRessort"/>
      </w:pPr>
      <w:r>
        <w:lastRenderedPageBreak/>
        <w:t>Geschäftsbereich des Staatsministeriums für Umwelt und Verbraucherschutz</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0"/>
        <w:gridCol w:w="5766"/>
      </w:tblGrid>
      <w:tr w:rsidR="0099169F" w:rsidTr="007B0B33">
        <w:tc>
          <w:tcPr>
            <w:tcW w:w="2050" w:type="dxa"/>
          </w:tcPr>
          <w:p w:rsidR="0099169F" w:rsidRDefault="0099169F" w:rsidP="0099169F">
            <w:pPr>
              <w:pStyle w:val="LTAnfrageInitiator"/>
            </w:pPr>
            <w:r>
              <w:t>Abgeordnete</w:t>
            </w:r>
            <w:r>
              <w:rPr>
                <w:b/>
              </w:rPr>
              <w:br/>
              <w:t>Anna</w:t>
            </w:r>
            <w:r>
              <w:rPr>
                <w:b/>
              </w:rPr>
              <w:br/>
              <w:t>Rasehorn</w:t>
            </w:r>
            <w:r>
              <w:rPr>
                <w:b/>
              </w:rPr>
              <w:br/>
            </w:r>
            <w:r>
              <w:t>(SPD)</w:t>
            </w:r>
            <w:bookmarkStart w:id="75" w:name="Frage_Nr_37"/>
            <w:bookmarkEnd w:id="75"/>
          </w:p>
        </w:tc>
        <w:tc>
          <w:tcPr>
            <w:tcW w:w="7200" w:type="dxa"/>
          </w:tcPr>
          <w:p w:rsidR="0099169F" w:rsidRDefault="00C7385C" w:rsidP="0099169F">
            <w:pPr>
              <w:pStyle w:val="LTAnfrageText"/>
            </w:pPr>
            <w:r w:rsidRPr="00C7385C">
              <w:t>Ich frage die Staatsregierung, wie sie vor dem Hintergrund der anhängigen Klage des Landesbunds für Vogel- und Naturschutz i</w:t>
            </w:r>
            <w:r>
              <w:t>n Bayern e. </w:t>
            </w:r>
            <w:r w:rsidRPr="00C7385C">
              <w:t>V gegen den neu</w:t>
            </w:r>
            <w:r w:rsidR="001B7180">
              <w:t>en Lift am Fellhorn die Genehmi</w:t>
            </w:r>
            <w:r w:rsidRPr="00C7385C">
              <w:t>gung eines sogenannten Natur</w:t>
            </w:r>
            <w:r w:rsidR="001B7180">
              <w:t>speicherteichs mit einem Wasserbedarf von rund 170 Mio. </w:t>
            </w:r>
            <w:r w:rsidRPr="00C7385C">
              <w:t xml:space="preserve">Litern für die Beschneiung bewertet, wie wird dabei sichergestellt, </w:t>
            </w:r>
            <w:r w:rsidR="001B7180">
              <w:t>dass diese erhebliche Wasserent</w:t>
            </w:r>
            <w:r w:rsidRPr="00C7385C">
              <w:t xml:space="preserve">nahme ökologisch vertretbar ist </w:t>
            </w:r>
            <w:r w:rsidR="001B7180">
              <w:t>und nicht in Konkurrenz zu ande</w:t>
            </w:r>
            <w:r w:rsidRPr="00C7385C">
              <w:t>ren Nutzungen steht, und welche</w:t>
            </w:r>
            <w:r w:rsidR="001B7180">
              <w:t xml:space="preserve"> Kenntnisse hat sie über Planun</w:t>
            </w:r>
            <w:r w:rsidRPr="00C7385C">
              <w:t xml:space="preserve">gen oder Überlegungen, Wasser aus dem Allgäu in wasserarme Regionen wie Franken zu transportieren? </w:t>
            </w:r>
          </w:p>
        </w:tc>
      </w:tr>
    </w:tbl>
    <w:p w:rsidR="0099169F" w:rsidRDefault="0099169F" w:rsidP="0099169F">
      <w:pPr>
        <w:pStyle w:val="LTUeberschrAntwortRessort"/>
      </w:pPr>
      <w:r>
        <w:t>Antwort des Staatsministeriums für Umwelt und Verbraucherschutz</w:t>
      </w:r>
    </w:p>
    <w:p w:rsidR="00EE701C" w:rsidRDefault="00EE701C" w:rsidP="00EE701C">
      <w:pPr>
        <w:pStyle w:val="LTAntwortRessortText"/>
      </w:pPr>
      <w:r>
        <w:t>Zu einem Naturspeicherteich am Fellhorn (Volumen ca. 170 000 m³) sind der Staatsregierung derzeit lediglich erste konzeptionelle Überlegungen bekannt. Ein Genehmigungsverfahren mit entscheidungsreifen Antragsunterlagen steht noch aus. Diesem Verfahren kann nicht vorgegriffen werden, weshalb eine abschließende Bewertung des Vorhabens derzeit nicht möglich ist. Zudem wäre dieses Verfahren von dem angesprochenen beklagten Verfahren getrennt zu betrachten.</w:t>
      </w:r>
    </w:p>
    <w:p w:rsidR="00EE701C" w:rsidRDefault="00EE701C" w:rsidP="00EE701C">
      <w:pPr>
        <w:pStyle w:val="LTAntwortRessortText"/>
      </w:pPr>
      <w:r>
        <w:t>Im wasserrechtlichen Verfahren werden die wasserwirtschaftlichen Auswirkungen und konkurrierenden Nutzungen intensiv und umfassend geprüft. Eine Genehmigung kommt nur in Betracht, wenn die Befüllung des Speicherteichs gewässerökologisch vertretbar erfolgt, etwa durch Beschränkung der Wasserentnahmen auf abflussstarke Zeiten und unter Einhaltung fachlich ermittelter Mindestwasserführungen in den betroffenen Gewässern. Das für die Beschneiung genutzte Wasser wird dem örtlichen Wasserkreislauf wieder zugeführt, da der erzeugte Schnee im Einzugsgebiet wieder abschmilzt.</w:t>
      </w:r>
    </w:p>
    <w:p w:rsidR="0099169F" w:rsidRDefault="00EE701C" w:rsidP="00EE701C">
      <w:pPr>
        <w:pStyle w:val="LTAntwortRessortText"/>
      </w:pPr>
      <w:r>
        <w:t>Die Staatsregierung hat derzeit keine Kenntnisse über Planungen oder Überlegungen, die dem Allgäu eine neuartige Schlüsselfunktion in der überregionalen öffentlichen Wasserversorgung für Nordbayern zukommen lassen würden. Eine vormals skizzierte Handlungsoption, dafür auch den Bodensee einzubeziehen, wird aus ökonomischer und fachlicher Sicht nicht weiterverfolgt. Die Entnahme von Grundwasser aus dem weitgehend staugeregelten Lechmündungsgebiet, als Stütze des Ausgleich- und Verbundsystems, ist weiterhin von unveränderter zentraler Bedeutung.</w:t>
      </w:r>
    </w:p>
    <w:p w:rsidR="0099169F" w:rsidRDefault="0099169F">
      <w:bookmarkStart w:id="76" w:name="Frage_Nr_37_Ende"/>
      <w:bookmarkEnd w:id="7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8"/>
        <w:gridCol w:w="5748"/>
      </w:tblGrid>
      <w:tr w:rsidR="0099169F" w:rsidTr="007B0B33">
        <w:tc>
          <w:tcPr>
            <w:tcW w:w="2050" w:type="dxa"/>
          </w:tcPr>
          <w:p w:rsidR="0099169F" w:rsidRDefault="0099169F" w:rsidP="0099169F">
            <w:pPr>
              <w:pStyle w:val="LTAnfrageInitiator"/>
            </w:pPr>
            <w:r>
              <w:lastRenderedPageBreak/>
              <w:t>Abgeordneter</w:t>
            </w:r>
            <w:r>
              <w:rPr>
                <w:b/>
              </w:rPr>
              <w:br/>
              <w:t>Florian</w:t>
            </w:r>
            <w:r>
              <w:rPr>
                <w:b/>
              </w:rPr>
              <w:br/>
              <w:t>Siekmann</w:t>
            </w:r>
            <w:r>
              <w:rPr>
                <w:b/>
              </w:rPr>
              <w:br/>
            </w:r>
            <w:r>
              <w:t>(BÜNDNIS 90/DIE GRÜNEN)</w:t>
            </w:r>
            <w:bookmarkStart w:id="77" w:name="Frage_Nr_38"/>
            <w:bookmarkEnd w:id="77"/>
          </w:p>
        </w:tc>
        <w:tc>
          <w:tcPr>
            <w:tcW w:w="7200" w:type="dxa"/>
          </w:tcPr>
          <w:p w:rsidR="0099169F" w:rsidRDefault="00414FC5" w:rsidP="0099169F">
            <w:pPr>
              <w:pStyle w:val="LTAnfrageText"/>
            </w:pPr>
            <w:r w:rsidRPr="00414FC5">
              <w:t>Im Zusammenhang mit der von Ministerpräsident Dr. Markus Söder zitierten Bereitschaft Ba</w:t>
            </w:r>
            <w:r>
              <w:t>yerns, einen Small Modular Reac</w:t>
            </w:r>
            <w:r w:rsidRPr="00414FC5">
              <w:t>tor (SMR) als Pilotprojekt zu errichten und seiner Forderung, „der Bund müsse das Transmutationsgesetz ändern“, frage ich die Staatsregierung, seit wann ist de</w:t>
            </w:r>
            <w:r>
              <w:t>r Staatsregierung ein Transmuta</w:t>
            </w:r>
            <w:r w:rsidRPr="00414FC5">
              <w:t>tionsgesetz bekannt, welche Änderungen will sie vornehmen und ist die Staatsregierung bereit, ü</w:t>
            </w:r>
            <w:r w:rsidR="00940F57">
              <w:t>ber den Bundesrat einen entspre</w:t>
            </w:r>
            <w:r w:rsidRPr="00414FC5">
              <w:t>chenden Gesetzesvorschlag einzubringen?</w:t>
            </w:r>
          </w:p>
        </w:tc>
      </w:tr>
    </w:tbl>
    <w:p w:rsidR="0099169F" w:rsidRDefault="0099169F" w:rsidP="0099169F">
      <w:pPr>
        <w:pStyle w:val="LTUeberschrAntwortRessort"/>
      </w:pPr>
      <w:r>
        <w:t>Antwort des Staatsministeriums für Umwelt und Verbraucherschutz</w:t>
      </w:r>
    </w:p>
    <w:p w:rsidR="0099169F" w:rsidRDefault="00940F57" w:rsidP="0099169F">
      <w:pPr>
        <w:pStyle w:val="LTAntwortRessortText"/>
      </w:pPr>
      <w:r w:rsidRPr="00940F57">
        <w:t>Um die atomrechtliche Zulassung der Errichtung und des Betriebs von SMR in Verbindung mit der Stromerzeugung sowie der Transmutation zu ermöglichen, müsste im Atomgesetz des Bundes das Verbot der Neugenehmigung kommerzieller Kernkraftwerke sowie der Wiederaufarbeitung bestrahlter Kernbrennstoffe und der hierfür notwendigen Anlagen aufgehoben werden.</w:t>
      </w:r>
    </w:p>
    <w:p w:rsidR="0099169F" w:rsidRDefault="0099169F">
      <w:bookmarkStart w:id="78" w:name="Frage_Nr_38_Ende"/>
      <w:bookmarkEnd w:id="7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5"/>
        <w:gridCol w:w="5751"/>
      </w:tblGrid>
      <w:tr w:rsidR="0099169F" w:rsidTr="007B0B33">
        <w:tc>
          <w:tcPr>
            <w:tcW w:w="2050" w:type="dxa"/>
          </w:tcPr>
          <w:p w:rsidR="0099169F" w:rsidRDefault="0099169F" w:rsidP="0099169F">
            <w:pPr>
              <w:pStyle w:val="LTAnfrageInitiator"/>
            </w:pPr>
            <w:r>
              <w:lastRenderedPageBreak/>
              <w:t>Abgeordnete</w:t>
            </w:r>
            <w:r>
              <w:rPr>
                <w:b/>
              </w:rPr>
              <w:br/>
              <w:t>Laura</w:t>
            </w:r>
            <w:r>
              <w:rPr>
                <w:b/>
              </w:rPr>
              <w:br/>
              <w:t>Weber</w:t>
            </w:r>
            <w:r>
              <w:rPr>
                <w:b/>
              </w:rPr>
              <w:br/>
            </w:r>
            <w:r>
              <w:t>(BÜNDNIS 90/DIE GRÜNEN)</w:t>
            </w:r>
            <w:bookmarkStart w:id="79" w:name="Frage_Nr_39"/>
            <w:bookmarkEnd w:id="79"/>
          </w:p>
        </w:tc>
        <w:tc>
          <w:tcPr>
            <w:tcW w:w="7200" w:type="dxa"/>
          </w:tcPr>
          <w:p w:rsidR="0099169F" w:rsidRDefault="003B085F" w:rsidP="0099169F">
            <w:pPr>
              <w:pStyle w:val="LTAnfrageText"/>
            </w:pPr>
            <w:r w:rsidRPr="003B085F">
              <w:t>Ich frage die Staatsregierung, in welcher Höhe für die Jahre 2025 und 2026 Mittel aus dem Programm zur Förderung nicht-gewerblicher Reparaturinitiativen (RepInFöR) be</w:t>
            </w:r>
            <w:r>
              <w:t>antragt und be</w:t>
            </w:r>
            <w:r w:rsidRPr="003B085F">
              <w:t xml:space="preserve">willigt wurden (bitte Angabe der Gesamtzahl der Anträge und Mittel sowie aufgeschlüsselt nach Höhe der Zuwendung), welche Hemmnisse es nach Kenntnis der Staatsregierung beim Abruf der Mittel vonseiten der Antragsberechtigten gibt und welche </w:t>
            </w:r>
            <w:r>
              <w:t>zusätz</w:t>
            </w:r>
            <w:r w:rsidRPr="003B085F">
              <w:t>lichen Maßnahmen vonseiten der Staatsregierung geplant sind, um die Weiterverwendung und</w:t>
            </w:r>
            <w:r>
              <w:t xml:space="preserve"> Reparatur von Alltagsgegenstän</w:t>
            </w:r>
            <w:r w:rsidRPr="003B085F">
              <w:t>den und haushaltsüblichen Gebrauchsgütern zu unterstützen?</w:t>
            </w:r>
          </w:p>
        </w:tc>
      </w:tr>
    </w:tbl>
    <w:p w:rsidR="0099169F" w:rsidRDefault="0099169F" w:rsidP="0099169F">
      <w:pPr>
        <w:pStyle w:val="LTUeberschrAntwortRessort"/>
      </w:pPr>
      <w:r>
        <w:t>Antwort des Staatsministeriums für Umwelt und Verbraucherschutz</w:t>
      </w:r>
    </w:p>
    <w:p w:rsidR="00546E3B" w:rsidRDefault="00546E3B" w:rsidP="002E510B">
      <w:pPr>
        <w:pStyle w:val="LTAntwortRessortText"/>
      </w:pPr>
      <w:r>
        <w:t>Für die Jahre 2025 und 2026 wurden mit 95 Anträgen insgesamt Fördermittel in Höhe von 139 000 Euro beantragt. Davon bewilligt wurden 77 Anträge mit folgenden Zuwendungshöhen: 54</w:t>
      </w:r>
      <w:r w:rsidR="005330B5">
        <w:t>-</w:t>
      </w:r>
      <w:r>
        <w:t>mal 1 </w:t>
      </w:r>
      <w:r w:rsidR="002E510B">
        <w:t xml:space="preserve">000 Euro, </w:t>
      </w:r>
      <w:r w:rsidR="005330B5">
        <w:t>14-</w:t>
      </w:r>
      <w:r w:rsidR="002E510B">
        <w:t>mal 2 000 Euro sowie neunmal 3 000 Euro</w:t>
      </w:r>
      <w:r>
        <w:t>. Die Summe der bewilligten Zuwendungen im Rahmen des Förderprogramms für die Jahre 2025</w:t>
      </w:r>
      <w:r w:rsidR="002E510B">
        <w:t xml:space="preserve"> und 2026 beträgt somit 109 000 Euro</w:t>
      </w:r>
      <w:r>
        <w:t>.</w:t>
      </w:r>
      <w:r w:rsidR="002E510B">
        <w:br/>
      </w:r>
      <w:r>
        <w:t>Mögliche Hemmnisse für die Antragsberechtigten beim Abruf der Mittel sind dem StMUV nicht bekannt. Das StMUV arbeitet derzeit an einer Verlängerung des Förderprogramms.</w:t>
      </w:r>
    </w:p>
    <w:p w:rsidR="0099169F" w:rsidRDefault="00546E3B" w:rsidP="003E5658">
      <w:pPr>
        <w:pStyle w:val="LTAntwortRessortText"/>
      </w:pPr>
      <w:r>
        <w:t xml:space="preserve">Um die Weiterverwendung und Reparatur von Alltagsgegenständen und haushaltsüblichen Gebrauchsgütern zu unterstützen, setzt die Staatsregierung auf eine Mischung aus Informationsangeboten, finanzieller Förderung und </w:t>
      </w:r>
      <w:r w:rsidR="00381A1E">
        <w:t>breit angelegter Umweltbildung.</w:t>
      </w:r>
      <w:r w:rsidR="00381A1E">
        <w:br/>
      </w:r>
      <w:r>
        <w:t>Neben der bereits dargestellten finanziellen Unterstützung insbesondere von Repair-Cafés durch das bayerische Förderprogramm für nicht-gewerbliche Reparaturinitiativen bündelt der Freistaat Bayern auf der zentralen Online-Plattform Abfallratgeber Bayern umfangreiche, praxisnahe Informationen zur Wiederverwendung und Sammlung von Alltagsgegenständen und haushaltsüblichen Gebrauchsgütern. Dort finden Bürgerinnen und Bürger unter anderem eine bayernweite Übersicht über Einrichtungen zur Weitervermittlung gebrauchter Möbel und sonstiger Gebrauchtwaren (Sozialkaufhäuser, Gebrauchtwarenkaufhäuser etc.) sowie über Einrichtungen zur Weitervermittlung gebrauchter Kleidung in Bayern. Diese Angebote unterstützen sowohl die direkte Weitergabe funktionsfähiger Gegenstände als auch die Vorbereitung zur Wiederverwendung und leisten damit einen wichtigen Beitrag zur Abfallver</w:t>
      </w:r>
      <w:r w:rsidR="003E5658">
        <w:t>meidung und Ressourcenschonung.</w:t>
      </w:r>
      <w:r w:rsidR="003E5658">
        <w:tab/>
      </w:r>
      <w:r w:rsidR="003E5658">
        <w:br/>
      </w:r>
      <w:r>
        <w:t>Zur Stärkung solcher Strukturen hat das Bayerische Umweltministerium zudem einen „Leitfaden zur Erstellung kommunaler Abfallvermeidungskonzepte“ erarbeiten lassen. Er empfiehlt den Kommunen unter anderem, Gebrauchtwarenkaufhäuser, Repair-Cafés, mobile Reparaturzentren, eine „sanfte Sperrmüllabfuhr“ sowie Abfallvermeidungszentren und Bauteilbörsen aufzubauen bzw. auszubauen. Damit gibt die Staatsregierung den Landkreisen und Städten konkrete Instrumente an die Hand, um Wiederverwendung un</w:t>
      </w:r>
      <w:r w:rsidR="003E5658">
        <w:t>d Reparatur vor Ort zu fördern.</w:t>
      </w:r>
      <w:r w:rsidR="003E5658">
        <w:tab/>
      </w:r>
      <w:r w:rsidR="003E5658">
        <w:br/>
      </w:r>
      <w:r>
        <w:t>Flankierend setzt die Staatsregierung auf Bildungs- und Öffentlichkeitsarbeit, um insbesondere junge Menschen frühzeitig für Ressourcenschutz, Abfallvermeidung und Wiederverwendung zu sensibilisieren, etwa mit der Auszeichnung „Ökokid</w:t>
      </w:r>
      <w:r w:rsidR="003E5658">
        <w:t>s“, der Kinderzeitschrift „Lara &amp; </w:t>
      </w:r>
      <w:r>
        <w:t>Ben“ oder dem Podcast „Morgen beginnt heute – der Umwelt- und Verbraucherpodcast“, der regelmäßig aktuelle Themen rund um nachhaltigen Konsum und Abfallvermeidung aufgreift.</w:t>
      </w:r>
      <w:bookmarkStart w:id="80" w:name="Frage_Nr_39_Ende"/>
      <w:bookmarkEnd w:id="80"/>
      <w:r w:rsidR="0099169F">
        <w:br w:type="page"/>
      </w:r>
    </w:p>
    <w:p w:rsidR="0099169F" w:rsidRDefault="0099169F" w:rsidP="0099169F">
      <w:pPr>
        <w:pStyle w:val="LTUeberschrRessort"/>
      </w:pPr>
      <w:r>
        <w:lastRenderedPageBreak/>
        <w:t>Geschäftsbereich des Staatsministeriums für Ernährung, Landwirtschaft, Forsten und Tourismus</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8"/>
        <w:gridCol w:w="5778"/>
      </w:tblGrid>
      <w:tr w:rsidR="0099169F" w:rsidTr="007B0B33">
        <w:tc>
          <w:tcPr>
            <w:tcW w:w="2050" w:type="dxa"/>
          </w:tcPr>
          <w:p w:rsidR="0099169F" w:rsidRDefault="0099169F" w:rsidP="0099169F">
            <w:pPr>
              <w:pStyle w:val="LTAnfrageInitiator"/>
            </w:pPr>
            <w:r>
              <w:t>Abgeordnete</w:t>
            </w:r>
            <w:r>
              <w:rPr>
                <w:b/>
              </w:rPr>
              <w:br/>
              <w:t>Ruth</w:t>
            </w:r>
            <w:r>
              <w:rPr>
                <w:b/>
              </w:rPr>
              <w:br/>
              <w:t>Müller</w:t>
            </w:r>
            <w:r>
              <w:rPr>
                <w:b/>
              </w:rPr>
              <w:br/>
            </w:r>
            <w:r>
              <w:t>(SPD)</w:t>
            </w:r>
            <w:bookmarkStart w:id="81" w:name="Frage_Nr_40"/>
            <w:bookmarkEnd w:id="81"/>
          </w:p>
        </w:tc>
        <w:tc>
          <w:tcPr>
            <w:tcW w:w="7200" w:type="dxa"/>
          </w:tcPr>
          <w:p w:rsidR="0099169F" w:rsidRDefault="00EA0304" w:rsidP="0099169F">
            <w:pPr>
              <w:pStyle w:val="LTAnfrageText"/>
            </w:pPr>
            <w:r w:rsidRPr="00EA0304">
              <w:t xml:space="preserve">Ich frage die Staatsregierung, welche konkreten Maßnahmen will sie ergreifen, um der Entwicklung entgegenzuwirken, dass die Erzeugerpreise für landwirtschaftliche Produkte in den letzten Monaten und Jahren teils deutlich gesunken sind, während die Verbraucherpreise für Lebensmittel auf hohem Niveau bleiben und landwirtschaftliche Betriebe kaum von den Preissteigerungen profitieren? </w:t>
            </w:r>
          </w:p>
        </w:tc>
      </w:tr>
    </w:tbl>
    <w:p w:rsidR="0099169F" w:rsidRDefault="0099169F" w:rsidP="0099169F">
      <w:pPr>
        <w:pStyle w:val="LTUeberschrAntwortRessort"/>
      </w:pPr>
      <w:r>
        <w:t>Antwort des Staatsministeriums für Ernährung, Landwirtschaft, Forsten und Tourismus</w:t>
      </w:r>
    </w:p>
    <w:p w:rsidR="00EA0304" w:rsidRDefault="00EA0304" w:rsidP="00EA0304">
      <w:pPr>
        <w:pStyle w:val="LTAntwortRessortText"/>
      </w:pPr>
      <w:r>
        <w:t>Die Preise für landwirtschaftliche Erzeugnisse und Lebensmittel ergeben sich aus dem Zusammenspiel von Angebot und Nachfrage. Dabei hängen die Preise vieler landwirtschaftlicher Erzeugnisse eng mit den Entwicklungen am Weltmarkt zusammen. Dies betrifft besonders Druschfrüchte, Kartoffeln, Milch sowie Schweine- und Geflügelfleisch. Besonders im pflanzlichen Bereich erreichten die Preise zu Beginn des Jahres 2022/2023 Höchststände. Seitdem sind die Preise für pflanzliche Erzeugnisse gesunken, zuletzt von Februar 2025 bis Februar 2026 um rund 16 Prozent.</w:t>
      </w:r>
    </w:p>
    <w:p w:rsidR="00EA0304" w:rsidRDefault="00EA0304" w:rsidP="00EA0304">
      <w:pPr>
        <w:pStyle w:val="LTAntwortRessortText"/>
      </w:pPr>
      <w:r>
        <w:t>Hauptgründe dafür sind weltweit gute Ernten, hohe Lagerbestände und somit eine gute Marktversorgung. Sie sind immer noch höher als vor Beginn des Ukraine-Kriegs. Diese Volatilität der Preise ist Teil des unternehmerischen Risikos für Landwirte und kann durch die Nutzung von Preisabsicherungsmechanismen abgefedert werden.</w:t>
      </w:r>
    </w:p>
    <w:p w:rsidR="00EA0304" w:rsidRDefault="00EA0304" w:rsidP="00EA0304">
      <w:pPr>
        <w:pStyle w:val="LTAntwortRessortText"/>
      </w:pPr>
      <w:r>
        <w:t>Der wesentliche Anstieg der Nahrungsmittelpreise auf das heutige Niveau erfolgte Anfang 2023, als die Preise von März 2022 bis März 2023 um 24 Prozent gestiegen sind.</w:t>
      </w:r>
    </w:p>
    <w:p w:rsidR="00EA0304" w:rsidRDefault="00EA0304" w:rsidP="00EA0304">
      <w:pPr>
        <w:pStyle w:val="LTAntwortRessortText"/>
      </w:pPr>
      <w:r>
        <w:t xml:space="preserve">Seither ist die Entwicklung der Verbraucherpreise moderat: </w:t>
      </w:r>
      <w:r w:rsidR="00651F65">
        <w:t>D</w:t>
      </w:r>
      <w:r>
        <w:t>ie Preise für Lebensmittel ohne Getränke sind in Deutschland von März 2024 bis März 2026 um 1,2 Prozentgestiegen. Für Fleisch und Molkereiprodukte sind die Verbraucherpreise zum Vorjahr leicht gesunken. In vielen Warengruppen und mit zunehmendem Verarbeitungsgrad wirken sich die Erzeugerpreise nur in geringem Umfang auf die Lebensmittelpreise aus. Wesentliche Faktoren sind hier die Kosten für Energie und die in den letzten Jahren erheblich gestiegenen Lohnkosten (Anstieg der Arbeitskosten im verarbeitenden Gewerbe seit 2020: + 16 Prozent). Im Sinne der Marktwirtschaft sind direkte staatliche Eingriffe auf Erzeuger- und Verbraucherpreise grundsätzlich nicht zielführend und würden unter Umständen das Gegenteil des gewünschten Effekts erreichen, weshalb sie in der Regel abzulehnen sind.</w:t>
      </w:r>
    </w:p>
    <w:p w:rsidR="0099169F" w:rsidRDefault="00EA0304" w:rsidP="00EA0304">
      <w:pPr>
        <w:pStyle w:val="LTAntwortRessortText"/>
      </w:pPr>
      <w:r>
        <w:t xml:space="preserve">Die Maßnahmen der Staatsregierung setzen stattdessen auf die nachhaltige und langfristige Verbesserung der Marktpositionierung der Betriebe der bayerischen Land- und Ernährungswirtschaft. Hierzu gehören einerseits die Instrumente der Gemeinsamen Marktordnung zur Angebotsbündelung und gemeinsamen Vermarktung, wodurch die Nutzung von Preisabsicherungsinstrumenten für Betriebe erleichtert wird und die Preisvolatilität reduziert werden kann. Weiterhin sind die Angebote der Staatsregierung zur Angebotsdifferenzierung, beispielsweise die Qualitäts- und </w:t>
      </w:r>
      <w:r>
        <w:lastRenderedPageBreak/>
        <w:t>Herkunftssicherungssysteme „Geprüfte Qualität – Bayern“ und „Bayerisches Bio-Siegel“ wirksame Instrumente, um Landwirte beim Marktzugang und bei der Nutzung von Qualitätsprogrammen zu unterstützen.</w:t>
      </w:r>
    </w:p>
    <w:p w:rsidR="0099169F" w:rsidRDefault="0099169F">
      <w:bookmarkStart w:id="82" w:name="Frage_Nr_40_Ende"/>
      <w:bookmarkEnd w:id="82"/>
      <w:r>
        <w:br w:type="page"/>
      </w:r>
    </w:p>
    <w:p w:rsidR="0099169F" w:rsidRDefault="0099169F" w:rsidP="0099169F">
      <w:pPr>
        <w:pStyle w:val="LTUeberschrRessort"/>
      </w:pPr>
      <w:r>
        <w:lastRenderedPageBreak/>
        <w:t>Geschäftsbereich des Staatsministeriums für Familie, Arbeit und Soziales</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1"/>
        <w:gridCol w:w="5755"/>
      </w:tblGrid>
      <w:tr w:rsidR="0099169F" w:rsidTr="007B0B33">
        <w:tc>
          <w:tcPr>
            <w:tcW w:w="2050" w:type="dxa"/>
          </w:tcPr>
          <w:p w:rsidR="0099169F" w:rsidRDefault="0099169F" w:rsidP="0099169F">
            <w:pPr>
              <w:pStyle w:val="LTAnfrageInitiator"/>
            </w:pPr>
            <w:r>
              <w:t>Abgeordnete</w:t>
            </w:r>
            <w:r>
              <w:rPr>
                <w:b/>
              </w:rPr>
              <w:br/>
              <w:t>Kerstin</w:t>
            </w:r>
            <w:r>
              <w:rPr>
                <w:b/>
              </w:rPr>
              <w:br/>
              <w:t>Celina</w:t>
            </w:r>
            <w:r>
              <w:rPr>
                <w:b/>
              </w:rPr>
              <w:br/>
            </w:r>
            <w:r>
              <w:t>(BÜNDNIS 90/DIE GRÜNEN)</w:t>
            </w:r>
            <w:bookmarkStart w:id="83" w:name="Frage_Nr_41"/>
            <w:bookmarkEnd w:id="83"/>
          </w:p>
        </w:tc>
        <w:tc>
          <w:tcPr>
            <w:tcW w:w="7200" w:type="dxa"/>
          </w:tcPr>
          <w:p w:rsidR="0099169F" w:rsidRDefault="0099169F" w:rsidP="0099169F">
            <w:pPr>
              <w:pStyle w:val="LTAnfrageText"/>
            </w:pPr>
            <w:r>
              <w:t>Ich frage die Staatsregierung, wie sie bei Umsetzung der geplanten Reform des BayKiBiG (Bayerisches Kinderbildungs- und -betreuungsgesetz) entsprechend dem nun vorliegenden Gesetzesentwurf künftig sicherstellen wird, dass die Elternbeiträge nach der Überführung des Elternbeitragszuschusses in den Qualitätsbonus tatsächlich nicht ansteigen werden, wenn keine Verpflichtung mehr für die Träger und Einrichtungen besteht, diese Zuschüsse an die Eltern durch eine entsprechende Reduzierung des Elternbeitrags weiterzugeben, warum der Qualitätsbonus im Gegensatz zur Teamkräftepauschale künftig (ab 2027) nicht dynamisiert ist und damit de facto eine kontinuierliche Entwertung erfährt und mit welcher Begründung im Gesetzesentwurf darauf verzichtet wurde, für Kinder mit einem Förderbedarf hinsichtlich der Entwicklung ihres Sozialverhaltens künftig einen Gewichtungsfaktor einzuführen, nachdem in diesen Fällen viele Einrichtungen vor großen Herausforderungen stehen und dies im Vorfeld der Erarbeitung der Gesetzesnovelle an diversen Stellen i</w:t>
            </w:r>
            <w:r w:rsidR="00185D0D">
              <w:t>mmer wieder vorgebracht haben?</w:t>
            </w:r>
          </w:p>
          <w:p w:rsidR="0099169F" w:rsidRDefault="0099169F" w:rsidP="0099169F">
            <w:pPr>
              <w:pStyle w:val="LTAnfrageText"/>
            </w:pPr>
          </w:p>
        </w:tc>
      </w:tr>
    </w:tbl>
    <w:p w:rsidR="0099169F" w:rsidRDefault="0099169F" w:rsidP="0099169F">
      <w:pPr>
        <w:pStyle w:val="LTUeberschrAntwortRessort"/>
      </w:pPr>
      <w:r>
        <w:t>Antwort des Staatsministeriums für Familie, Arbeit und Soziales</w:t>
      </w:r>
    </w:p>
    <w:p w:rsidR="0099169F" w:rsidRDefault="00185D0D" w:rsidP="00185D0D">
      <w:pPr>
        <w:pStyle w:val="LTAntwortRessortText"/>
      </w:pPr>
      <w:r>
        <w:t>Auch bisher waren die Träger bei der Festsetzung der Elternbeiträge nicht in der Höhe beschränkt. Die Möglichkeit zur Erhebung von Elternbeiträgen is</w:t>
      </w:r>
      <w:r w:rsidR="00E5139F">
        <w:t>t bundesrechtlich vorgesehen (§ </w:t>
      </w:r>
      <w:r>
        <w:t>90 SGB VIII). Sie sichert die Trägerpluralität und wird über die Berufsfreiheit auch verfassungsrechtlich geschützt. Eine Deckelung der Elternbeiträge ist nicht rechtssicher umsetzbar. Der Gesetzentwurf stellt aber klar, dass der Staat mit der im Endausbau massiven Erhöhung des Qualitätsbonus die Träger auch bei der Stabilisierung der Elternbeiträge unterstützt. Ziel der Reform ist insofern unter anderem eine Stärkung der freigemeinnützigen Träger mit sozialverträglichen Elternbeiträgen, sodass Eltern nicht auf hochpreisige Angebote angewiesen sind. Im Übrigen ist ein qualitätssteigernder Wettbewerb zwischen den Einrichtungen erwünscht.</w:t>
      </w:r>
    </w:p>
    <w:p w:rsidR="00185D0D" w:rsidRDefault="00185D0D" w:rsidP="00185D0D">
      <w:pPr>
        <w:pStyle w:val="LTAntwortRessortText"/>
      </w:pPr>
      <w:r>
        <w:t>Der Qualitätsbonus wird zum einen durch Umschichtung der bisherigen Familienleistungen erhöht. Zum anderen werden in den Qualitätsbonus vor allem bisher nicht dynamisierte Leistungen umgeschichtet, etwa der Beitragszuschuss und die U3-Bundesmittel. Mit der Fortschreibung der Mittelvolumina und bei gleichzeitig tendenziell sinkenden Kinderzahlen erhöht sich perspektivisch der Förderbetrag pro Kind. Gleichzeitig wird die bisher nicht dynamisierte Teamkräfteförderung gesetzlich verstetigt und dabei entsprechend der Entwicklung des Basiswerts dynamisiert. Vor dem Hintergrund der aktuell angespannten Haushaltslage kann damit eine nachhaltige Sicherung der Kindertagesbetreuung bei gleichzeitiger Wahrung der Haushaltsneutralität erreicht werden.</w:t>
      </w:r>
    </w:p>
    <w:p w:rsidR="00185D0D" w:rsidRDefault="00185D0D" w:rsidP="00185D0D">
      <w:pPr>
        <w:pStyle w:val="LTAntwortRessortText"/>
      </w:pPr>
      <w:r>
        <w:lastRenderedPageBreak/>
        <w:t>Ein erhöhter Förderbedarf hinsichtlich der Entwicklung des Sozialverhaltens ist in der Praxis nicht abgrenzbar. Es ist nicht ersichtlich, welcher Maßstab hierfür herangezogen werden sollte. Durch die Gewährung des Gewichtungsfaktor 4,5 für Kinder mit Behinderung und Kinder, die von wesentlicher Behinderung bedroht werden, wird eine Vielzahl der betroffenen Kinder bereits um 350</w:t>
      </w:r>
      <w:r w:rsidR="00E5139F">
        <w:t> Prozent</w:t>
      </w:r>
      <w:r>
        <w:t xml:space="preserve"> erhöht gefördert. Diese Förderung wird künftig noch einmal gestärkt durch eine durchgängige Gewährung des Gewichtungsfaktors für das gesamte Kindergartenjahr auch bei Unterbrechungen in den Fördervoraussetzungen.</w:t>
      </w:r>
    </w:p>
    <w:p w:rsidR="0099169F" w:rsidRDefault="0099169F">
      <w:bookmarkStart w:id="84" w:name="Frage_Nr_41_Ende"/>
      <w:bookmarkEnd w:id="8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3"/>
        <w:gridCol w:w="5783"/>
      </w:tblGrid>
      <w:tr w:rsidR="0099169F" w:rsidTr="007B0B33">
        <w:tc>
          <w:tcPr>
            <w:tcW w:w="2050" w:type="dxa"/>
          </w:tcPr>
          <w:p w:rsidR="0099169F" w:rsidRDefault="0099169F" w:rsidP="0099169F">
            <w:pPr>
              <w:pStyle w:val="LTAnfrageInitiator"/>
            </w:pPr>
            <w:r>
              <w:lastRenderedPageBreak/>
              <w:t>Abgeordnete</w:t>
            </w:r>
            <w:r>
              <w:rPr>
                <w:b/>
              </w:rPr>
              <w:br/>
              <w:t>Martina</w:t>
            </w:r>
            <w:r>
              <w:rPr>
                <w:b/>
              </w:rPr>
              <w:br/>
              <w:t>Fehlner</w:t>
            </w:r>
            <w:r>
              <w:rPr>
                <w:b/>
              </w:rPr>
              <w:br/>
            </w:r>
            <w:r>
              <w:t>(SPD)</w:t>
            </w:r>
            <w:bookmarkStart w:id="85" w:name="Frage_Nr_42"/>
            <w:bookmarkEnd w:id="85"/>
          </w:p>
        </w:tc>
        <w:tc>
          <w:tcPr>
            <w:tcW w:w="7200" w:type="dxa"/>
          </w:tcPr>
          <w:p w:rsidR="0099169F" w:rsidRDefault="007667C0" w:rsidP="00C72060">
            <w:pPr>
              <w:pStyle w:val="LTAnfrageText"/>
            </w:pPr>
            <w:r w:rsidRPr="007667C0">
              <w:t>Ich frage die Staatsregierung, wie hat sich die Zahl der wohnungslosen jungen Erwachsenen im Alter von 18 bis 25 Jahren in den vergangenen fünf Jahren in Bayern entwickelt (bitte Angabe auf-geteilt nach Jahren, Geschlec</w:t>
            </w:r>
            <w:r>
              <w:t>ht, Nationalität und nach Regie</w:t>
            </w:r>
            <w:r w:rsidRPr="007667C0">
              <w:t xml:space="preserve">rungsbezirken, Landkreisen und Kommunen), wie hat sich die Anzahl an Hilfsangeboten für diese Gruppe in den vergangenen fünf Jahren entwickelt (bitte Angabe aufgeteilt nach </w:t>
            </w:r>
            <w:r>
              <w:t>Jahren, Ge</w:t>
            </w:r>
            <w:r w:rsidRPr="007667C0">
              <w:t>schlecht, Nationalität und nach Regierungsbezirken, Landkreisen und Kommunen) und wie hat sich die Anzahl der wohnungslosen jungen Erwachsenen in den vergangenen fünf Jahren entwickelt, die über entsprechende Hilfsangebote aus der Obdachlosigkeit erfolgreich herausgeholt werden konnten (bitte Angabe aufgeteilt nach Jahren, Geschlecht, Nation</w:t>
            </w:r>
            <w:r>
              <w:t>alität und nach Regierungsbezir</w:t>
            </w:r>
            <w:r w:rsidRPr="007667C0">
              <w:t>ken, Landkreisen und Kommunen)?</w:t>
            </w:r>
          </w:p>
        </w:tc>
      </w:tr>
    </w:tbl>
    <w:p w:rsidR="0099169F" w:rsidRDefault="0099169F" w:rsidP="0099169F">
      <w:pPr>
        <w:pStyle w:val="LTUeberschrAntwortRessort"/>
      </w:pPr>
      <w:r>
        <w:t>Antwort des Staatsministeriums für Familie, Arbeit und Soziales</w:t>
      </w:r>
    </w:p>
    <w:p w:rsidR="0099169F" w:rsidRDefault="00DA3050" w:rsidP="00DA3050">
      <w:pPr>
        <w:pStyle w:val="LTAntwortRessortText"/>
      </w:pPr>
      <w:r>
        <w:t>Die grundsätzliche Zuständigkeit für wohnungslose Menschen liegt bei den Kommunen.</w:t>
      </w:r>
      <w:r>
        <w:br/>
        <w:t>Zum erbetenen Zahlenmaterial (Zahl der wohnungslosen jungen Erwachsenen im Alter von 18 bis 25 Jahren in den vergangenen fünf Jahren in Bayern, Angabe aufgeteilt nach Jahren, Geschlecht, Nationalität und nach Regierungsbezirken, Landkreisen und Kommunen) wird für die Zahlen seit 2022 auf die bundesweite statistische Erhebung verwiesen.</w:t>
      </w:r>
      <w:r w:rsidR="001B2224">
        <w:rPr>
          <w:rStyle w:val="Funotenzeichen"/>
        </w:rPr>
        <w:footnoteReference w:id="19"/>
      </w:r>
      <w:r w:rsidR="001B2224">
        <w:t xml:space="preserve"> </w:t>
      </w:r>
      <w:r>
        <w:t>Seit 2022</w:t>
      </w:r>
      <w:r w:rsidR="001B2224">
        <w:t xml:space="preserve"> wird jährlich zum Stichtag 31. </w:t>
      </w:r>
      <w:r>
        <w:t>Januar die Anzahl der untergebrachten wohnungslosen Menschen von Städten und Gemeinden erhoben. In der letzten vorliegenden Erhebung zum 31.</w:t>
      </w:r>
      <w:r w:rsidR="001B2224">
        <w:t>01.</w:t>
      </w:r>
      <w:r>
        <w:t>2025 waren in Bayern in der Altersgruppe</w:t>
      </w:r>
      <w:r w:rsidR="001B2224">
        <w:t xml:space="preserve"> 18 bis unter 25 4 </w:t>
      </w:r>
      <w:r>
        <w:t>705 Personen wegen Wohnungslosigkeit untergebracht.</w:t>
      </w:r>
      <w:r w:rsidR="001B2224">
        <w:tab/>
      </w:r>
      <w:r>
        <w:br/>
        <w:t>Im Rahmen der Wohnungslosenberic</w:t>
      </w:r>
      <w:r w:rsidR="00B4792D">
        <w:t>hterstattung des Bundes im Jahr </w:t>
      </w:r>
      <w:r>
        <w:t>2024 wurde zudem versucht, mittels einer empirischen Forschung die Zahl der Menschen zu erheben, die in Straßenobdachlosigkeit leben oder in verdeckter Wohnungslosigkeit (etwa bei Angehörigen, Freunden oder Bekannte</w:t>
      </w:r>
      <w:r w:rsidR="001B2224">
        <w:t>n). Danach leben bundesweit 107 </w:t>
      </w:r>
      <w:r>
        <w:t>700 Personen auf der Straße oder in verdeckter Wohnungslosi</w:t>
      </w:r>
      <w:r w:rsidR="001B2224">
        <w:t>gkeit (47 300 </w:t>
      </w:r>
      <w:r>
        <w:t>Straßenobdachlose</w:t>
      </w:r>
      <w:r w:rsidR="001B2224">
        <w:t>/ 60 </w:t>
      </w:r>
      <w:r>
        <w:t>400 in verdeckter Wohnungslosigkeit). Die Zahl wurde im Wohnungslosenbericht der Bundesregierung</w:t>
      </w:r>
      <w:r w:rsidR="001B2224">
        <w:rPr>
          <w:rStyle w:val="Funotenzeichen"/>
        </w:rPr>
        <w:footnoteReference w:id="20"/>
      </w:r>
      <w:r>
        <w:t xml:space="preserve"> von 2024 auch für Bundesländer bzw. Gruppierungen von Bundesländern ausgewiesen. Nach di</w:t>
      </w:r>
      <w:r w:rsidR="001B2224">
        <w:t>eser Erhebung leben in Bayern 5 736 Straßenobdachlose und 7 </w:t>
      </w:r>
      <w:r>
        <w:t>558 Menschen in verdeckter Wohnungslosigkeit. Von den nicht institutionell untergebrachten Woh</w:t>
      </w:r>
      <w:r w:rsidR="001B2224">
        <w:t>nungslosen in Bayern waren 32,1 </w:t>
      </w:r>
      <w:r>
        <w:t>Prozent unter 30 Jahren.</w:t>
      </w:r>
    </w:p>
    <w:p w:rsidR="00DA3050" w:rsidRDefault="00DA3050" w:rsidP="00DA3050">
      <w:pPr>
        <w:pStyle w:val="LTAntwortRessortText"/>
      </w:pPr>
      <w:r>
        <w:t>Die erbetenen Aussagen zur Anzahl von Hilfsangeboten für junge wohnungslose Erwachsene und deren Wirksamkeit liegen der Staatsregierung nicht vor und sind über die hier zuständigen Kommunen zu erfragen. Aber auch die Bayerische Staatsregierung unterstützt junge Menschen in dieser besonderen prekären Lebenslage. Im Rahmen des Aktionsplans „Hilfe bei Obdachlosigkeit“ fördert das StMAS bayernweit Modellprojekte. In den letzten fünf Jahren wurden hierüber bayernweit auch Modellprojekte gefördert, die konkret die Zielgruppe „junge Erw</w:t>
      </w:r>
      <w:r w:rsidR="001B2224">
        <w:t>achsene“ adressiert hatten. (z. </w:t>
      </w:r>
      <w:r>
        <w:t xml:space="preserve">B. „Fachstelle zur Beratung und Erschließung von Hilfen </w:t>
      </w:r>
      <w:r>
        <w:lastRenderedPageBreak/>
        <w:t>für junge Erwachsene im Hinblick auf das Angebot des regulären Hilfesystems in</w:t>
      </w:r>
      <w:r w:rsidR="001B2224">
        <w:t xml:space="preserve"> München“ des Condrobs e. </w:t>
      </w:r>
      <w:r>
        <w:t>V. ab 2025 und „Smart Kiosk: (Digitale) Teilhabe für wohnungslose Menschen in der Stadtgesellschaft Nürnberg“ des Don Bosco Jugendwerks Nürnberg ab 2024). Für</w:t>
      </w:r>
      <w:r w:rsidR="001B2224">
        <w:t xml:space="preserve"> den Aktionsplan stehen rd. 2,9 Mio. </w:t>
      </w:r>
      <w:r>
        <w:t>Euro (Stand: Apri</w:t>
      </w:r>
      <w:r w:rsidR="001B2224">
        <w:t>l </w:t>
      </w:r>
      <w:r>
        <w:t>2026 im Rahmen der vorläufigen Haushaltsführung) zur Verfügung.</w:t>
      </w:r>
      <w:r w:rsidR="001B2224">
        <w:tab/>
      </w:r>
      <w:r>
        <w:br/>
        <w:t>Außerdem hat die Staatsre</w:t>
      </w:r>
      <w:r w:rsidR="001B2224">
        <w:t>gierung Ende </w:t>
      </w:r>
      <w:r>
        <w:t xml:space="preserve">2019 die „Stiftung Obdachlosenhilfe Bayern“ gegründet. Die Verbrauchsstiftung Obdachlosenhilfe </w:t>
      </w:r>
      <w:r w:rsidR="001B2224">
        <w:t>wurde im DHH 2019/2020 einmalig mit 5 Mio. </w:t>
      </w:r>
      <w:r>
        <w:t>Euro ausgestattet. Auch hierüber werden Projekte unterstützt, die besonders die Zielgruppe junge Erwachsene im Blick haben.</w:t>
      </w:r>
    </w:p>
    <w:p w:rsidR="0099169F" w:rsidRDefault="0099169F">
      <w:bookmarkStart w:id="86" w:name="Frage_Nr_42_Ende"/>
      <w:bookmarkEnd w:id="8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7"/>
        <w:gridCol w:w="5789"/>
      </w:tblGrid>
      <w:tr w:rsidR="0099169F" w:rsidTr="007B0B33">
        <w:tc>
          <w:tcPr>
            <w:tcW w:w="2050" w:type="dxa"/>
          </w:tcPr>
          <w:p w:rsidR="0099169F" w:rsidRDefault="0099169F" w:rsidP="0099169F">
            <w:pPr>
              <w:pStyle w:val="LTAnfrageInitiator"/>
            </w:pPr>
            <w:r>
              <w:lastRenderedPageBreak/>
              <w:t>Abgeordnete</w:t>
            </w:r>
            <w:r>
              <w:rPr>
                <w:b/>
              </w:rPr>
              <w:br/>
              <w:t>Doris</w:t>
            </w:r>
            <w:r>
              <w:rPr>
                <w:b/>
              </w:rPr>
              <w:br/>
              <w:t>Rauscher</w:t>
            </w:r>
            <w:r>
              <w:rPr>
                <w:b/>
              </w:rPr>
              <w:br/>
            </w:r>
            <w:r>
              <w:t>(SPD)</w:t>
            </w:r>
            <w:bookmarkStart w:id="87" w:name="Frage_Nr_43"/>
            <w:bookmarkEnd w:id="87"/>
          </w:p>
        </w:tc>
        <w:tc>
          <w:tcPr>
            <w:tcW w:w="7200" w:type="dxa"/>
          </w:tcPr>
          <w:p w:rsidR="0099169F" w:rsidRDefault="00EB236A" w:rsidP="0099169F">
            <w:pPr>
              <w:pStyle w:val="LTAnfrageText"/>
            </w:pPr>
            <w:r w:rsidRPr="00EB236A">
              <w:t>Ich frage die Staatsregierung, aus welchen Gründen sieht der Entwurf der Staatsregierung z</w:t>
            </w:r>
            <w:r>
              <w:t>ur Änderung des Bayerischen Kin</w:t>
            </w:r>
            <w:r w:rsidRPr="00EB236A">
              <w:t>derbildungs- und -betreuungsges</w:t>
            </w:r>
            <w:r>
              <w:t>etzes (BayKiBiG) vor, den bisherigen Art. </w:t>
            </w:r>
            <w:r w:rsidRPr="00EB236A">
              <w:t>9b („Kinderschutz“) – mit</w:t>
            </w:r>
            <w:r>
              <w:t xml:space="preserve"> seinen einrichtungsspezifi</w:t>
            </w:r>
            <w:r w:rsidRPr="00EB236A">
              <w:t>schen Pflichten zur Gefährdungseinschätzung, zur Hinzuziehung einer erfahrenen Fachkraft</w:t>
            </w:r>
            <w:r>
              <w:t xml:space="preserve"> und zum Nachweis von Früherken</w:t>
            </w:r>
            <w:r w:rsidRPr="00EB236A">
              <w:t>nungsuntersuchungen – sowie die verpflichtende Qualifizierung vo</w:t>
            </w:r>
            <w:r>
              <w:t>n Tagespflegepersonen nach Art. </w:t>
            </w:r>
            <w:r w:rsidRPr="00EB236A">
              <w:t>20 vollständig zu streichen, hält die Staatsregierung den bloßen Verweis auf das Achte Buch Sozialgesetzbuch für ausreiche</w:t>
            </w:r>
            <w:r>
              <w:t>nd, um diese bislang auf Landes</w:t>
            </w:r>
            <w:r w:rsidRPr="00EB236A">
              <w:t>ebene verankerten Schutz- und Qualitätsstandards vollwertig zu ersetzen, und welche Auswirkungen auf den Kindersch</w:t>
            </w:r>
            <w:r>
              <w:t>utz in Ta</w:t>
            </w:r>
            <w:r w:rsidRPr="00EB236A">
              <w:t>geseinrichtungen und die Qualität in der Kindertagespflege sind nach Einschätzung der Staatsregierung durch diese Streichungen zu erwarten?</w:t>
            </w:r>
          </w:p>
        </w:tc>
      </w:tr>
    </w:tbl>
    <w:p w:rsidR="0099169F" w:rsidRDefault="0099169F" w:rsidP="0099169F">
      <w:pPr>
        <w:pStyle w:val="LTUeberschrAntwortRessort"/>
      </w:pPr>
      <w:r>
        <w:t>Antwort des Staatsministeriums für Familie, Arbeit und Soziales</w:t>
      </w:r>
    </w:p>
    <w:p w:rsidR="0099169F" w:rsidRDefault="006138AF" w:rsidP="003E76FE">
      <w:pPr>
        <w:pStyle w:val="LTAntwortRessortText"/>
      </w:pPr>
      <w:r>
        <w:t>Die Streichung des Art. </w:t>
      </w:r>
      <w:r w:rsidR="003E76FE">
        <w:t>9b BayKiBiG dient ausschließlich der Deregulierung und Entbürokratisierung. (Negative) Auswirkungen auf den Kinderschutz in Einrichtungen sind damit nicht beabsichtigt und daher auch nicht zu erwarten.</w:t>
      </w:r>
      <w:r w:rsidR="003E76FE">
        <w:tab/>
      </w:r>
      <w:r w:rsidR="003E76FE">
        <w:br/>
      </w:r>
      <w:r>
        <w:t>Denn Art. 9b Abs. </w:t>
      </w:r>
      <w:r w:rsidR="003E76FE">
        <w:t xml:space="preserve">1 BayKiBiG entspricht dem allgemeinen Schutzauftrag </w:t>
      </w:r>
      <w:r>
        <w:t>nach Art. 8a Abs. </w:t>
      </w:r>
      <w:r w:rsidR="003E76FE">
        <w:t xml:space="preserve">1 SGB VIII. Die zusätzliche Verankerung im BayKiBiG hatte ursprünglich die Intention, bei Verstößen auch förderrechtliche Konsequenzen zu ermöglichen. Seit 2021 ist es gem. </w:t>
      </w:r>
      <w:r>
        <w:t>Art. 45 Abs. 2 Nr. </w:t>
      </w:r>
      <w:r w:rsidR="003E76FE">
        <w:t>4 SGB VIII für den Erhalt einer Betriebserlaubnis nun aber verpflichtend, dass zur Sicherung der Rechte und des Wohls von Kindern und Jugendlichen in der Einrichtung die Entwicklung, Anwendung und Überprüfung eines Konzepts zum Schutz vor Gewalt gewährleistet werden. Da eine gültige Betriebserlaubnis im Sinne des SGB VIII originäre Fördervoraussetzung des BayKiBiG ist, ist auch vor diesem Hintergrund eine Doppelung der Vorschriften nicht mehr erforderlich.</w:t>
      </w:r>
      <w:r w:rsidR="003E76FE">
        <w:tab/>
      </w:r>
      <w:r w:rsidR="003E76FE">
        <w:br/>
      </w:r>
      <w:r w:rsidR="00D66250">
        <w:t>Für Art. 9b Abs. </w:t>
      </w:r>
      <w:r w:rsidR="003E76FE">
        <w:t>2 BayKiBiG gilt, dass seine Streichung insbesondere der Entlastung der Einrichtungsträger von nicht förderrelevanten Dokumentationspflichten dient. Auch insoweit sind negative Auswirkungen auf den Kinderschutz in Einrichtungen in keiner Weise zu erwarten. Durch eine intensivierte Aufklärungs- und Unterstützungsarbeit in den vergangenen Jahren (z.</w:t>
      </w:r>
      <w:r w:rsidR="00D66250">
        <w:t> </w:t>
      </w:r>
      <w:r w:rsidR="003E76FE">
        <w:t>B. Leitfaden zur Sicherung des Schutzauftrags in Kindertageseinrichtungen samt ergänzendem Online-Kurs zum Thema „Kinderschutz in der Kita – auf dem Weg zum Schutzkonzept“</w:t>
      </w:r>
      <w:r w:rsidR="00D66250">
        <w:rPr>
          <w:rStyle w:val="Funotenzeichen"/>
        </w:rPr>
        <w:footnoteReference w:id="21"/>
      </w:r>
      <w:r w:rsidR="003E76FE">
        <w:t>) konnte diese im Gegenteil immer weiter verbessert werden.</w:t>
      </w:r>
    </w:p>
    <w:p w:rsidR="003E76FE" w:rsidRDefault="003E76FE" w:rsidP="003E76FE">
      <w:pPr>
        <w:pStyle w:val="LTAntwortRessortText"/>
      </w:pPr>
      <w:r>
        <w:t xml:space="preserve">Im Bereich der Kindertagespflege verfolgt die Staatsregierung mit der Reform das übergeordnete Ziel, kleinteilige Vorgaben abzuschaffen und die Verantwortung den originär zuständigen Trägern der öffentlichen Jugendhilfe zu überlassen. Negative Auswirkungen auf die Qualität der Kindertagespflege sind nicht zu erwarten. Weiterhin gilt unverändert, dass eine gezielte Qualifizierung in hinreichendem Umfang sowie eine laufende Weiterbildung der Tagespflegepersonen essenziell sind für eine qualitativ hochwertige Bildung und Betreuung. Das Staatsinstitut für Frühpädagogik und Medienkompetenz (IFP) sowie das Bayerische Landesjugendamt (ZBFS-BLJA) werden die Träger der öffentlichen Jugendhilfe weiterhin durch Information, Beratung und Fortbildung unterstützen. Der bayerische Qualifizierungsplan wurde </w:t>
      </w:r>
      <w:r>
        <w:lastRenderedPageBreak/>
        <w:t>erst kürzlich aktualisiert und weiterentwickelt. Er dient als Orientierung und praktische Hilfestellung zur Qualifizierung der Kindertagespflegepersonen und stärkt damit die weitere Professionalisierung der Kindertagespflege.</w:t>
      </w:r>
    </w:p>
    <w:p w:rsidR="0099169F" w:rsidRDefault="0099169F">
      <w:bookmarkStart w:id="88" w:name="Frage_Nr_43_Ende"/>
      <w:bookmarkEnd w:id="8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7"/>
        <w:gridCol w:w="5759"/>
      </w:tblGrid>
      <w:tr w:rsidR="0099169F" w:rsidTr="007B0B33">
        <w:tc>
          <w:tcPr>
            <w:tcW w:w="2050" w:type="dxa"/>
          </w:tcPr>
          <w:p w:rsidR="0099169F" w:rsidRDefault="0099169F" w:rsidP="0099169F">
            <w:pPr>
              <w:pStyle w:val="LTAnfrageInitiator"/>
            </w:pPr>
            <w:r>
              <w:lastRenderedPageBreak/>
              <w:t>Abgeordneter</w:t>
            </w:r>
            <w:r>
              <w:rPr>
                <w:b/>
              </w:rPr>
              <w:br/>
              <w:t>Toni</w:t>
            </w:r>
            <w:r>
              <w:rPr>
                <w:b/>
              </w:rPr>
              <w:br/>
              <w:t>Schuberl</w:t>
            </w:r>
            <w:r>
              <w:rPr>
                <w:b/>
              </w:rPr>
              <w:br/>
            </w:r>
            <w:r>
              <w:t>(BÜNDNIS 90/DIE GRÜNEN)</w:t>
            </w:r>
            <w:bookmarkStart w:id="89" w:name="Frage_Nr_44"/>
            <w:bookmarkEnd w:id="89"/>
          </w:p>
        </w:tc>
        <w:tc>
          <w:tcPr>
            <w:tcW w:w="7200" w:type="dxa"/>
          </w:tcPr>
          <w:p w:rsidR="0099169F" w:rsidRDefault="005A3518" w:rsidP="0099169F">
            <w:pPr>
              <w:pStyle w:val="LTAnfrageText"/>
            </w:pPr>
            <w:r w:rsidRPr="005A3518">
              <w:t>Angesichts der steigenden Elternb</w:t>
            </w:r>
            <w:r>
              <w:t>eiträge bei Kindergärten des Di</w:t>
            </w:r>
            <w:r w:rsidRPr="005A3518">
              <w:t>özesan-Caritasverbands Passau (siehe Passauer Neue Presse vom 02.04.2026: „Mehr Geld für Kitas – doch Eltern zahlen mehr denn je“) frage ich die Staatsregierung, warum sie den Haushaltsentwurf seit Jahren nicht rechtzeitig einbringt und dieses Jahr insbesondere auch die für die Stärkung der Kindergärten notwendige Anpassung im Bayerischen Kinderbildungs- und -betreuungsgesetz (BayKiBiG) nicht rechtzeitig im letzten Jahr vorgelegt hat, wie unterstützt die Staatsregierung die Träger bei ihrer Jahresplanung in dieser unsicheren Übergangszeit, indem sie beispielsweise deren Vertreterinnen und Vertreter bei d</w:t>
            </w:r>
            <w:r>
              <w:t>er Planung der konkreten Förder</w:t>
            </w:r>
            <w:r w:rsidRPr="005A3518">
              <w:t>regeln mit einbezieht und sich für eine gleichmäßige Unterstützung aller Kindergärten einsetzt (im La</w:t>
            </w:r>
            <w:r>
              <w:t>ndkreis Passau zahlen Eltern ei</w:t>
            </w:r>
            <w:r w:rsidRPr="005A3518">
              <w:t>nen mehr als viermal so großen Beitrag wie in der Stadt Passau), und wann die Staatsregierung beabsichtigt, ihren bereits am 10.03.2026 im Ministerrat bes</w:t>
            </w:r>
            <w:r>
              <w:t>chlossenen Entwurf für die Ände</w:t>
            </w:r>
            <w:r w:rsidRPr="005A3518">
              <w:t xml:space="preserve">rung des BayKiBiG in den Landtag einzubringen? </w:t>
            </w:r>
          </w:p>
        </w:tc>
      </w:tr>
    </w:tbl>
    <w:p w:rsidR="0099169F" w:rsidRDefault="0099169F" w:rsidP="0099169F">
      <w:pPr>
        <w:pStyle w:val="LTUeberschrAntwortRessort"/>
      </w:pPr>
      <w:r>
        <w:t>Antwort des Staatsministeriums für Familie, Arbeit und Soziales</w:t>
      </w:r>
    </w:p>
    <w:p w:rsidR="0099169F" w:rsidRDefault="00EF5DB0" w:rsidP="00EF5DB0">
      <w:pPr>
        <w:pStyle w:val="LTAntwortRessortText"/>
      </w:pPr>
      <w:r>
        <w:t xml:space="preserve">Die Reform des Bayerischen Kinderbildungs- und –betreuungsgesetzes soll zum </w:t>
      </w:r>
      <w:r w:rsidR="00BB008E">
        <w:t>0</w:t>
      </w:r>
      <w:r>
        <w:t>1.</w:t>
      </w:r>
      <w:r w:rsidR="00BB008E">
        <w:t>01.</w:t>
      </w:r>
      <w:r>
        <w:t xml:space="preserve"> 2027 in Kraft treten. Bereits zum </w:t>
      </w:r>
      <w:r w:rsidR="00BB008E">
        <w:t>0</w:t>
      </w:r>
      <w:r>
        <w:t>1.</w:t>
      </w:r>
      <w:r w:rsidR="00BB008E">
        <w:t>01.</w:t>
      </w:r>
      <w:r>
        <w:t>2026 wurde die staatliche Refinanzierung durch eine Erhöhung des Qualit</w:t>
      </w:r>
      <w:r w:rsidR="00BB008E">
        <w:t>ätsbonus um 280 Mio. Euro um mehr als 10 </w:t>
      </w:r>
      <w:r>
        <w:t>Prozent angehoben.</w:t>
      </w:r>
      <w:r>
        <w:tab/>
      </w:r>
      <w:r>
        <w:br/>
        <w:t>Die Trägerverbände sowie die kommunalen Spitzenverbände wurden im Vorfeld im Rahmen des Bündnisses für frühkindliche Bildung in Bayern in die Reformüberlegungen einbezogen. Auch aktuell besteht ein enger und produktiver Austausch im Rahmen der Verbandsanhörung. Die Festsetzung der Elternbeiträge erfolgt in eigener Verantwortung der Einrichtungsträger. Die gesetzlich</w:t>
      </w:r>
      <w:r w:rsidR="00FC2C11">
        <w:t>e Förderung erfolgt kind</w:t>
      </w:r>
      <w:r>
        <w:t>bezogen und wird bayernweit gleichermaßen für alle betreuten Kinder gewährt. Der Gesetzentwurf der Staatsregierung zur Änderung des Bayerischen Kinderbildungs- und -betreuungsgesetzes und weiterer Rechtsvorschriften wurde am 10.</w:t>
      </w:r>
      <w:r w:rsidR="00FC2C11">
        <w:t>03.2026 im 1. </w:t>
      </w:r>
      <w:r>
        <w:t>Durchgang durch den Bayerischen Ministerrat gebilligt und befindet sich bis zum 17.</w:t>
      </w:r>
      <w:r w:rsidR="00FC2C11">
        <w:t>04.</w:t>
      </w:r>
      <w:r>
        <w:t xml:space="preserve">2026 in </w:t>
      </w:r>
      <w:r w:rsidR="00FC2C11">
        <w:t>der Verbandsanhörung nach § </w:t>
      </w:r>
      <w:r>
        <w:t xml:space="preserve">15 </w:t>
      </w:r>
      <w:r w:rsidR="00FC2C11">
        <w:t>Abs. </w:t>
      </w:r>
      <w:r>
        <w:t>7 der Geschäftsordnung der Bayerischen Staatsregierung (StRGO). Der Gesetzentwurf wird nach abschließender Beschlussfassung im Ministerrat (§</w:t>
      </w:r>
      <w:r w:rsidR="00FC2C11">
        <w:t> 15 Abs. </w:t>
      </w:r>
      <w:r>
        <w:t>8 StRGO) in den Landtag eingebracht werden. Es bestehen aktuell keine Verzögerungen im Zeitplan.</w:t>
      </w:r>
    </w:p>
    <w:p w:rsidR="0099169F" w:rsidRDefault="0099169F">
      <w:bookmarkStart w:id="90" w:name="Frage_Nr_44_Ende"/>
      <w:bookmarkEnd w:id="90"/>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9"/>
        <w:gridCol w:w="5767"/>
      </w:tblGrid>
      <w:tr w:rsidR="0099169F" w:rsidTr="007B0B33">
        <w:tc>
          <w:tcPr>
            <w:tcW w:w="2050" w:type="dxa"/>
          </w:tcPr>
          <w:p w:rsidR="0099169F" w:rsidRDefault="0099169F" w:rsidP="0099169F">
            <w:pPr>
              <w:pStyle w:val="LTAnfrageInitiator"/>
            </w:pPr>
            <w:r>
              <w:lastRenderedPageBreak/>
              <w:t>Abgeordneter</w:t>
            </w:r>
            <w:r>
              <w:rPr>
                <w:b/>
              </w:rPr>
              <w:br/>
              <w:t>Christian</w:t>
            </w:r>
            <w:r>
              <w:rPr>
                <w:b/>
              </w:rPr>
              <w:br/>
              <w:t>Zwanziger</w:t>
            </w:r>
            <w:r>
              <w:rPr>
                <w:b/>
              </w:rPr>
              <w:br/>
            </w:r>
            <w:r>
              <w:t>(BÜNDNIS 90/DIE GRÜNEN)</w:t>
            </w:r>
            <w:bookmarkStart w:id="91" w:name="Frage_Nr_45"/>
            <w:bookmarkEnd w:id="91"/>
          </w:p>
        </w:tc>
        <w:tc>
          <w:tcPr>
            <w:tcW w:w="7200" w:type="dxa"/>
          </w:tcPr>
          <w:p w:rsidR="0099169F" w:rsidRDefault="006E4B8F" w:rsidP="00C743CB">
            <w:pPr>
              <w:pStyle w:val="LTAnfrageText"/>
            </w:pPr>
            <w:r w:rsidRPr="006E4B8F">
              <w:t>Anschließend an die Landtags</w:t>
            </w:r>
            <w:r>
              <w:t>debatten zur Änderung des Geset</w:t>
            </w:r>
            <w:r w:rsidRPr="006E4B8F">
              <w:t>zes zur Ausführung der Sozia</w:t>
            </w:r>
            <w:r>
              <w:t>lgesetze und weiterer Rechtsvorschriften (Drs. </w:t>
            </w:r>
            <w:r w:rsidRPr="006E4B8F">
              <w:t>19/9021), die einen Schwerpunkt bei der weiteren Ausgestaltung der Ferienb</w:t>
            </w:r>
            <w:r>
              <w:t>etreuung innerhalb von rechtsan</w:t>
            </w:r>
            <w:r w:rsidRPr="006E4B8F">
              <w:t>spruchserfüllenden Ganztagsangebo</w:t>
            </w:r>
            <w:r>
              <w:t>ten setzt, frage ich die Staats</w:t>
            </w:r>
            <w:r w:rsidRPr="006E4B8F">
              <w:t>regierung, welche Weiterbildung</w:t>
            </w:r>
            <w:r>
              <w:t>sangebote (seitens des Freistaa</w:t>
            </w:r>
            <w:r w:rsidRPr="006E4B8F">
              <w:t>tes oder Drittanbietern) werden f</w:t>
            </w:r>
            <w:r>
              <w:t>ür Fachkräfte und weitere Perso</w:t>
            </w:r>
            <w:r w:rsidRPr="006E4B8F">
              <w:t>nen, die rechtsanspruchserfü</w:t>
            </w:r>
            <w:r>
              <w:t>llende Ferienangebote für Grund</w:t>
            </w:r>
            <w:r w:rsidRPr="006E4B8F">
              <w:t>schulkinder anbieten, im Bereich Inklusion bereitgestellt (bitte aufschlüsseln nach Trägern und Schuljahren 2024/2025, 2025/2026, 2026/2027 und auch auf die Refinanzierung bei den Trägern der Ferienangebote eingeh</w:t>
            </w:r>
            <w:r>
              <w:t>en), wie stellt die Staatsregie</w:t>
            </w:r>
            <w:r w:rsidRPr="006E4B8F">
              <w:t xml:space="preserve">rung sicher, dass festgestellte Förderbedarfe wie Schulbegleitung, Betreuung durch den mobilen </w:t>
            </w:r>
            <w:r>
              <w:t>sonderpädagogischen Dienst, The</w:t>
            </w:r>
            <w:r w:rsidRPr="006E4B8F">
              <w:t>rapie und/oder weitere Assistenz auch im schulischen Ganztag (bitte auf alle Formen des so</w:t>
            </w:r>
            <w:r>
              <w:t>genannten „Werkzeugkastens“ ein</w:t>
            </w:r>
            <w:r w:rsidRPr="006E4B8F">
              <w:t>gehen) und der rechtsanspruch</w:t>
            </w:r>
            <w:r>
              <w:t>serfüllenden Ferienbetreuung er</w:t>
            </w:r>
            <w:r w:rsidRPr="006E4B8F">
              <w:t xml:space="preserve">füllt und finanziert werden, und wie stellt die Staatsregierung die Finanzierung von Barrierearmut in Räumen und Geländen der Angebote der Ganztagsbildung- </w:t>
            </w:r>
            <w:r>
              <w:t>und -betreuung sowie der rechts</w:t>
            </w:r>
            <w:r w:rsidRPr="006E4B8F">
              <w:t>anspruchserfüllenden Ferienbetreuung sicher?</w:t>
            </w:r>
          </w:p>
        </w:tc>
      </w:tr>
    </w:tbl>
    <w:p w:rsidR="0099169F" w:rsidRDefault="0099169F" w:rsidP="0099169F">
      <w:pPr>
        <w:pStyle w:val="LTUeberschrAntwortRessort"/>
      </w:pPr>
      <w:r>
        <w:t>Antwort des Staatsministeriums für Familie, Arbeit und Soziales</w:t>
      </w:r>
      <w:r w:rsidR="003243B8">
        <w:t xml:space="preserve"> in Abstimmung mit dem Staatsministerium für Unterricht und Kultus</w:t>
      </w:r>
    </w:p>
    <w:p w:rsidR="0099169F" w:rsidRDefault="003243B8" w:rsidP="003243B8">
      <w:pPr>
        <w:pStyle w:val="LTAntwortRessortText"/>
      </w:pPr>
      <w:r>
        <w:t>Die Inklusion und Barrierefreiheit in Bildungs- und Betreuungseinrichtungen sowie die Unterstützung der sozialen und persönlichen Entwicklung von Kindern mit sonderpädagogischem Förderbedarf sind wichtige Ziele der Bayerischen Staatsregierung. Die Inklusion als Querschnittsthema und damit auch die Weiterentwicklung der Bildungsorte zu inklusiven Einrichtungen findet sich auch in den Bayerischen Leitlinien für die Bildung und Erziehung von Kindern bis zum Ende der Grundschulzeit (BayBL). Diese sind ein gemeinsamer und verbindlicher Orientierungsrahmen für Einrichtungen der Kinder- und Jugendhilfe sowie Grund- und Förderschulen. Sie definieren ein gemeinsames Bildungsverständnis, entwickeln eine gemeinsame Sprache für eine kooperative und anschlussfähige Bildungspraxis und ermöglichen dadurch Kontinuität im Bildungsverlauf.</w:t>
      </w:r>
      <w:r>
        <w:tab/>
      </w:r>
      <w:r>
        <w:br/>
      </w:r>
      <w:r w:rsidR="00FB719D">
        <w:t>Art. </w:t>
      </w:r>
      <w:r>
        <w:t xml:space="preserve">12 des Bayerischen Kinderbildungs- und -betreuungsgesetzes enthält einen Auftrag zur inklusiven pädagogischen Arbeit. Für den Hort als rechtsanspruchserfüllendes Ferienangebot hat das StMAS gemeinsam mit dem Staatsinstitut für Frühpädagogik und Medienkompetenz </w:t>
      </w:r>
      <w:r w:rsidR="00FB719D">
        <w:t>(IFP) seit Juli </w:t>
      </w:r>
      <w:r>
        <w:t>2022 ein digitales Informations- und Beratungsangebot („Raum für Inklusion“) mit konkreten Informationen etwa zur barrierefreien Gestaltung von Räumen sowie geeigneten Materialien zur Alltagsgestaltung in den Bereichen Motorik, Sehen, Hören, Kommunikation, Verhalten und Kognition ins Leben gerufen. Das Programm soll weiter ausgebaut und v.</w:t>
      </w:r>
      <w:r w:rsidR="00FB719D">
        <w:t> </w:t>
      </w:r>
      <w:r>
        <w:t>a. die digitalen Fortbildungsangebote zum Themenbereich Inklusion sollen (ggf. unter Einbindung des Kita Hub) durch die Erarbeitung von MOOCs (Massiv Open Online Courses; selbständiges Lernen in zeit- und ortsunabhängigen Kursen) oder ähnlichen Formaten erweitert werden. Daneben bestehen kostenlose Beratungs- und</w:t>
      </w:r>
      <w:r w:rsidR="00FB719D">
        <w:t xml:space="preserve"> </w:t>
      </w:r>
      <w:r>
        <w:lastRenderedPageBreak/>
        <w:t>Fortbildungsangebote für das pädagogische Personal</w:t>
      </w:r>
      <w:r w:rsidR="00FB719D">
        <w:rPr>
          <w:rStyle w:val="Funotenzeichen"/>
        </w:rPr>
        <w:footnoteReference w:id="22"/>
      </w:r>
      <w:r>
        <w:t>. Weitere Fortbildungsangebote, z.B. zum Thema Inklusion, für das pädagogische Personal in Kindertageseinrichtungen können über die Fortbildungsdatenbank des IFP gesucht werden</w:t>
      </w:r>
      <w:r w:rsidR="00FB719D">
        <w:rPr>
          <w:rStyle w:val="Funotenzeichen"/>
        </w:rPr>
        <w:footnoteReference w:id="23"/>
      </w:r>
      <w:r>
        <w:t>.</w:t>
      </w:r>
      <w:r>
        <w:br/>
      </w:r>
      <w:r w:rsidR="00FB719D">
        <w:t>Gemäß Art. 2 Abs. </w:t>
      </w:r>
      <w:r>
        <w:t xml:space="preserve">2 BayEUG ist inklusiver Unterricht Aufgabe aller </w:t>
      </w:r>
      <w:r w:rsidR="00FB719D">
        <w:t>Schulen, gemäß Art. </w:t>
      </w:r>
      <w:r>
        <w:t>30b BayEUG ist die inklusive Schule ein Ziel der Schulentwicklung aller Schulen. Dabei ist Schule ganzheitlich zu sehen und nicht strikt zwischen Vormittag und Nachmittag zu unterscheiden. Schülerinnen und Schüler mit sonderpädagogischem Förderbedarf können grundsätzlich ebenso die jeweiligen schulischen Ganztagsangebote (Offene Ganztagsschule und Gebundene Ganztagsschule), die schulische Veranstaltungen sind und auf Antrag des Schulaufwandsträgers an Grundschulen und Förderschulen eingerichtet werden können,</w:t>
      </w:r>
      <w:r w:rsidR="00FB719D">
        <w:t xml:space="preserve"> </w:t>
      </w:r>
      <w:r>
        <w:t>sowie die Angebote der Mittagsbetreuung (MiB), die trägereigene Veranstaltungen sind, besuchen.</w:t>
      </w:r>
      <w:r>
        <w:tab/>
      </w:r>
      <w:r>
        <w:br/>
        <w:t>Wenn ein Kind eine (drohende) körperliche oder geistige Behinderung hat und wesentlich in seiner Teilhabe beeinträchtigt ist, kann ein Anspruch auf Leistungen der Eingliederungshilfe nach dem SGB IX bestehen. Diese kann als Leistung zur</w:t>
      </w:r>
      <w:r w:rsidR="00FB719D">
        <w:t xml:space="preserve"> Teilhabe an Bildung (§ </w:t>
      </w:r>
      <w:r>
        <w:t>112 SGB IX) erbracht werden, wenn das Ganztagskonzept im Einklang mit dem Bildungs- und Erziehungsauftrag der Schule steht. Andernfalls wird die Assistenz als Leistung zur Sozialen Te</w:t>
      </w:r>
      <w:r w:rsidR="00FB719D">
        <w:t>ilhabe (§ </w:t>
      </w:r>
      <w:r>
        <w:t>113 SGB IX) erbracht. Die Bezirke haben im Rahmen ihres Sicherstellungsauftrages dafür zu sorgen, dass ein ausreichendes Leistungsangebot zu Verfügung steht,</w:t>
      </w:r>
      <w:r w:rsidRPr="003243B8">
        <w:t xml:space="preserve"> </w:t>
      </w:r>
      <w:r>
        <w:t xml:space="preserve">und sind Kostenträger für die Leistungen der Eingliederungshilfe nach dem SGB IX (eigener Wirkungskreis). Für Kinder mit (drohender) seelischer </w:t>
      </w:r>
      <w:r w:rsidR="00FB719D">
        <w:t>Behinderung (§ </w:t>
      </w:r>
      <w:r>
        <w:t>35a SGB VIII) liegt die Zuständigkeit bei den Landkreisen und kreisfreien Städten als örtliche Träger der öffentlichen Jugendhilfe. Die Verantwortung für Therapiemaßnahmen liegt in der Regel bei den zuständigen Krankenkassen. Die Unterstützung von Schülerinnen und Schüler mit sonderpädagogischen Förderbedarf durch die Mobilen Sonderpädagogischen Dienste (in Form von Diagnostik, Förderung und Beratung) erfol</w:t>
      </w:r>
      <w:r w:rsidR="00FB719D">
        <w:t>gt auf Basis von Art. </w:t>
      </w:r>
      <w:r>
        <w:t>21 BayEUG auch mit Blick auf ganztägige schulischen Bildungs- und Betreuungsangebote.</w:t>
      </w:r>
      <w:r>
        <w:br/>
        <w:t xml:space="preserve">Im Hinblick auf die Barrierearmut ist für Ganztagsangebote unter Schulaufsicht, die grundsätzlich in schulischen Räumlichkeiten stattfinden, </w:t>
      </w:r>
      <w:r w:rsidR="00FB719D">
        <w:t>auf die Bestimmung des Art. </w:t>
      </w:r>
      <w:r>
        <w:t>48 A</w:t>
      </w:r>
      <w:r w:rsidR="00FB719D">
        <w:t>bs. </w:t>
      </w:r>
      <w:r>
        <w:t>2 BayBO zum barrierefreien Bauen hinzuweisen. Die Verantwortung für die Bereitstellung geeigneter Schulräumlichkeiten tragen die kommunalen</w:t>
      </w:r>
      <w:r w:rsidR="00F526B6">
        <w:t xml:space="preserve"> Schulaufwandsträger, vgl. Art. 3 Abs. 1, Abs. 2 Nr. 1 und Art. 8 Abs. </w:t>
      </w:r>
      <w:r>
        <w:t>1 Satz 1 BaySchFG.</w:t>
      </w:r>
      <w:r w:rsidR="00F526B6">
        <w:tab/>
      </w:r>
      <w:r>
        <w:br/>
        <w:t>Sachaufwandsträger für Kindertageseinrichtungen sind ebenfalls die Kommunen. Sie sind verantwortlich für die Sicherstellung einer angemessenen baulichen Berücksichtigung der Belange von Menschen mit Behinderung oder Mobilitätseinschränkung sowie der Barrierefreiheit. Im Rahmen des kommunalen Finanzausgleichs unterstützt der Freistaat bei Baumaßnahmen an öffentlichen Schulen und Kindertageseinricht</w:t>
      </w:r>
      <w:r w:rsidR="00F526B6">
        <w:t>ungen mit Zuweisungen nach Art. </w:t>
      </w:r>
      <w:r>
        <w:t>10 des BayFAG. In diesem Rahmen sind auch Maßnahmen zur Verbesserung der Barrierefreiheit zuweisungsfähig. Um kleinere Maßnahmen, wie den Einbau eines Treppenlifts oder behindertengerechten Aufzugs, fördern zu können, hat die Bayerische Staatsregierung die Untergrenze für eine Förderung (die sogenannte Bagatellgrenze) für Maßnahmen zur Verbesseru</w:t>
      </w:r>
      <w:r w:rsidR="00F526B6">
        <w:t>ng d</w:t>
      </w:r>
      <w:r w:rsidR="00B4792D">
        <w:t>er Barrierefreiheit von 100 000 </w:t>
      </w:r>
      <w:r w:rsidR="00F526B6">
        <w:t>Euro auf 25 </w:t>
      </w:r>
      <w:r w:rsidR="00B4792D">
        <w:t>000 </w:t>
      </w:r>
      <w:r>
        <w:t>Euro gesenkt.</w:t>
      </w:r>
    </w:p>
    <w:p w:rsidR="0099169F" w:rsidRDefault="0099169F">
      <w:bookmarkStart w:id="92" w:name="Frage_Nr_45_Ende"/>
      <w:bookmarkEnd w:id="92"/>
      <w:r>
        <w:br w:type="page"/>
      </w:r>
    </w:p>
    <w:p w:rsidR="0099169F" w:rsidRDefault="0099169F" w:rsidP="0099169F">
      <w:pPr>
        <w:pStyle w:val="LTUeberschrRessort"/>
      </w:pPr>
      <w:r>
        <w:lastRenderedPageBreak/>
        <w:t>Geschäftsbereich des Staatsministeriums für Gesundheit, Pflege und Prävention</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9"/>
        <w:gridCol w:w="5787"/>
      </w:tblGrid>
      <w:tr w:rsidR="0099169F" w:rsidTr="007B0B33">
        <w:tc>
          <w:tcPr>
            <w:tcW w:w="2050" w:type="dxa"/>
          </w:tcPr>
          <w:p w:rsidR="0099169F" w:rsidRDefault="0099169F" w:rsidP="0099169F">
            <w:pPr>
              <w:pStyle w:val="LTAnfrageInitiator"/>
            </w:pPr>
            <w:r>
              <w:t>Abgeordneter</w:t>
            </w:r>
            <w:r>
              <w:rPr>
                <w:b/>
              </w:rPr>
              <w:br/>
              <w:t>Benjamin</w:t>
            </w:r>
            <w:r>
              <w:rPr>
                <w:b/>
              </w:rPr>
              <w:br/>
              <w:t>Nolte</w:t>
            </w:r>
            <w:r>
              <w:rPr>
                <w:b/>
              </w:rPr>
              <w:br/>
            </w:r>
            <w:r>
              <w:t>(AfD)</w:t>
            </w:r>
            <w:bookmarkStart w:id="93" w:name="Frage_Nr_46"/>
            <w:bookmarkEnd w:id="93"/>
          </w:p>
        </w:tc>
        <w:tc>
          <w:tcPr>
            <w:tcW w:w="7200" w:type="dxa"/>
          </w:tcPr>
          <w:p w:rsidR="0099169F" w:rsidRDefault="00826406" w:rsidP="0099169F">
            <w:pPr>
              <w:pStyle w:val="LTAnfrageText"/>
            </w:pPr>
            <w:r w:rsidRPr="00826406">
              <w:t>Ich frage die Staatsregierung, w</w:t>
            </w:r>
            <w:r>
              <w:t>ie verändert die geplante Umset</w:t>
            </w:r>
            <w:r w:rsidRPr="00826406">
              <w:t xml:space="preserve">zung der Krankenhausreform die </w:t>
            </w:r>
            <w:r>
              <w:t>stationäre Versorgung in ländli</w:t>
            </w:r>
            <w:r w:rsidRPr="00826406">
              <w:t>chen Regionen Bayerns, welche</w:t>
            </w:r>
            <w:r>
              <w:t xml:space="preserve"> Standorte gelten nach Einschät</w:t>
            </w:r>
            <w:r w:rsidRPr="00826406">
              <w:t xml:space="preserve">zung der Staatsregierung als besonders gefährdet und wie soll gleichzeitig die ambulante und </w:t>
            </w:r>
            <w:r>
              <w:t>hausärztliche Versorgung in die</w:t>
            </w:r>
            <w:r w:rsidRPr="00826406">
              <w:t>sen Regionen gesichert werden?</w:t>
            </w:r>
          </w:p>
        </w:tc>
      </w:tr>
    </w:tbl>
    <w:p w:rsidR="0099169F" w:rsidRDefault="0099169F" w:rsidP="0099169F">
      <w:pPr>
        <w:pStyle w:val="LTUeberschrAntwortRessort"/>
      </w:pPr>
      <w:r>
        <w:t>Antwort des Staatsministeriums für Gesundheit, Pflege und Prävention</w:t>
      </w:r>
    </w:p>
    <w:p w:rsidR="009471A1" w:rsidRDefault="009471A1" w:rsidP="009471A1">
      <w:pPr>
        <w:pStyle w:val="LTAntwortRessortText"/>
      </w:pPr>
      <w:r>
        <w:t>Generell befinden sich derzeit zahlreiche Krankenhäuser in Überlegungen zu teilweise erheblichen Restrukturierungsmaßnahmen. Dies liegt im Wesentlichen daran, dass die Vergütungen für Krankenhausleistungen vom dafür zuständigen Bund nicht hinreichend an die im Krankenhausbereich besonders hohe Inflation angepasst wurden. Personalmangel und der Rückgang der Patientenzahlen wegen verbesserter ambulanter Behandlungsmöglichkeiten erschweren außerdem ein auskömmliches Wirtschaften im Krankenhausbereich. Zusätzlich zu diesen Entwicklungen wird die aktuelle Krankenhausreform des Bundes Konzentrationstendenzen in der Krankenhauslandschaft weiter verstärken. Das liegt insbesondere daran, dass für die künftig notwendige Zuweisung von Leistungsgruppen zahlreiche, teilweise sehr anspruchsvolle Strukturvoraussetzungen erfüllt werden müssen. Um Verwerfungen für die Versorgung vermeiden zu können, hat sich Bayern zusammen mit anderen Ländern im Gesetzgebungsverfahren vehement für verbesserte Ausnahme- und Kooperationsmöglichkeiten eingesetzt, was jedenfalls teilweise zu praxisgerechteren Regelungen geführt hat.</w:t>
      </w:r>
    </w:p>
    <w:p w:rsidR="009471A1" w:rsidRDefault="009471A1" w:rsidP="009471A1">
      <w:pPr>
        <w:pStyle w:val="LTAntwortRessortText"/>
      </w:pPr>
      <w:r>
        <w:t>Welche Krankenhäuser welche Leistungsgruppen erfüllen und wie sich die Umsetzung der Krankenhausreform konkret auf die bestehende Kliniklandschaft auswirken wird, lässt sich frühestens nach Abschluss der Prüfung der von den Krankenhäusern beantragten Leistungsgruppen durch den dafür zuständigen Medizinischen Dienst Bayern absehen.</w:t>
      </w:r>
    </w:p>
    <w:p w:rsidR="0099169F" w:rsidRDefault="009471A1" w:rsidP="009471A1">
      <w:pPr>
        <w:pStyle w:val="LTAntwortRessortText"/>
      </w:pPr>
      <w:r>
        <w:t>Für die Sicherstellung der ambulanten vertragsärztlichen Versorgung ist aufgrund bundesgesetzlicher Regelungen die Kassenärztliche Vereinigung Bayerns (KVB) zuständig. Der Sicherstellungsauftrag besteht unabhängig davon, ob und ggf. wie sich die stationäre Versorgung in Bayern aufgrund der Umsetzung der Krankenhausreform verändert und ob künftig sektorenübergreifende Versorgungseinrichtungen unter erleichterten Bedingungen gem. § 116 Abs. 2 und 3 SGB V an der ambulanten Versorgung teilnehmen wollen.</w:t>
      </w:r>
    </w:p>
    <w:p w:rsidR="0099169F" w:rsidRDefault="0099169F">
      <w:bookmarkStart w:id="94" w:name="Frage_Nr_46_Ende"/>
      <w:bookmarkEnd w:id="9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7"/>
        <w:gridCol w:w="5779"/>
      </w:tblGrid>
      <w:tr w:rsidR="0099169F" w:rsidTr="007B0B33">
        <w:tc>
          <w:tcPr>
            <w:tcW w:w="2050" w:type="dxa"/>
          </w:tcPr>
          <w:p w:rsidR="0099169F" w:rsidRDefault="0099169F" w:rsidP="0099169F">
            <w:pPr>
              <w:pStyle w:val="LTAnfrageInitiator"/>
            </w:pPr>
            <w:r>
              <w:lastRenderedPageBreak/>
              <w:t>Abgeordnete</w:t>
            </w:r>
            <w:r>
              <w:rPr>
                <w:b/>
              </w:rPr>
              <w:br/>
              <w:t>Ruth</w:t>
            </w:r>
            <w:r>
              <w:rPr>
                <w:b/>
              </w:rPr>
              <w:br/>
              <w:t>Waldmann</w:t>
            </w:r>
            <w:r>
              <w:rPr>
                <w:b/>
              </w:rPr>
              <w:br/>
            </w:r>
            <w:r>
              <w:t>(SPD)</w:t>
            </w:r>
            <w:bookmarkStart w:id="95" w:name="Frage_Nr_47"/>
            <w:bookmarkEnd w:id="95"/>
          </w:p>
        </w:tc>
        <w:tc>
          <w:tcPr>
            <w:tcW w:w="7200" w:type="dxa"/>
          </w:tcPr>
          <w:p w:rsidR="0099169F" w:rsidRDefault="00691EC5" w:rsidP="0099169F">
            <w:pPr>
              <w:pStyle w:val="LTAnfrageText"/>
            </w:pPr>
            <w:r w:rsidRPr="00691EC5">
              <w:t>Nachdem der Bundestag das G</w:t>
            </w:r>
            <w:r w:rsidR="00EF7172">
              <w:t>esetz zur Beschleunigung der An</w:t>
            </w:r>
            <w:r w:rsidRPr="00691EC5">
              <w:t>erkennungsverfahren ausländischer Berufsqualifikationen in Heilberufen verabschiedet hat, ohne dass die Ausbildung von Ärztinnen und Ärzten aus Drit</w:t>
            </w:r>
            <w:r>
              <w:t>tstaaten nach einer Kenntnisprü</w:t>
            </w:r>
            <w:r w:rsidRPr="00691EC5">
              <w:t>fung als gleichwertig mit dem deutschen Medizinstudium gilt, frage ich die Staatsregierung, wie wird sie sich im zweiten Durchgang des Gesetzes im Bundesrat verhalten, welche Maß-nahmen wird sie unternehmen</w:t>
            </w:r>
            <w:r>
              <w:t>, um die Anerkennung fachärztli</w:t>
            </w:r>
            <w:r w:rsidRPr="00691EC5">
              <w:t>cher Weiterbildungen aus Drittstaaten in Bayern nach einer Kenntnisprüfung zu ermöglichen, und zu welchen Ergebnissen haben die im Februar angekün</w:t>
            </w:r>
            <w:r>
              <w:t>digten Gespräche mit der Bayeri</w:t>
            </w:r>
            <w:r w:rsidRPr="00691EC5">
              <w:t xml:space="preserve">schen Landesärztekammer geführt? </w:t>
            </w:r>
          </w:p>
        </w:tc>
      </w:tr>
    </w:tbl>
    <w:p w:rsidR="0099169F" w:rsidRDefault="0099169F" w:rsidP="0099169F">
      <w:pPr>
        <w:pStyle w:val="LTUeberschrAntwortRessort"/>
      </w:pPr>
      <w:r>
        <w:t>Antwort des Staatsministeriums für Gesundheit, Pflege und Prävention</w:t>
      </w:r>
    </w:p>
    <w:p w:rsidR="00811F8A" w:rsidRDefault="00811F8A" w:rsidP="00811F8A">
      <w:pPr>
        <w:pStyle w:val="LTAntwortRessortText"/>
      </w:pPr>
      <w:r>
        <w:t>Das Votum Bayerns für die Abstimmung im Bundesrat wird vom Ministerrat erst nach der Befassung der Ausschüsse des Bundesrates mit dem jeweiligen Gesetz festgelegt.</w:t>
      </w:r>
    </w:p>
    <w:p w:rsidR="00811F8A" w:rsidRDefault="00811F8A" w:rsidP="00811F8A">
      <w:pPr>
        <w:pStyle w:val="LTAntwortRessortText"/>
      </w:pPr>
      <w:r>
        <w:t>Die im Gesetz enthaltenen Regelungen sind insgesamt zu begrüßen und wichtig, um eine weitere Beschleunigung der Anerkennungsverfahren erreichen zu können. Verzögerungen durch die Anrufung des Vermittlungsausschusses sind nicht angezeigt, wenngleich die Aufnahme einer Vorschrift in das Gesetz, wonach die erworbene Berufsqualifikation als gleichwertig gilt, wenn die Kenntnisprüfung erfolgreich absolviert wurde, sachgerecht und sinnvoll gewesen wäre.</w:t>
      </w:r>
    </w:p>
    <w:p w:rsidR="0099169F" w:rsidRDefault="00811F8A" w:rsidP="00811F8A">
      <w:pPr>
        <w:pStyle w:val="LTAntwortRessortText"/>
      </w:pPr>
      <w:r>
        <w:t>Das angekündigte Gespräch mit der BLÄK hat Anfang Februar 2026 stattgefunden. In diesem Gespräch hat die BLÄK eine wohlwollende Prüfung ihrer Anerkennungspraxis zugesagt. Das StMGP steht diesbezüglich weiter in Kontakt mit der BLÄK. Überdies ist bereits ein Austausch der zuständigen Landesministerien, der Landesärztekamme</w:t>
      </w:r>
      <w:r w:rsidR="006370AC">
        <w:t>rn und der Bundesärztekammer u. </w:t>
      </w:r>
      <w:r>
        <w:t>a. zu dem Thema der Anerkennung ausländischer Weiterbildungen terminiert.</w:t>
      </w:r>
    </w:p>
    <w:p w:rsidR="0099169F" w:rsidRDefault="0099169F" w:rsidP="0099169F">
      <w:pPr>
        <w:pStyle w:val="LTAntwortRessortText"/>
      </w:pPr>
      <w:bookmarkStart w:id="96" w:name="Frage_Nr_47_Ende"/>
      <w:bookmarkEnd w:id="96"/>
    </w:p>
    <w:sectPr w:rsidR="0099169F" w:rsidSect="00BA30AC">
      <w:headerReference w:type="even" r:id="rId13"/>
      <w:headerReference w:type="default" r:id="rId14"/>
      <w:footerReference w:type="default" r:id="rId15"/>
      <w:pgSz w:w="11906" w:h="16838" w:code="9"/>
      <w:pgMar w:top="1418" w:right="2126" w:bottom="1134" w:left="2126" w:header="1418" w:footer="141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1F65" w:rsidRDefault="00651F65">
      <w:r>
        <w:separator/>
      </w:r>
    </w:p>
  </w:endnote>
  <w:endnote w:type="continuationSeparator" w:id="0">
    <w:p w:rsidR="00651F65" w:rsidRDefault="00651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F65" w:rsidRDefault="00651F65" w:rsidP="006B0212">
    <w:pPr>
      <w:pStyle w:val="Fuzeile"/>
      <w:ind w:left="-1106" w:right="-110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F65" w:rsidRPr="009C32BE" w:rsidRDefault="00651F65" w:rsidP="00F00864">
    <w:pPr>
      <w:pStyle w:val="Fuzeile"/>
      <w:tabs>
        <w:tab w:val="clear" w:pos="4536"/>
        <w:tab w:val="clear" w:pos="9072"/>
      </w:tabs>
      <w:ind w:left="-1106" w:right="-1106"/>
      <w:jc w:val="both"/>
      <w:rPr>
        <w:rFonts w:cs="Arial"/>
        <w:sz w:val="12"/>
        <w:szCs w:val="12"/>
      </w:rPr>
    </w:pPr>
    <w:r w:rsidRPr="009C32BE">
      <w:rPr>
        <w:rFonts w:cs="Arial"/>
        <w:sz w:val="12"/>
        <w:szCs w:val="12"/>
      </w:rPr>
      <w:t>Drucksachen, Plenarprotokolle sowie die Tagesordnungen der Vollversammlung und der Ausschüsse sind im Internet unter www.bayern.landtag.de - Dokumente abrufbar. Die aktuelle Sitzungsübersicht steht unter www.bayern.landtag.de – Aktuelles/Sitzungen zur Verfügung.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F65" w:rsidRPr="00311533" w:rsidRDefault="00651F65" w:rsidP="00F00864">
    <w:pPr>
      <w:pStyle w:val="Fuzeile"/>
      <w:tabs>
        <w:tab w:val="clear" w:pos="9072"/>
        <w:tab w:val="right" w:pos="8789"/>
      </w:tabs>
      <w:ind w:left="-1106" w:right="-1106"/>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1F65" w:rsidRDefault="00651F65">
      <w:r>
        <w:separator/>
      </w:r>
    </w:p>
  </w:footnote>
  <w:footnote w:type="continuationSeparator" w:id="0">
    <w:p w:rsidR="00651F65" w:rsidRDefault="00651F65">
      <w:r>
        <w:continuationSeparator/>
      </w:r>
    </w:p>
  </w:footnote>
  <w:footnote w:id="1">
    <w:p w:rsidR="00651F65" w:rsidRPr="007920D3" w:rsidRDefault="00651F65" w:rsidP="007920D3">
      <w:pPr>
        <w:pStyle w:val="Funotentext"/>
        <w:ind w:left="340" w:hanging="340"/>
        <w:rPr>
          <w:sz w:val="16"/>
          <w:szCs w:val="16"/>
        </w:rPr>
      </w:pPr>
      <w:r w:rsidRPr="007920D3">
        <w:rPr>
          <w:rStyle w:val="Funotenzeichen"/>
          <w:sz w:val="16"/>
          <w:szCs w:val="16"/>
        </w:rPr>
        <w:footnoteRef/>
      </w:r>
      <w:r w:rsidRPr="007920D3">
        <w:rPr>
          <w:sz w:val="16"/>
          <w:szCs w:val="16"/>
        </w:rPr>
        <w:tab/>
      </w:r>
      <w:hyperlink r:id="rId1" w:history="1">
        <w:r w:rsidRPr="006D6657">
          <w:rPr>
            <w:rStyle w:val="Hyperlink"/>
            <w:sz w:val="16"/>
            <w:szCs w:val="16"/>
          </w:rPr>
          <w:t>https://www.stmi.bayern.de/news/detail/kirchner:-digitale-innovationen-bei-der-vereinspauschale-fuer-mehr-effizienz-bei-der-foerderabwicklung-21387/</w:t>
        </w:r>
      </w:hyperlink>
    </w:p>
  </w:footnote>
  <w:footnote w:id="2">
    <w:p w:rsidR="00651F65" w:rsidRPr="007920D3" w:rsidRDefault="00651F65">
      <w:pPr>
        <w:pStyle w:val="Funotentext"/>
        <w:rPr>
          <w:sz w:val="16"/>
          <w:szCs w:val="16"/>
        </w:rPr>
      </w:pPr>
      <w:r w:rsidRPr="007920D3">
        <w:rPr>
          <w:rStyle w:val="Funotenzeichen"/>
          <w:sz w:val="16"/>
          <w:szCs w:val="16"/>
        </w:rPr>
        <w:footnoteRef/>
      </w:r>
      <w:r w:rsidRPr="007920D3">
        <w:rPr>
          <w:sz w:val="16"/>
          <w:szCs w:val="16"/>
        </w:rPr>
        <w:tab/>
      </w:r>
      <w:hyperlink r:id="rId2" w:history="1">
        <w:r w:rsidRPr="007920D3">
          <w:rPr>
            <w:rStyle w:val="Hyperlink"/>
            <w:sz w:val="16"/>
            <w:szCs w:val="16"/>
          </w:rPr>
          <w:t>https://www.stmfh.bayern.de/haushalt/haushaltsrechnungen/</w:t>
        </w:r>
      </w:hyperlink>
    </w:p>
  </w:footnote>
  <w:footnote w:id="3">
    <w:p w:rsidR="00651F65" w:rsidRPr="0033568E" w:rsidRDefault="00651F65" w:rsidP="00B4635F">
      <w:pPr>
        <w:pStyle w:val="Funotentext"/>
        <w:ind w:left="340" w:hanging="340"/>
        <w:rPr>
          <w:sz w:val="16"/>
          <w:szCs w:val="16"/>
        </w:rPr>
      </w:pPr>
      <w:r w:rsidRPr="0033568E">
        <w:rPr>
          <w:rStyle w:val="Funotenzeichen"/>
          <w:sz w:val="16"/>
          <w:szCs w:val="16"/>
        </w:rPr>
        <w:footnoteRef/>
      </w:r>
      <w:r w:rsidRPr="0033568E">
        <w:rPr>
          <w:sz w:val="16"/>
          <w:szCs w:val="16"/>
        </w:rPr>
        <w:tab/>
      </w:r>
      <w:hyperlink r:id="rId3" w:history="1">
        <w:r w:rsidRPr="0033568E">
          <w:rPr>
            <w:rStyle w:val="Hyperlink"/>
            <w:sz w:val="16"/>
            <w:szCs w:val="16"/>
          </w:rPr>
          <w:t>https://www.augsburger-allgemeine.de/augsburg/vergewaltiger-im-vorstand-afd-augsburg-lockt-nachwuchs-durch-verein-alternatives-jugendzentrum-12-04-113942948</w:t>
        </w:r>
      </w:hyperlink>
    </w:p>
  </w:footnote>
  <w:footnote w:id="4">
    <w:p w:rsidR="00651F65" w:rsidRPr="00735576" w:rsidRDefault="00651F65" w:rsidP="00AB38CE">
      <w:pPr>
        <w:pStyle w:val="Funotentext"/>
        <w:jc w:val="both"/>
        <w:rPr>
          <w:sz w:val="16"/>
          <w:szCs w:val="16"/>
        </w:rPr>
      </w:pPr>
      <w:r w:rsidRPr="00735576">
        <w:rPr>
          <w:rStyle w:val="Funotenzeichen"/>
          <w:sz w:val="16"/>
          <w:szCs w:val="16"/>
        </w:rPr>
        <w:footnoteRef/>
      </w:r>
      <w:r w:rsidRPr="00735576">
        <w:rPr>
          <w:sz w:val="16"/>
          <w:szCs w:val="16"/>
        </w:rPr>
        <w:tab/>
      </w:r>
      <w:r w:rsidRPr="009B2787">
        <w:rPr>
          <w:sz w:val="16"/>
          <w:szCs w:val="16"/>
        </w:rPr>
        <w:t xml:space="preserve">Von einem Abdruck wurde abgesehen. Die Anlage ist als pdf-Dokument </w:t>
      </w:r>
      <w:hyperlink r:id="rId4" w:history="1">
        <w:r w:rsidRPr="009B2787">
          <w:rPr>
            <w:rStyle w:val="Hyperlink"/>
            <w:b/>
            <w:sz w:val="16"/>
            <w:szCs w:val="16"/>
          </w:rPr>
          <w:t>hier</w:t>
        </w:r>
      </w:hyperlink>
      <w:r w:rsidRPr="009B2787">
        <w:rPr>
          <w:sz w:val="16"/>
          <w:szCs w:val="16"/>
        </w:rPr>
        <w:t xml:space="preserve"> einsehbar</w:t>
      </w:r>
      <w:r>
        <w:rPr>
          <w:sz w:val="16"/>
          <w:szCs w:val="16"/>
        </w:rPr>
        <w:t>.</w:t>
      </w:r>
    </w:p>
  </w:footnote>
  <w:footnote w:id="5">
    <w:p w:rsidR="00651F65" w:rsidRPr="009B2787" w:rsidRDefault="00651F65" w:rsidP="00AB38CE">
      <w:pPr>
        <w:pStyle w:val="Funotentext"/>
        <w:jc w:val="both"/>
        <w:rPr>
          <w:sz w:val="16"/>
          <w:szCs w:val="16"/>
        </w:rPr>
      </w:pPr>
      <w:r w:rsidRPr="009B2787">
        <w:rPr>
          <w:rStyle w:val="Funotenzeichen"/>
          <w:sz w:val="16"/>
          <w:szCs w:val="16"/>
        </w:rPr>
        <w:footnoteRef/>
      </w:r>
      <w:r w:rsidRPr="009B2787">
        <w:rPr>
          <w:sz w:val="16"/>
          <w:szCs w:val="16"/>
        </w:rPr>
        <w:tab/>
        <w:t xml:space="preserve">Von einem Abdruck wurde abgesehen. Die Anlage ist als pdf-Dokument </w:t>
      </w:r>
      <w:hyperlink r:id="rId5" w:history="1">
        <w:r w:rsidRPr="009B2787">
          <w:rPr>
            <w:rStyle w:val="Hyperlink"/>
            <w:b/>
            <w:sz w:val="16"/>
            <w:szCs w:val="16"/>
          </w:rPr>
          <w:t>hier</w:t>
        </w:r>
      </w:hyperlink>
      <w:r w:rsidRPr="009B2787">
        <w:rPr>
          <w:sz w:val="16"/>
          <w:szCs w:val="16"/>
        </w:rPr>
        <w:t xml:space="preserve"> einsehbar</w:t>
      </w:r>
      <w:r>
        <w:rPr>
          <w:sz w:val="16"/>
          <w:szCs w:val="16"/>
        </w:rPr>
        <w:t>.</w:t>
      </w:r>
    </w:p>
  </w:footnote>
  <w:footnote w:id="6">
    <w:p w:rsidR="00651F65" w:rsidRPr="007920D3" w:rsidRDefault="00651F65">
      <w:pPr>
        <w:pStyle w:val="Funotentext"/>
        <w:rPr>
          <w:sz w:val="16"/>
          <w:szCs w:val="16"/>
        </w:rPr>
      </w:pPr>
      <w:r w:rsidRPr="007920D3">
        <w:rPr>
          <w:rStyle w:val="Funotenzeichen"/>
          <w:sz w:val="16"/>
          <w:szCs w:val="16"/>
        </w:rPr>
        <w:footnoteRef/>
      </w:r>
      <w:r w:rsidRPr="007920D3">
        <w:rPr>
          <w:sz w:val="16"/>
          <w:szCs w:val="16"/>
        </w:rPr>
        <w:tab/>
      </w:r>
      <w:hyperlink r:id="rId6" w:history="1">
        <w:r w:rsidRPr="007920D3">
          <w:rPr>
            <w:rStyle w:val="Hyperlink"/>
            <w:sz w:val="16"/>
            <w:szCs w:val="16"/>
          </w:rPr>
          <w:t>https://www.polizei.bayern.de/mam/kriminalitaet/260331__blka_lagebild_hgw2025.pdf</w:t>
        </w:r>
      </w:hyperlink>
    </w:p>
  </w:footnote>
  <w:footnote w:id="7">
    <w:p w:rsidR="00651F65" w:rsidRPr="007920D3" w:rsidRDefault="00651F65" w:rsidP="00B44957">
      <w:pPr>
        <w:pStyle w:val="Funotentext"/>
        <w:jc w:val="both"/>
        <w:rPr>
          <w:sz w:val="16"/>
          <w:szCs w:val="16"/>
        </w:rPr>
      </w:pPr>
      <w:r w:rsidRPr="007920D3">
        <w:rPr>
          <w:rStyle w:val="Funotenzeichen"/>
          <w:sz w:val="16"/>
          <w:szCs w:val="16"/>
        </w:rPr>
        <w:footnoteRef/>
      </w:r>
      <w:r w:rsidRPr="007920D3">
        <w:rPr>
          <w:sz w:val="16"/>
          <w:szCs w:val="16"/>
        </w:rPr>
        <w:tab/>
      </w:r>
      <w:hyperlink r:id="rId7" w:anchor="link_3" w:history="1">
        <w:r w:rsidRPr="007920D3">
          <w:rPr>
            <w:rStyle w:val="Hyperlink"/>
            <w:sz w:val="16"/>
            <w:szCs w:val="16"/>
          </w:rPr>
          <w:t>https://www.statistik.bayern.de/statistik/haushalte_steuern/oeffentliche_haushalte/index.html#link_3</w:t>
        </w:r>
      </w:hyperlink>
    </w:p>
  </w:footnote>
  <w:footnote w:id="8">
    <w:p w:rsidR="00651F65" w:rsidRPr="007920D3" w:rsidRDefault="00651F65" w:rsidP="007920D3">
      <w:pPr>
        <w:pStyle w:val="Funotentext"/>
        <w:ind w:left="340" w:hanging="340"/>
        <w:rPr>
          <w:sz w:val="16"/>
          <w:szCs w:val="16"/>
        </w:rPr>
      </w:pPr>
      <w:r w:rsidRPr="007920D3">
        <w:rPr>
          <w:rStyle w:val="Funotenzeichen"/>
          <w:sz w:val="16"/>
          <w:szCs w:val="16"/>
        </w:rPr>
        <w:footnoteRef/>
      </w:r>
      <w:r w:rsidRPr="007920D3">
        <w:rPr>
          <w:sz w:val="16"/>
          <w:szCs w:val="16"/>
        </w:rPr>
        <w:tab/>
        <w:t xml:space="preserve">Vgl. </w:t>
      </w:r>
      <w:hyperlink r:id="rId8" w:history="1">
        <w:r w:rsidRPr="007920D3">
          <w:rPr>
            <w:rStyle w:val="Hyperlink"/>
            <w:sz w:val="16"/>
            <w:szCs w:val="16"/>
          </w:rPr>
          <w:t>Durchführungshinweise zu Schülerfahrten – Bürgerservice</w:t>
        </w:r>
      </w:hyperlink>
      <w:r w:rsidRPr="007920D3">
        <w:rPr>
          <w:sz w:val="16"/>
          <w:szCs w:val="16"/>
        </w:rPr>
        <w:t>,</w:t>
      </w:r>
    </w:p>
    <w:p w:rsidR="00651F65" w:rsidRPr="007920D3" w:rsidRDefault="00651F65" w:rsidP="007920D3">
      <w:pPr>
        <w:pStyle w:val="Funotentext"/>
        <w:ind w:left="340" w:hanging="340"/>
        <w:rPr>
          <w:sz w:val="16"/>
          <w:szCs w:val="16"/>
        </w:rPr>
      </w:pPr>
      <w:r w:rsidRPr="007920D3">
        <w:rPr>
          <w:sz w:val="16"/>
          <w:szCs w:val="16"/>
        </w:rPr>
        <w:tab/>
        <w:t>Bekanntmachung des Bayerischen Staatsministeriums für Unterricht und Kultus vom 9. Juli 2010, Az. II.1-5 S 4432-6.61 208</w:t>
      </w:r>
    </w:p>
  </w:footnote>
  <w:footnote w:id="9">
    <w:p w:rsidR="00651F65" w:rsidRPr="007920D3" w:rsidRDefault="00651F65" w:rsidP="007920D3">
      <w:pPr>
        <w:pStyle w:val="Funotentext"/>
        <w:ind w:left="340" w:hanging="340"/>
        <w:rPr>
          <w:sz w:val="16"/>
          <w:szCs w:val="16"/>
        </w:rPr>
      </w:pPr>
      <w:r w:rsidRPr="007920D3">
        <w:rPr>
          <w:rStyle w:val="Funotenzeichen"/>
          <w:sz w:val="16"/>
          <w:szCs w:val="16"/>
        </w:rPr>
        <w:footnoteRef/>
      </w:r>
      <w:r w:rsidRPr="007920D3">
        <w:rPr>
          <w:sz w:val="16"/>
          <w:szCs w:val="16"/>
        </w:rPr>
        <w:t xml:space="preserve"> </w:t>
      </w:r>
      <w:r w:rsidRPr="007920D3">
        <w:rPr>
          <w:sz w:val="16"/>
          <w:szCs w:val="16"/>
        </w:rPr>
        <w:tab/>
        <w:t xml:space="preserve">Vgl. </w:t>
      </w:r>
      <w:hyperlink r:id="rId9" w:history="1">
        <w:r w:rsidRPr="007920D3">
          <w:rPr>
            <w:rStyle w:val="Hyperlink"/>
            <w:sz w:val="16"/>
            <w:szCs w:val="16"/>
          </w:rPr>
          <w:t>Reisekostenrechtliche Regelungen für Lehrkräfte und Förderlehrer an staatlichen Schulen, Kollegs, Studienkollegs und an den Staatsinstituten für die Ausbildung von Fachlehrern und Förderlehrern</w:t>
        </w:r>
      </w:hyperlink>
      <w:r w:rsidRPr="007920D3">
        <w:rPr>
          <w:sz w:val="16"/>
          <w:szCs w:val="16"/>
        </w:rPr>
        <w:t>,</w:t>
      </w:r>
    </w:p>
    <w:p w:rsidR="00651F65" w:rsidRDefault="00651F65" w:rsidP="007920D3">
      <w:pPr>
        <w:pStyle w:val="Funotentext"/>
        <w:ind w:left="340" w:hanging="340"/>
      </w:pPr>
      <w:r w:rsidRPr="007920D3">
        <w:rPr>
          <w:sz w:val="16"/>
          <w:szCs w:val="16"/>
        </w:rPr>
        <w:tab/>
        <w:t>nach Maßgabe des Bayerischen Reisekostengesetzes in Verbindung mit der Bekanntmachung des Bayerischen Staatsministeriums für Unterricht und Kultus vom 3. August 1998 Az.: II/2 - P4005 - 8/87000, zuletzt geändert durch Bekanntmachung vom 16. Mai 2025 (BayMBl. Nr. 233)</w:t>
      </w:r>
    </w:p>
  </w:footnote>
  <w:footnote w:id="10">
    <w:p w:rsidR="00651F65" w:rsidRPr="00C73BBF" w:rsidRDefault="00651F65" w:rsidP="00C73BBF">
      <w:pPr>
        <w:pStyle w:val="Funotentext"/>
        <w:ind w:left="340" w:hanging="340"/>
        <w:rPr>
          <w:sz w:val="16"/>
          <w:szCs w:val="16"/>
        </w:rPr>
      </w:pPr>
      <w:r w:rsidRPr="00C73BBF">
        <w:rPr>
          <w:rStyle w:val="Funotenzeichen"/>
          <w:sz w:val="16"/>
          <w:szCs w:val="16"/>
        </w:rPr>
        <w:footnoteRef/>
      </w:r>
      <w:r w:rsidRPr="00C73BBF">
        <w:rPr>
          <w:sz w:val="16"/>
          <w:szCs w:val="16"/>
        </w:rPr>
        <w:tab/>
        <w:t xml:space="preserve">Vgl. </w:t>
      </w:r>
      <w:hyperlink r:id="rId10" w:history="1">
        <w:r w:rsidRPr="00C73BBF">
          <w:rPr>
            <w:rStyle w:val="Hyperlink"/>
            <w:sz w:val="16"/>
            <w:szCs w:val="16"/>
          </w:rPr>
          <w:t>https://www.handelsblatt.com/politik/international/kurz-vor-ungarn-wahl-sprengstoff-an-pipeline-ungarn-lenkt-verdacht-auf-ukraine/100214610.html</w:t>
        </w:r>
      </w:hyperlink>
    </w:p>
  </w:footnote>
  <w:footnote w:id="11">
    <w:p w:rsidR="00651F65" w:rsidRPr="00C73BBF" w:rsidRDefault="00651F65" w:rsidP="00C73BBF">
      <w:pPr>
        <w:pStyle w:val="Funotentext"/>
        <w:ind w:left="340" w:hanging="340"/>
        <w:rPr>
          <w:sz w:val="16"/>
          <w:szCs w:val="16"/>
        </w:rPr>
      </w:pPr>
      <w:r w:rsidRPr="00C73BBF">
        <w:rPr>
          <w:rStyle w:val="Funotenzeichen"/>
          <w:sz w:val="16"/>
          <w:szCs w:val="16"/>
        </w:rPr>
        <w:footnoteRef/>
      </w:r>
      <w:r w:rsidRPr="00C73BBF">
        <w:rPr>
          <w:sz w:val="16"/>
          <w:szCs w:val="16"/>
        </w:rPr>
        <w:tab/>
        <w:t xml:space="preserve">Vgl. </w:t>
      </w:r>
      <w:hyperlink r:id="rId11" w:history="1">
        <w:r w:rsidRPr="00C73BBF">
          <w:rPr>
            <w:rStyle w:val="Hyperlink"/>
            <w:sz w:val="16"/>
            <w:szCs w:val="16"/>
          </w:rPr>
          <w:t>https://www.welt.de/wirtschaft/article69d8c07a246b3860d5021d62/sabotageakt-in-italien-anschlag-auf-oelpipeline-bedrohte-kraftstoffversorgung-in-ganz-sueddeutschland.html?source=puerto-reco-2_ABC-V49.6.A_control</w:t>
        </w:r>
      </w:hyperlink>
      <w:r w:rsidRPr="00C73BBF">
        <w:rPr>
          <w:sz w:val="16"/>
          <w:szCs w:val="16"/>
        </w:rPr>
        <w:t xml:space="preserve"> auch</w:t>
      </w:r>
    </w:p>
    <w:p w:rsidR="00651F65" w:rsidRPr="00C73BBF" w:rsidRDefault="00651F65" w:rsidP="00C73BBF">
      <w:pPr>
        <w:pStyle w:val="Funotentext"/>
        <w:ind w:left="340" w:hanging="340"/>
        <w:rPr>
          <w:sz w:val="16"/>
          <w:szCs w:val="16"/>
        </w:rPr>
      </w:pPr>
      <w:r w:rsidRPr="00C73BBF">
        <w:rPr>
          <w:sz w:val="16"/>
          <w:szCs w:val="16"/>
        </w:rPr>
        <w:tab/>
      </w:r>
      <w:hyperlink r:id="rId12" w:history="1">
        <w:r w:rsidRPr="00C73BBF">
          <w:rPr>
            <w:rStyle w:val="Hyperlink"/>
            <w:sz w:val="16"/>
            <w:szCs w:val="16"/>
          </w:rPr>
          <w:t>https://www.bild.de/politik/ausland-und-internationales/anschlag-legt-mega-pipeline-lahm-sueddeutschland-stand-vor-sprit-blackout-69d9ee6696de06e93e8c8c6d</w:t>
        </w:r>
      </w:hyperlink>
    </w:p>
  </w:footnote>
  <w:footnote w:id="12">
    <w:p w:rsidR="00651F65" w:rsidRPr="008A0B92" w:rsidRDefault="00651F65" w:rsidP="008A0B92">
      <w:pPr>
        <w:pStyle w:val="Funotentext"/>
        <w:ind w:left="340" w:hanging="340"/>
        <w:rPr>
          <w:sz w:val="16"/>
          <w:szCs w:val="16"/>
        </w:rPr>
      </w:pPr>
      <w:r w:rsidRPr="008A0B92">
        <w:rPr>
          <w:rStyle w:val="Funotenzeichen"/>
          <w:sz w:val="16"/>
          <w:szCs w:val="16"/>
        </w:rPr>
        <w:footnoteRef/>
      </w:r>
      <w:r w:rsidRPr="008A0B92">
        <w:rPr>
          <w:sz w:val="16"/>
          <w:szCs w:val="16"/>
        </w:rPr>
        <w:tab/>
      </w:r>
      <w:hyperlink r:id="rId13" w:history="1">
        <w:r w:rsidRPr="008A0B92">
          <w:rPr>
            <w:rStyle w:val="Hyperlink"/>
            <w:sz w:val="16"/>
            <w:szCs w:val="16"/>
          </w:rPr>
          <w:t>https://www.augsburger-allgemeine.de/schwabmuenchen/wahnsinnig-schade-und-ernuechternd-bundeswehr-blockiert-windkraft-auf-dem-hochfeld-113783541</w:t>
        </w:r>
      </w:hyperlink>
    </w:p>
  </w:footnote>
  <w:footnote w:id="13">
    <w:p w:rsidR="00651F65" w:rsidRPr="007920D3" w:rsidRDefault="00651F65">
      <w:pPr>
        <w:pStyle w:val="Funotentext"/>
        <w:rPr>
          <w:sz w:val="16"/>
          <w:szCs w:val="16"/>
        </w:rPr>
      </w:pPr>
      <w:r w:rsidRPr="007920D3">
        <w:rPr>
          <w:rStyle w:val="Funotenzeichen"/>
          <w:sz w:val="16"/>
          <w:szCs w:val="16"/>
        </w:rPr>
        <w:footnoteRef/>
      </w:r>
      <w:r w:rsidRPr="007920D3">
        <w:rPr>
          <w:sz w:val="16"/>
          <w:szCs w:val="16"/>
        </w:rPr>
        <w:tab/>
      </w:r>
      <w:hyperlink r:id="rId14" w:history="1">
        <w:r w:rsidRPr="007920D3">
          <w:rPr>
            <w:rStyle w:val="Hyperlink"/>
            <w:sz w:val="16"/>
            <w:szCs w:val="16"/>
          </w:rPr>
          <w:t>Pressemitteilung</w:t>
        </w:r>
      </w:hyperlink>
    </w:p>
  </w:footnote>
  <w:footnote w:id="14">
    <w:p w:rsidR="00651F65" w:rsidRPr="007920D3" w:rsidRDefault="00651F65">
      <w:pPr>
        <w:pStyle w:val="Funotentext"/>
        <w:rPr>
          <w:sz w:val="16"/>
          <w:szCs w:val="16"/>
        </w:rPr>
      </w:pPr>
      <w:r w:rsidRPr="007920D3">
        <w:rPr>
          <w:rStyle w:val="Funotenzeichen"/>
          <w:sz w:val="16"/>
          <w:szCs w:val="16"/>
        </w:rPr>
        <w:footnoteRef/>
      </w:r>
      <w:r w:rsidRPr="007920D3">
        <w:rPr>
          <w:sz w:val="16"/>
          <w:szCs w:val="16"/>
        </w:rPr>
        <w:t xml:space="preserve"> </w:t>
      </w:r>
      <w:r w:rsidRPr="007920D3">
        <w:rPr>
          <w:sz w:val="16"/>
          <w:szCs w:val="16"/>
        </w:rPr>
        <w:tab/>
      </w:r>
      <w:hyperlink r:id="rId15" w:history="1">
        <w:r w:rsidRPr="007920D3">
          <w:rPr>
            <w:rStyle w:val="Hyperlink"/>
            <w:sz w:val="16"/>
            <w:szCs w:val="16"/>
          </w:rPr>
          <w:t>Bericht 2025</w:t>
        </w:r>
      </w:hyperlink>
    </w:p>
  </w:footnote>
  <w:footnote w:id="15">
    <w:p w:rsidR="00651F65" w:rsidRPr="007920D3" w:rsidRDefault="00651F65" w:rsidP="007920D3">
      <w:pPr>
        <w:pStyle w:val="Funotentext"/>
        <w:ind w:left="340" w:hanging="340"/>
        <w:rPr>
          <w:sz w:val="16"/>
          <w:szCs w:val="16"/>
        </w:rPr>
      </w:pPr>
      <w:r w:rsidRPr="007920D3">
        <w:rPr>
          <w:rStyle w:val="Funotenzeichen"/>
          <w:sz w:val="16"/>
          <w:szCs w:val="16"/>
        </w:rPr>
        <w:footnoteRef/>
      </w:r>
      <w:r w:rsidRPr="007920D3">
        <w:rPr>
          <w:sz w:val="16"/>
          <w:szCs w:val="16"/>
        </w:rPr>
        <w:tab/>
      </w:r>
      <w:hyperlink r:id="rId16" w:history="1">
        <w:r w:rsidRPr="00217DAA">
          <w:rPr>
            <w:rStyle w:val="Hyperlink"/>
            <w:sz w:val="16"/>
            <w:szCs w:val="16"/>
          </w:rPr>
          <w:t>Bayerische Cybersicherheitsstrategie 2.0</w:t>
        </w:r>
      </w:hyperlink>
    </w:p>
  </w:footnote>
  <w:footnote w:id="16">
    <w:p w:rsidR="00651F65" w:rsidRPr="007920D3" w:rsidRDefault="00651F65">
      <w:pPr>
        <w:pStyle w:val="Funotentext"/>
        <w:rPr>
          <w:sz w:val="16"/>
          <w:szCs w:val="16"/>
        </w:rPr>
      </w:pPr>
      <w:r w:rsidRPr="007920D3">
        <w:rPr>
          <w:rStyle w:val="Funotenzeichen"/>
          <w:sz w:val="16"/>
          <w:szCs w:val="16"/>
        </w:rPr>
        <w:footnoteRef/>
      </w:r>
      <w:r w:rsidRPr="007920D3">
        <w:rPr>
          <w:sz w:val="16"/>
          <w:szCs w:val="16"/>
        </w:rPr>
        <w:t xml:space="preserve"> </w:t>
      </w:r>
      <w:r w:rsidRPr="007920D3">
        <w:rPr>
          <w:sz w:val="16"/>
          <w:szCs w:val="16"/>
        </w:rPr>
        <w:tab/>
      </w:r>
      <w:hyperlink r:id="rId17" w:history="1">
        <w:r w:rsidRPr="007920D3">
          <w:rPr>
            <w:rStyle w:val="Hyperlink"/>
            <w:sz w:val="16"/>
            <w:szCs w:val="16"/>
          </w:rPr>
          <w:t>Themenplattform Cybersecurity von Bayern Innovativ</w:t>
        </w:r>
      </w:hyperlink>
    </w:p>
  </w:footnote>
  <w:footnote w:id="17">
    <w:p w:rsidR="00651F65" w:rsidRPr="009B37C0" w:rsidRDefault="00651F65">
      <w:pPr>
        <w:pStyle w:val="Funotentext"/>
        <w:rPr>
          <w:sz w:val="16"/>
          <w:szCs w:val="16"/>
        </w:rPr>
      </w:pPr>
      <w:r w:rsidRPr="009B37C0">
        <w:rPr>
          <w:rStyle w:val="Funotenzeichen"/>
          <w:sz w:val="16"/>
          <w:szCs w:val="16"/>
        </w:rPr>
        <w:footnoteRef/>
      </w:r>
      <w:r w:rsidRPr="009B37C0">
        <w:rPr>
          <w:sz w:val="16"/>
          <w:szCs w:val="16"/>
        </w:rPr>
        <w:tab/>
      </w:r>
      <w:hyperlink r:id="rId18" w:history="1">
        <w:r w:rsidRPr="009B37C0">
          <w:rPr>
            <w:rStyle w:val="Hyperlink"/>
            <w:sz w:val="16"/>
            <w:szCs w:val="16"/>
          </w:rPr>
          <w:t>Förderprogramm Digitalbonus Bayern</w:t>
        </w:r>
      </w:hyperlink>
    </w:p>
  </w:footnote>
  <w:footnote w:id="18">
    <w:p w:rsidR="00651F65" w:rsidRPr="004C097F" w:rsidRDefault="00651F65">
      <w:pPr>
        <w:pStyle w:val="Funotentext"/>
        <w:rPr>
          <w:sz w:val="16"/>
          <w:szCs w:val="16"/>
        </w:rPr>
      </w:pPr>
      <w:r w:rsidRPr="004C097F">
        <w:rPr>
          <w:rStyle w:val="Funotenzeichen"/>
          <w:sz w:val="16"/>
          <w:szCs w:val="16"/>
        </w:rPr>
        <w:footnoteRef/>
      </w:r>
      <w:r w:rsidRPr="004C097F">
        <w:rPr>
          <w:sz w:val="16"/>
          <w:szCs w:val="16"/>
        </w:rPr>
        <w:tab/>
      </w:r>
      <w:hyperlink r:id="rId19" w:history="1">
        <w:r w:rsidRPr="004C097F">
          <w:rPr>
            <w:rStyle w:val="Hyperlink"/>
            <w:sz w:val="16"/>
            <w:szCs w:val="16"/>
          </w:rPr>
          <w:t>https://www.baysf.de/jagdangebote-wildbret/</w:t>
        </w:r>
      </w:hyperlink>
    </w:p>
  </w:footnote>
  <w:footnote w:id="19">
    <w:p w:rsidR="00651F65" w:rsidRPr="001B2224" w:rsidRDefault="00651F65" w:rsidP="00D66250">
      <w:pPr>
        <w:pStyle w:val="Funotentext"/>
        <w:jc w:val="both"/>
        <w:rPr>
          <w:sz w:val="16"/>
          <w:szCs w:val="16"/>
        </w:rPr>
      </w:pPr>
      <w:r w:rsidRPr="001B2224">
        <w:rPr>
          <w:rStyle w:val="Funotenzeichen"/>
          <w:sz w:val="16"/>
          <w:szCs w:val="16"/>
        </w:rPr>
        <w:footnoteRef/>
      </w:r>
      <w:r w:rsidRPr="001B2224">
        <w:rPr>
          <w:sz w:val="16"/>
          <w:szCs w:val="16"/>
        </w:rPr>
        <w:tab/>
      </w:r>
      <w:hyperlink r:id="rId20" w:history="1">
        <w:r w:rsidRPr="001B2224">
          <w:rPr>
            <w:rStyle w:val="Hyperlink"/>
            <w:sz w:val="16"/>
            <w:szCs w:val="16"/>
          </w:rPr>
          <w:t>https://www.destatis.de/DE/Themen/Gesellschaft-Umwelt/Soziales/Wohnungslosigkeit/_inhalt.html</w:t>
        </w:r>
      </w:hyperlink>
    </w:p>
  </w:footnote>
  <w:footnote w:id="20">
    <w:p w:rsidR="00651F65" w:rsidRPr="001B2224" w:rsidRDefault="00651F65" w:rsidP="007920D3">
      <w:pPr>
        <w:pStyle w:val="Funotentext"/>
        <w:ind w:left="340" w:hanging="340"/>
        <w:jc w:val="both"/>
        <w:rPr>
          <w:sz w:val="16"/>
          <w:szCs w:val="16"/>
        </w:rPr>
      </w:pPr>
      <w:r w:rsidRPr="001B2224">
        <w:rPr>
          <w:rStyle w:val="Funotenzeichen"/>
          <w:sz w:val="16"/>
          <w:szCs w:val="16"/>
        </w:rPr>
        <w:footnoteRef/>
      </w:r>
      <w:r w:rsidRPr="001B2224">
        <w:rPr>
          <w:sz w:val="16"/>
          <w:szCs w:val="16"/>
        </w:rPr>
        <w:tab/>
      </w:r>
      <w:hyperlink r:id="rId21" w:history="1">
        <w:r w:rsidRPr="001B2224">
          <w:rPr>
            <w:rStyle w:val="Hyperlink"/>
            <w:sz w:val="16"/>
            <w:szCs w:val="16"/>
          </w:rPr>
          <w:t>https://www.bmwsb.bund.de/SharedDocs/downloads/DE/veroeffentlichungen/wohnen/wohnungslosenbericht-2024.pdf?__blob=publicationFile&amp;v=1</w:t>
        </w:r>
      </w:hyperlink>
    </w:p>
  </w:footnote>
  <w:footnote w:id="21">
    <w:p w:rsidR="00651F65" w:rsidRPr="00D66250" w:rsidRDefault="00651F65" w:rsidP="00D66250">
      <w:pPr>
        <w:pStyle w:val="Funotentext"/>
        <w:jc w:val="both"/>
        <w:rPr>
          <w:sz w:val="16"/>
          <w:szCs w:val="16"/>
        </w:rPr>
      </w:pPr>
      <w:r w:rsidRPr="00D66250">
        <w:rPr>
          <w:rStyle w:val="Funotenzeichen"/>
          <w:sz w:val="16"/>
          <w:szCs w:val="16"/>
        </w:rPr>
        <w:footnoteRef/>
      </w:r>
      <w:r w:rsidRPr="00D66250">
        <w:rPr>
          <w:sz w:val="16"/>
          <w:szCs w:val="16"/>
        </w:rPr>
        <w:tab/>
      </w:r>
      <w:hyperlink r:id="rId22" w:history="1">
        <w:r w:rsidRPr="00D66250">
          <w:rPr>
            <w:rStyle w:val="Hyperlink"/>
            <w:sz w:val="16"/>
            <w:szCs w:val="16"/>
          </w:rPr>
          <w:t>https://www.ifp.bayern/de/projekt/kinderschutz-in-bayerischen-kitas/</w:t>
        </w:r>
      </w:hyperlink>
    </w:p>
  </w:footnote>
  <w:footnote w:id="22">
    <w:p w:rsidR="00651F65" w:rsidRPr="00FB719D" w:rsidRDefault="00651F65" w:rsidP="009471A1">
      <w:pPr>
        <w:pStyle w:val="Funotentext"/>
        <w:jc w:val="both"/>
        <w:rPr>
          <w:sz w:val="16"/>
          <w:szCs w:val="16"/>
        </w:rPr>
      </w:pPr>
      <w:r w:rsidRPr="00FB719D">
        <w:rPr>
          <w:rStyle w:val="Funotenzeichen"/>
          <w:sz w:val="16"/>
          <w:szCs w:val="16"/>
        </w:rPr>
        <w:footnoteRef/>
      </w:r>
      <w:r w:rsidRPr="00FB719D">
        <w:rPr>
          <w:sz w:val="16"/>
          <w:szCs w:val="16"/>
        </w:rPr>
        <w:tab/>
      </w:r>
      <w:hyperlink r:id="rId23" w:history="1">
        <w:r w:rsidRPr="00FB719D">
          <w:rPr>
            <w:rStyle w:val="Hyperlink"/>
            <w:sz w:val="16"/>
            <w:szCs w:val="16"/>
          </w:rPr>
          <w:t>https://www.kurse.kita.bayern/course/view.php?id=99</w:t>
        </w:r>
      </w:hyperlink>
    </w:p>
  </w:footnote>
  <w:footnote w:id="23">
    <w:p w:rsidR="00651F65" w:rsidRPr="00FB719D" w:rsidRDefault="00651F65" w:rsidP="009471A1">
      <w:pPr>
        <w:pStyle w:val="Funotentext"/>
        <w:jc w:val="both"/>
        <w:rPr>
          <w:sz w:val="16"/>
          <w:szCs w:val="16"/>
        </w:rPr>
      </w:pPr>
      <w:r w:rsidRPr="00FB719D">
        <w:rPr>
          <w:rStyle w:val="Funotenzeichen"/>
          <w:sz w:val="16"/>
          <w:szCs w:val="16"/>
        </w:rPr>
        <w:footnoteRef/>
      </w:r>
      <w:r w:rsidRPr="00FB719D">
        <w:rPr>
          <w:sz w:val="16"/>
          <w:szCs w:val="16"/>
        </w:rPr>
        <w:tab/>
      </w:r>
      <w:hyperlink r:id="rId24" w:history="1">
        <w:r w:rsidRPr="00FB719D">
          <w:rPr>
            <w:rStyle w:val="Hyperlink"/>
            <w:sz w:val="16"/>
            <w:szCs w:val="16"/>
          </w:rPr>
          <w:t>https://www.ifp.bayern/de/veranstaltungen/fortbildungen/?page_e68=2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F65" w:rsidRDefault="00651F65" w:rsidP="009A5A06">
    <w:pPr>
      <w:pStyle w:val="Kopfzeile"/>
      <w:pBdr>
        <w:bottom w:val="single" w:sz="4" w:space="1" w:color="auto"/>
      </w:pBdr>
      <w:tabs>
        <w:tab w:val="clear" w:pos="4536"/>
        <w:tab w:val="center" w:pos="4680"/>
      </w:tabs>
      <w:spacing w:line="360" w:lineRule="exact"/>
      <w:ind w:right="-2"/>
    </w:pPr>
    <w:r w:rsidRPr="009A2D8C">
      <w:rPr>
        <w:b/>
      </w:rPr>
      <w:t>Drucksache</w:t>
    </w:r>
    <w:r>
      <w:rPr>
        <w:b/>
      </w:rPr>
      <w:t xml:space="preserve"> </w:t>
    </w:r>
    <w:fldSimple w:instr=" DOCVARIABLE  &quot;Wp&quot; \* MERGEFORMAT ">
      <w:r w:rsidR="004173CA">
        <w:t>19</w:t>
      </w:r>
    </w:fldSimple>
    <w:r w:rsidRPr="00CA6785">
      <w:t>/</w:t>
    </w:r>
    <w:r>
      <w:rPr>
        <w:b/>
      </w:rPr>
      <w:fldChar w:fldCharType="begin"/>
    </w:r>
    <w:r>
      <w:rPr>
        <w:b/>
      </w:rPr>
      <w:instrText xml:space="preserve"> DOCVARIABLE  "Drsnr" \* MERGEFORMAT </w:instrText>
    </w:r>
    <w:r>
      <w:rPr>
        <w:b/>
      </w:rPr>
      <w:fldChar w:fldCharType="separate"/>
    </w:r>
    <w:r w:rsidR="004173CA">
      <w:rPr>
        <w:b/>
      </w:rPr>
      <w:t>11709</w:t>
    </w:r>
    <w:r>
      <w:rPr>
        <w:b/>
      </w:rPr>
      <w:fldChar w:fldCharType="end"/>
    </w:r>
    <w:r>
      <w:tab/>
    </w:r>
    <w:r>
      <w:tab/>
    </w:r>
    <w:r w:rsidRPr="009A2D8C">
      <w:t>Bayerischer Landtag</w:t>
    </w:r>
    <w:r>
      <w:t xml:space="preserve"> -</w:t>
    </w:r>
    <w:fldSimple w:instr=" DOCVARIABLE  &quot;Wp&quot; \* MERGEFORMAT ">
      <w:r w:rsidR="004173CA">
        <w:t>19</w:t>
      </w:r>
    </w:fldSimple>
    <w:r>
      <w:t>. Wahlperiode</w:t>
    </w:r>
  </w:p>
  <w:p w:rsidR="00651F65" w:rsidRDefault="00651F65" w:rsidP="009A5A06">
    <w:pPr>
      <w:pStyle w:val="Kopfzeile"/>
      <w:tabs>
        <w:tab w:val="clear" w:pos="4536"/>
        <w:tab w:val="center" w:pos="4680"/>
      </w:tabs>
      <w:spacing w:line="360" w:lineRule="exact"/>
      <w:ind w:right="-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F65" w:rsidRDefault="00651F65" w:rsidP="006B0212">
    <w:pPr>
      <w:pStyle w:val="Kopfzeile"/>
      <w:pBdr>
        <w:bottom w:val="single" w:sz="4" w:space="1" w:color="auto"/>
      </w:pBdr>
      <w:tabs>
        <w:tab w:val="clear" w:pos="4536"/>
        <w:tab w:val="clear" w:pos="9072"/>
        <w:tab w:val="center" w:pos="4680"/>
        <w:tab w:val="right" w:pos="8789"/>
      </w:tabs>
      <w:spacing w:line="360" w:lineRule="exact"/>
      <w:ind w:left="-1106" w:right="-1106"/>
      <w:rPr>
        <w:sz w:val="22"/>
      </w:rPr>
    </w:pPr>
    <w:r w:rsidRPr="009A2D8C">
      <w:t>Bayerischer Landtag</w:t>
    </w:r>
    <w:r>
      <w:t xml:space="preserve"> -</w:t>
    </w:r>
    <w:fldSimple w:instr=" DOCVARIABLE  &quot;Wp&quot; \* MERGEFORMAT ">
      <w:r w:rsidR="004173CA">
        <w:t>19</w:t>
      </w:r>
    </w:fldSimple>
    <w:r>
      <w:t>. Wahlperiode</w:t>
    </w:r>
    <w:r>
      <w:tab/>
    </w:r>
    <w:r>
      <w:tab/>
    </w:r>
    <w:r w:rsidRPr="009A2D8C">
      <w:rPr>
        <w:b/>
      </w:rPr>
      <w:t>Drucksache</w:t>
    </w:r>
    <w:r>
      <w:rPr>
        <w:b/>
      </w:rPr>
      <w:t xml:space="preserve"> </w:t>
    </w:r>
    <w:fldSimple w:instr=" DOCVARIABLE  &quot;Wp&quot; \* MERGEFORMAT ">
      <w:r w:rsidR="004173CA">
        <w:t>19</w:t>
      </w:r>
    </w:fldSimple>
    <w:r w:rsidRPr="00CA6785">
      <w:t>/</w:t>
    </w:r>
    <w:r>
      <w:rPr>
        <w:b/>
      </w:rPr>
      <w:fldChar w:fldCharType="begin"/>
    </w:r>
    <w:r>
      <w:rPr>
        <w:b/>
      </w:rPr>
      <w:instrText xml:space="preserve"> DOCVARIABLE  "Drsnr" \* MERGEFORMAT </w:instrText>
    </w:r>
    <w:r>
      <w:rPr>
        <w:b/>
      </w:rPr>
      <w:fldChar w:fldCharType="separate"/>
    </w:r>
    <w:r w:rsidR="004173CA">
      <w:rPr>
        <w:b/>
      </w:rPr>
      <w:t>11709</w:t>
    </w:r>
    <w:r>
      <w:rPr>
        <w:b/>
      </w:rPr>
      <w:fldChar w:fldCharType="end"/>
    </w:r>
  </w:p>
  <w:p w:rsidR="00651F65" w:rsidRPr="00C127DA" w:rsidRDefault="00651F65" w:rsidP="006B0212">
    <w:pPr>
      <w:pStyle w:val="Kopfzeile"/>
      <w:tabs>
        <w:tab w:val="clear" w:pos="9072"/>
        <w:tab w:val="right" w:pos="8789"/>
      </w:tabs>
      <w:ind w:left="-1106" w:right="-1106"/>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F65" w:rsidRDefault="00651F65" w:rsidP="00F00864">
    <w:pPr>
      <w:pStyle w:val="Kopfzeile"/>
      <w:pBdr>
        <w:top w:val="single" w:sz="4" w:space="5" w:color="auto"/>
      </w:pBdr>
      <w:tabs>
        <w:tab w:val="clear" w:pos="4536"/>
        <w:tab w:val="clear" w:pos="9072"/>
        <w:tab w:val="right" w:pos="8789"/>
      </w:tabs>
      <w:spacing w:before="300" w:after="360" w:line="360" w:lineRule="exact"/>
      <w:ind w:left="-1106" w:right="-1106"/>
      <w:rPr>
        <w:sz w:val="22"/>
        <w:szCs w:val="22"/>
      </w:rPr>
    </w:pPr>
    <w:r>
      <w:rPr>
        <w:rFonts w:cs="Arial"/>
        <w:noProof/>
        <w:sz w:val="22"/>
        <w:szCs w:val="22"/>
      </w:rPr>
      <w:drawing>
        <wp:anchor distT="0" distB="0" distL="114300" distR="114300" simplePos="0" relativeHeight="251660288" behindDoc="0" locked="0" layoutInCell="1" allowOverlap="1" wp14:anchorId="763F819A" wp14:editId="7D5BE7DA">
          <wp:simplePos x="0" y="0"/>
          <wp:positionH relativeFrom="page">
            <wp:posOffset>683895</wp:posOffset>
          </wp:positionH>
          <wp:positionV relativeFrom="page">
            <wp:posOffset>360045</wp:posOffset>
          </wp:positionV>
          <wp:extent cx="972000" cy="586800"/>
          <wp:effectExtent l="0" t="0" r="0" b="381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_Wa_schwarz_in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2000" cy="586800"/>
                  </a:xfrm>
                  <a:prstGeom prst="rect">
                    <a:avLst/>
                  </a:prstGeom>
                </pic:spPr>
              </pic:pic>
            </a:graphicData>
          </a:graphic>
          <wp14:sizeRelH relativeFrom="margin">
            <wp14:pctWidth>0</wp14:pctWidth>
          </wp14:sizeRelH>
          <wp14:sizeRelV relativeFrom="margin">
            <wp14:pctHeight>0</wp14:pctHeight>
          </wp14:sizeRelV>
        </wp:anchor>
      </w:drawing>
    </w:r>
    <w:r>
      <w:rPr>
        <w:rFonts w:cs="Arial"/>
        <w:noProof/>
        <w:sz w:val="22"/>
        <w:szCs w:val="22"/>
      </w:rPr>
      <w:drawing>
        <wp:anchor distT="0" distB="0" distL="114300" distR="114300" simplePos="0" relativeHeight="251659264" behindDoc="0" locked="0" layoutInCell="1" allowOverlap="1" wp14:anchorId="49DAA096" wp14:editId="634F8736">
          <wp:simplePos x="0" y="0"/>
          <wp:positionH relativeFrom="page">
            <wp:posOffset>5581015</wp:posOffset>
          </wp:positionH>
          <wp:positionV relativeFrom="page">
            <wp:posOffset>360045</wp:posOffset>
          </wp:positionV>
          <wp:extent cx="1393200" cy="586800"/>
          <wp:effectExtent l="0" t="0" r="0" b="381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_Sz_schwarz.bmp"/>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93200" cy="586800"/>
                  </a:xfrm>
                  <a:prstGeom prst="rect">
                    <a:avLst/>
                  </a:prstGeom>
                </pic:spPr>
              </pic:pic>
            </a:graphicData>
          </a:graphic>
          <wp14:sizeRelH relativeFrom="margin">
            <wp14:pctWidth>0</wp14:pctWidth>
          </wp14:sizeRelH>
          <wp14:sizeRelV relativeFrom="margin">
            <wp14:pctHeight>0</wp14:pctHeight>
          </wp14:sizeRelV>
        </wp:anchor>
      </w:drawing>
    </w:r>
    <w:r w:rsidRPr="00AE68A8">
      <w:rPr>
        <w:sz w:val="22"/>
        <w:szCs w:val="22"/>
      </w:rPr>
      <w:fldChar w:fldCharType="begin"/>
    </w:r>
    <w:r w:rsidRPr="00AE68A8">
      <w:rPr>
        <w:sz w:val="22"/>
        <w:szCs w:val="22"/>
      </w:rPr>
      <w:instrText xml:space="preserve"> DOCVARIABLE  "Wp" \* MERGEFORMAT </w:instrText>
    </w:r>
    <w:r w:rsidRPr="00AE68A8">
      <w:rPr>
        <w:sz w:val="22"/>
        <w:szCs w:val="22"/>
      </w:rPr>
      <w:fldChar w:fldCharType="separate"/>
    </w:r>
    <w:r w:rsidR="00840316" w:rsidRPr="00840316">
      <w:rPr>
        <w:bCs/>
        <w:sz w:val="22"/>
        <w:szCs w:val="22"/>
      </w:rPr>
      <w:t>19</w:t>
    </w:r>
    <w:r w:rsidRPr="00AE68A8">
      <w:rPr>
        <w:sz w:val="22"/>
        <w:szCs w:val="22"/>
      </w:rPr>
      <w:fldChar w:fldCharType="end"/>
    </w:r>
    <w:r w:rsidRPr="00AE68A8">
      <w:rPr>
        <w:sz w:val="22"/>
        <w:szCs w:val="22"/>
      </w:rPr>
      <w:t>. Wahlperiode</w:t>
    </w:r>
    <w:r>
      <w:rPr>
        <w:sz w:val="22"/>
        <w:szCs w:val="22"/>
      </w:rPr>
      <w:tab/>
    </w:r>
    <w:r>
      <w:rPr>
        <w:sz w:val="22"/>
        <w:szCs w:val="22"/>
      </w:rPr>
      <w:fldChar w:fldCharType="begin"/>
    </w:r>
    <w:r>
      <w:rPr>
        <w:sz w:val="22"/>
        <w:szCs w:val="22"/>
      </w:rPr>
      <w:instrText xml:space="preserve"> DOCVARIABLE  Eingangsdatum  \* MERGEFORMAT </w:instrText>
    </w:r>
    <w:r>
      <w:rPr>
        <w:sz w:val="22"/>
        <w:szCs w:val="22"/>
      </w:rPr>
      <w:fldChar w:fldCharType="separate"/>
    </w:r>
    <w:r w:rsidR="00840316">
      <w:rPr>
        <w:sz w:val="22"/>
        <w:szCs w:val="22"/>
      </w:rPr>
      <w:t>13.04.2026</w:t>
    </w:r>
    <w:r>
      <w:rPr>
        <w:sz w:val="22"/>
        <w:szCs w:val="22"/>
      </w:rPr>
      <w:fldChar w:fldCharType="end"/>
    </w:r>
    <w:r w:rsidRPr="005C5701">
      <w:rPr>
        <w:sz w:val="120"/>
        <w:szCs w:val="120"/>
      </w:rPr>
      <w:t> </w:t>
    </w:r>
    <w:r w:rsidRPr="00E6572C">
      <w:rPr>
        <w:b/>
        <w:sz w:val="22"/>
        <w:szCs w:val="22"/>
      </w:rPr>
      <w:t>Drucksache</w:t>
    </w:r>
    <w:r w:rsidRPr="006D2E83">
      <w:rPr>
        <w:sz w:val="22"/>
        <w:szCs w:val="22"/>
      </w:rPr>
      <w:t xml:space="preserve"> </w:t>
    </w:r>
    <w:r w:rsidRPr="006D2E83">
      <w:rPr>
        <w:sz w:val="42"/>
        <w:szCs w:val="42"/>
      </w:rPr>
      <w:fldChar w:fldCharType="begin"/>
    </w:r>
    <w:r w:rsidRPr="006D2E83">
      <w:rPr>
        <w:sz w:val="42"/>
        <w:szCs w:val="42"/>
      </w:rPr>
      <w:instrText xml:space="preserve"> DOCVARIABLE  "Wp"  \* MERGEFORMAT </w:instrText>
    </w:r>
    <w:r w:rsidRPr="006D2E83">
      <w:rPr>
        <w:sz w:val="42"/>
        <w:szCs w:val="42"/>
      </w:rPr>
      <w:fldChar w:fldCharType="separate"/>
    </w:r>
    <w:r w:rsidR="00840316" w:rsidRPr="00840316">
      <w:rPr>
        <w:bCs/>
        <w:sz w:val="42"/>
        <w:szCs w:val="42"/>
      </w:rPr>
      <w:t>19</w:t>
    </w:r>
    <w:r w:rsidRPr="006D2E83">
      <w:rPr>
        <w:sz w:val="42"/>
        <w:szCs w:val="42"/>
      </w:rPr>
      <w:fldChar w:fldCharType="end"/>
    </w:r>
    <w:r w:rsidRPr="00812558">
      <w:rPr>
        <w:sz w:val="42"/>
        <w:szCs w:val="42"/>
      </w:rPr>
      <w:t>/</w:t>
    </w:r>
    <w:r w:rsidRPr="00853926">
      <w:rPr>
        <w:b/>
        <w:sz w:val="42"/>
        <w:szCs w:val="42"/>
      </w:rPr>
      <w:fldChar w:fldCharType="begin"/>
    </w:r>
    <w:r w:rsidRPr="00853926">
      <w:rPr>
        <w:b/>
        <w:sz w:val="42"/>
        <w:szCs w:val="42"/>
      </w:rPr>
      <w:instrText xml:space="preserve"> DOCVARIABLE  "Drsnr" \* MERGEFORMAT </w:instrText>
    </w:r>
    <w:r w:rsidRPr="00853926">
      <w:rPr>
        <w:b/>
        <w:sz w:val="42"/>
        <w:szCs w:val="42"/>
      </w:rPr>
      <w:fldChar w:fldCharType="separate"/>
    </w:r>
    <w:r w:rsidR="00840316" w:rsidRPr="00840316">
      <w:rPr>
        <w:b/>
        <w:bCs/>
        <w:sz w:val="42"/>
        <w:szCs w:val="42"/>
      </w:rPr>
      <w:t>11709</w:t>
    </w:r>
    <w:r w:rsidRPr="00853926">
      <w:rPr>
        <w:b/>
        <w:sz w:val="42"/>
        <w:szCs w:val="42"/>
      </w:rPr>
      <w:fldChar w:fldCharType="end"/>
    </w:r>
  </w:p>
  <w:p w:rsidR="00651F65" w:rsidRPr="004453BF" w:rsidRDefault="00651F65" w:rsidP="00F00864">
    <w:pPr>
      <w:tabs>
        <w:tab w:val="right" w:pos="8789"/>
      </w:tabs>
      <w:spacing w:before="240"/>
      <w:ind w:left="-1106" w:right="-1106"/>
      <w:jc w:val="center"/>
      <w:rPr>
        <w:szCs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F65" w:rsidRPr="00A44F63" w:rsidRDefault="00651F65" w:rsidP="00F769C0">
    <w:pPr>
      <w:pStyle w:val="Kopfzeile"/>
      <w:pBdr>
        <w:bottom w:val="single" w:sz="4" w:space="1" w:color="auto"/>
      </w:pBdr>
      <w:tabs>
        <w:tab w:val="clear" w:pos="4536"/>
        <w:tab w:val="clear" w:pos="9072"/>
        <w:tab w:val="left" w:pos="2410"/>
        <w:tab w:val="left" w:pos="4680"/>
        <w:tab w:val="right" w:pos="9180"/>
      </w:tabs>
      <w:spacing w:line="360" w:lineRule="exact"/>
      <w:ind w:right="4"/>
      <w:rPr>
        <w:szCs w:val="20"/>
      </w:rPr>
    </w:pPr>
    <w:r w:rsidRPr="00DE5B17">
      <w:rPr>
        <w:rStyle w:val="Seitenzahl"/>
        <w:szCs w:val="20"/>
      </w:rPr>
      <w:t xml:space="preserve">Seite </w:t>
    </w:r>
    <w:r w:rsidRPr="00DE5B17">
      <w:rPr>
        <w:rStyle w:val="Seitenzahl"/>
        <w:szCs w:val="20"/>
      </w:rPr>
      <w:fldChar w:fldCharType="begin"/>
    </w:r>
    <w:r w:rsidRPr="00DE5B17">
      <w:rPr>
        <w:rStyle w:val="Seitenzahl"/>
        <w:szCs w:val="20"/>
      </w:rPr>
      <w:instrText xml:space="preserve"> PAGE </w:instrText>
    </w:r>
    <w:r w:rsidRPr="00DE5B17">
      <w:rPr>
        <w:rStyle w:val="Seitenzahl"/>
        <w:szCs w:val="20"/>
      </w:rPr>
      <w:fldChar w:fldCharType="separate"/>
    </w:r>
    <w:r w:rsidR="004173CA">
      <w:rPr>
        <w:rStyle w:val="Seitenzahl"/>
        <w:noProof/>
        <w:szCs w:val="20"/>
      </w:rPr>
      <w:t>64</w:t>
    </w:r>
    <w:r w:rsidRPr="00DE5B17">
      <w:rPr>
        <w:rStyle w:val="Seitenzahl"/>
        <w:szCs w:val="20"/>
      </w:rPr>
      <w:fldChar w:fldCharType="end"/>
    </w:r>
    <w:r w:rsidRPr="00DE5B17">
      <w:rPr>
        <w:b/>
        <w:szCs w:val="20"/>
      </w:rPr>
      <w:tab/>
      <w:t>Bayerischer Landtag</w:t>
    </w:r>
    <w:r w:rsidRPr="00DE5B17">
      <w:rPr>
        <w:szCs w:val="20"/>
      </w:rPr>
      <w:tab/>
    </w:r>
    <w:r w:rsidRPr="00A44F63">
      <w:rPr>
        <w:szCs w:val="20"/>
      </w:rPr>
      <w:fldChar w:fldCharType="begin"/>
    </w:r>
    <w:r w:rsidRPr="00A44F63">
      <w:rPr>
        <w:szCs w:val="20"/>
      </w:rPr>
      <w:instrText xml:space="preserve"> DOCVARIABLE  "Wp" \* MERGEFORMAT </w:instrText>
    </w:r>
    <w:r w:rsidRPr="00A44F63">
      <w:rPr>
        <w:szCs w:val="20"/>
      </w:rPr>
      <w:fldChar w:fldCharType="separate"/>
    </w:r>
    <w:r w:rsidR="004173CA">
      <w:rPr>
        <w:szCs w:val="20"/>
      </w:rPr>
      <w:t>19</w:t>
    </w:r>
    <w:r w:rsidRPr="00A44F63">
      <w:rPr>
        <w:szCs w:val="20"/>
      </w:rPr>
      <w:fldChar w:fldCharType="end"/>
    </w:r>
    <w:r w:rsidRPr="00DE5B17">
      <w:rPr>
        <w:szCs w:val="20"/>
      </w:rPr>
      <w:t>. Wahlperiode</w:t>
    </w:r>
    <w:r w:rsidRPr="00DE5B17">
      <w:rPr>
        <w:szCs w:val="20"/>
      </w:rPr>
      <w:tab/>
      <w:t xml:space="preserve">Drucksache </w:t>
    </w:r>
    <w:r w:rsidRPr="00A44F63">
      <w:rPr>
        <w:szCs w:val="20"/>
      </w:rPr>
      <w:fldChar w:fldCharType="begin"/>
    </w:r>
    <w:r w:rsidRPr="00A44F63">
      <w:rPr>
        <w:szCs w:val="20"/>
      </w:rPr>
      <w:instrText xml:space="preserve"> DOCVARIABLE  "Wp" \* MERGEFORMAT </w:instrText>
    </w:r>
    <w:r w:rsidRPr="00A44F63">
      <w:rPr>
        <w:szCs w:val="20"/>
      </w:rPr>
      <w:fldChar w:fldCharType="separate"/>
    </w:r>
    <w:r w:rsidR="004173CA">
      <w:rPr>
        <w:szCs w:val="20"/>
      </w:rPr>
      <w:t>19</w:t>
    </w:r>
    <w:r w:rsidRPr="00A44F63">
      <w:rPr>
        <w:szCs w:val="20"/>
      </w:rPr>
      <w:fldChar w:fldCharType="end"/>
    </w:r>
    <w:r w:rsidRPr="00A44F63">
      <w:rPr>
        <w:szCs w:val="20"/>
      </w:rPr>
      <w:t>/</w:t>
    </w:r>
    <w:r w:rsidRPr="00A44F63">
      <w:rPr>
        <w:b/>
        <w:szCs w:val="20"/>
      </w:rPr>
      <w:fldChar w:fldCharType="begin"/>
    </w:r>
    <w:r w:rsidRPr="00A44F63">
      <w:rPr>
        <w:b/>
        <w:szCs w:val="20"/>
      </w:rPr>
      <w:instrText xml:space="preserve"> DOCVARIABLE  "Drsnr" \* MERGEFORMAT </w:instrText>
    </w:r>
    <w:r w:rsidRPr="00A44F63">
      <w:rPr>
        <w:b/>
        <w:szCs w:val="20"/>
      </w:rPr>
      <w:fldChar w:fldCharType="separate"/>
    </w:r>
    <w:r w:rsidR="004173CA">
      <w:rPr>
        <w:b/>
        <w:szCs w:val="20"/>
      </w:rPr>
      <w:t>11709</w:t>
    </w:r>
    <w:r w:rsidRPr="00A44F63">
      <w:rPr>
        <w:b/>
        <w:szCs w:val="20"/>
      </w:rPr>
      <w:fldChar w:fldCharType="end"/>
    </w:r>
  </w:p>
  <w:p w:rsidR="00651F65" w:rsidRPr="00861320" w:rsidRDefault="00651F65" w:rsidP="006E5B9D">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F65" w:rsidRPr="00DE5B17" w:rsidRDefault="00651F65" w:rsidP="001376A1">
    <w:pPr>
      <w:pStyle w:val="Kopfzeile"/>
      <w:pBdr>
        <w:bottom w:val="single" w:sz="4" w:space="1" w:color="auto"/>
      </w:pBdr>
      <w:tabs>
        <w:tab w:val="clear" w:pos="4536"/>
        <w:tab w:val="clear" w:pos="9072"/>
        <w:tab w:val="left" w:pos="1843"/>
        <w:tab w:val="left" w:pos="3969"/>
        <w:tab w:val="right" w:pos="8789"/>
      </w:tabs>
      <w:spacing w:line="360" w:lineRule="exact"/>
      <w:ind w:left="-1106" w:right="-1106"/>
      <w:rPr>
        <w:szCs w:val="20"/>
      </w:rPr>
    </w:pPr>
    <w:r w:rsidRPr="00DE5B17">
      <w:rPr>
        <w:szCs w:val="20"/>
      </w:rPr>
      <w:t>Drucksache</w:t>
    </w:r>
    <w:r w:rsidRPr="00A44F63">
      <w:rPr>
        <w:szCs w:val="20"/>
      </w:rPr>
      <w:t xml:space="preserve"> </w:t>
    </w:r>
    <w:r w:rsidRPr="00A44F63">
      <w:rPr>
        <w:szCs w:val="20"/>
      </w:rPr>
      <w:fldChar w:fldCharType="begin"/>
    </w:r>
    <w:r w:rsidRPr="00A44F63">
      <w:rPr>
        <w:szCs w:val="20"/>
      </w:rPr>
      <w:instrText xml:space="preserve"> DOCVARIABLE  "Wp" \* MERGEFORMAT </w:instrText>
    </w:r>
    <w:r w:rsidRPr="00A44F63">
      <w:rPr>
        <w:szCs w:val="20"/>
      </w:rPr>
      <w:fldChar w:fldCharType="separate"/>
    </w:r>
    <w:r w:rsidR="004173CA">
      <w:rPr>
        <w:szCs w:val="20"/>
      </w:rPr>
      <w:t>19</w:t>
    </w:r>
    <w:r w:rsidRPr="00A44F63">
      <w:rPr>
        <w:szCs w:val="20"/>
      </w:rPr>
      <w:fldChar w:fldCharType="end"/>
    </w:r>
    <w:r w:rsidRPr="00A44F63">
      <w:rPr>
        <w:szCs w:val="20"/>
      </w:rPr>
      <w:t>/</w:t>
    </w:r>
    <w:r w:rsidRPr="00A44F63">
      <w:rPr>
        <w:b/>
        <w:szCs w:val="20"/>
      </w:rPr>
      <w:fldChar w:fldCharType="begin"/>
    </w:r>
    <w:r w:rsidRPr="00A44F63">
      <w:rPr>
        <w:b/>
        <w:szCs w:val="20"/>
      </w:rPr>
      <w:instrText xml:space="preserve"> DOCVARIABLE  "Drsnr" \* MERGEFORMAT </w:instrText>
    </w:r>
    <w:r w:rsidRPr="00A44F63">
      <w:rPr>
        <w:b/>
        <w:szCs w:val="20"/>
      </w:rPr>
      <w:fldChar w:fldCharType="separate"/>
    </w:r>
    <w:r w:rsidR="004173CA">
      <w:rPr>
        <w:b/>
        <w:szCs w:val="20"/>
      </w:rPr>
      <w:t>11709</w:t>
    </w:r>
    <w:r w:rsidRPr="00A44F63">
      <w:rPr>
        <w:b/>
        <w:szCs w:val="20"/>
      </w:rPr>
      <w:fldChar w:fldCharType="end"/>
    </w:r>
    <w:r w:rsidRPr="00DE5B17">
      <w:rPr>
        <w:b/>
        <w:szCs w:val="20"/>
      </w:rPr>
      <w:tab/>
      <w:t>Bayerischer Landtag</w:t>
    </w:r>
    <w:r w:rsidRPr="00DE5B17">
      <w:rPr>
        <w:szCs w:val="20"/>
      </w:rPr>
      <w:tab/>
    </w:r>
    <w:r w:rsidRPr="00A44F63">
      <w:rPr>
        <w:szCs w:val="20"/>
      </w:rPr>
      <w:fldChar w:fldCharType="begin"/>
    </w:r>
    <w:r w:rsidRPr="00A44F63">
      <w:rPr>
        <w:szCs w:val="20"/>
      </w:rPr>
      <w:instrText xml:space="preserve"> DOCVARIABLE  "Wp" \* MERGEFORMAT </w:instrText>
    </w:r>
    <w:r w:rsidRPr="00A44F63">
      <w:rPr>
        <w:szCs w:val="20"/>
      </w:rPr>
      <w:fldChar w:fldCharType="separate"/>
    </w:r>
    <w:r w:rsidR="004173CA">
      <w:rPr>
        <w:szCs w:val="20"/>
      </w:rPr>
      <w:t>19</w:t>
    </w:r>
    <w:r w:rsidRPr="00A44F63">
      <w:rPr>
        <w:szCs w:val="20"/>
      </w:rPr>
      <w:fldChar w:fldCharType="end"/>
    </w:r>
    <w:r w:rsidRPr="00DE5B17">
      <w:rPr>
        <w:szCs w:val="20"/>
      </w:rPr>
      <w:t>. Wahlperiode</w:t>
    </w:r>
    <w:r w:rsidRPr="00DE5B17">
      <w:rPr>
        <w:szCs w:val="20"/>
      </w:rPr>
      <w:tab/>
      <w:t xml:space="preserve"> </w:t>
    </w:r>
    <w:r w:rsidRPr="00DE5B17">
      <w:rPr>
        <w:rStyle w:val="Seitenzahl"/>
        <w:szCs w:val="20"/>
      </w:rPr>
      <w:t xml:space="preserve">Seite </w:t>
    </w:r>
    <w:r w:rsidRPr="00DE5B17">
      <w:rPr>
        <w:rStyle w:val="Seitenzahl"/>
        <w:szCs w:val="20"/>
      </w:rPr>
      <w:fldChar w:fldCharType="begin"/>
    </w:r>
    <w:r w:rsidRPr="00DE5B17">
      <w:rPr>
        <w:rStyle w:val="Seitenzahl"/>
        <w:szCs w:val="20"/>
      </w:rPr>
      <w:instrText xml:space="preserve"> PAGE </w:instrText>
    </w:r>
    <w:r w:rsidRPr="00DE5B17">
      <w:rPr>
        <w:rStyle w:val="Seitenzahl"/>
        <w:szCs w:val="20"/>
      </w:rPr>
      <w:fldChar w:fldCharType="separate"/>
    </w:r>
    <w:r w:rsidR="004173CA">
      <w:rPr>
        <w:rStyle w:val="Seitenzahl"/>
        <w:noProof/>
        <w:szCs w:val="20"/>
      </w:rPr>
      <w:t>64</w:t>
    </w:r>
    <w:r w:rsidRPr="00DE5B17">
      <w:rPr>
        <w:rStyle w:val="Seitenzahl"/>
        <w:szCs w:val="20"/>
      </w:rPr>
      <w:fldChar w:fldCharType="end"/>
    </w:r>
  </w:p>
  <w:p w:rsidR="00651F65" w:rsidRPr="00601929" w:rsidRDefault="00651F65" w:rsidP="00F00864">
    <w:pPr>
      <w:pStyle w:val="Kopfzeile"/>
      <w:tabs>
        <w:tab w:val="clear" w:pos="4536"/>
        <w:tab w:val="clear" w:pos="9072"/>
        <w:tab w:val="left" w:pos="2700"/>
        <w:tab w:val="left" w:pos="4680"/>
        <w:tab w:val="right" w:pos="8789"/>
      </w:tabs>
      <w:spacing w:line="360" w:lineRule="exact"/>
      <w:ind w:left="-1106" w:right="-110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D47A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C6EA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9F857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1785E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60A0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48F9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71CAD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B252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7832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3839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1783F"/>
    <w:multiLevelType w:val="hybridMultilevel"/>
    <w:tmpl w:val="F77A9DDE"/>
    <w:lvl w:ilvl="0" w:tplc="28BAD040">
      <w:numFmt w:val="bullet"/>
      <w:lvlText w:val="–"/>
      <w:lvlJc w:val="left"/>
      <w:pPr>
        <w:ind w:left="700" w:hanging="360"/>
      </w:pPr>
      <w:rPr>
        <w:rFonts w:ascii="Arial" w:eastAsia="Times New Roman" w:hAnsi="Arial" w:cs="Arial" w:hint="default"/>
      </w:rPr>
    </w:lvl>
    <w:lvl w:ilvl="1" w:tplc="28BAD040">
      <w:numFmt w:val="bullet"/>
      <w:lvlText w:val="–"/>
      <w:lvlJc w:val="left"/>
      <w:pPr>
        <w:ind w:left="1420" w:hanging="360"/>
      </w:pPr>
      <w:rPr>
        <w:rFonts w:ascii="Arial" w:eastAsia="Times New Roman" w:hAnsi="Arial" w:cs="Arial" w:hint="default"/>
      </w:rPr>
    </w:lvl>
    <w:lvl w:ilvl="2" w:tplc="04070005" w:tentative="1">
      <w:start w:val="1"/>
      <w:numFmt w:val="bullet"/>
      <w:lvlText w:val=""/>
      <w:lvlJc w:val="left"/>
      <w:pPr>
        <w:ind w:left="2140" w:hanging="360"/>
      </w:pPr>
      <w:rPr>
        <w:rFonts w:ascii="Wingdings" w:hAnsi="Wingdings" w:hint="default"/>
      </w:rPr>
    </w:lvl>
    <w:lvl w:ilvl="3" w:tplc="04070001" w:tentative="1">
      <w:start w:val="1"/>
      <w:numFmt w:val="bullet"/>
      <w:lvlText w:val=""/>
      <w:lvlJc w:val="left"/>
      <w:pPr>
        <w:ind w:left="2860" w:hanging="360"/>
      </w:pPr>
      <w:rPr>
        <w:rFonts w:ascii="Symbol" w:hAnsi="Symbol" w:hint="default"/>
      </w:rPr>
    </w:lvl>
    <w:lvl w:ilvl="4" w:tplc="04070003" w:tentative="1">
      <w:start w:val="1"/>
      <w:numFmt w:val="bullet"/>
      <w:lvlText w:val="o"/>
      <w:lvlJc w:val="left"/>
      <w:pPr>
        <w:ind w:left="3580" w:hanging="360"/>
      </w:pPr>
      <w:rPr>
        <w:rFonts w:ascii="Courier New" w:hAnsi="Courier New" w:cs="Courier New" w:hint="default"/>
      </w:rPr>
    </w:lvl>
    <w:lvl w:ilvl="5" w:tplc="04070005" w:tentative="1">
      <w:start w:val="1"/>
      <w:numFmt w:val="bullet"/>
      <w:lvlText w:val=""/>
      <w:lvlJc w:val="left"/>
      <w:pPr>
        <w:ind w:left="4300" w:hanging="360"/>
      </w:pPr>
      <w:rPr>
        <w:rFonts w:ascii="Wingdings" w:hAnsi="Wingdings" w:hint="default"/>
      </w:rPr>
    </w:lvl>
    <w:lvl w:ilvl="6" w:tplc="04070001" w:tentative="1">
      <w:start w:val="1"/>
      <w:numFmt w:val="bullet"/>
      <w:lvlText w:val=""/>
      <w:lvlJc w:val="left"/>
      <w:pPr>
        <w:ind w:left="5020" w:hanging="360"/>
      </w:pPr>
      <w:rPr>
        <w:rFonts w:ascii="Symbol" w:hAnsi="Symbol" w:hint="default"/>
      </w:rPr>
    </w:lvl>
    <w:lvl w:ilvl="7" w:tplc="04070003" w:tentative="1">
      <w:start w:val="1"/>
      <w:numFmt w:val="bullet"/>
      <w:lvlText w:val="o"/>
      <w:lvlJc w:val="left"/>
      <w:pPr>
        <w:ind w:left="5740" w:hanging="360"/>
      </w:pPr>
      <w:rPr>
        <w:rFonts w:ascii="Courier New" w:hAnsi="Courier New" w:cs="Courier New" w:hint="default"/>
      </w:rPr>
    </w:lvl>
    <w:lvl w:ilvl="8" w:tplc="04070005" w:tentative="1">
      <w:start w:val="1"/>
      <w:numFmt w:val="bullet"/>
      <w:lvlText w:val=""/>
      <w:lvlJc w:val="left"/>
      <w:pPr>
        <w:ind w:left="6460" w:hanging="360"/>
      </w:pPr>
      <w:rPr>
        <w:rFonts w:ascii="Wingdings" w:hAnsi="Wingdings" w:hint="default"/>
      </w:rPr>
    </w:lvl>
  </w:abstractNum>
  <w:abstractNum w:abstractNumId="11" w15:restartNumberingAfterBreak="0">
    <w:nsid w:val="116C026B"/>
    <w:multiLevelType w:val="hybridMultilevel"/>
    <w:tmpl w:val="E85249FE"/>
    <w:lvl w:ilvl="0" w:tplc="616275E2">
      <w:numFmt w:val="bullet"/>
      <w:lvlText w:val="-"/>
      <w:lvlJc w:val="left"/>
      <w:pPr>
        <w:ind w:left="1380" w:hanging="360"/>
      </w:pPr>
      <w:rPr>
        <w:rFonts w:ascii="Arial" w:eastAsia="Times New Roman" w:hAnsi="Arial" w:cs="Arial" w:hint="default"/>
      </w:rPr>
    </w:lvl>
    <w:lvl w:ilvl="1" w:tplc="04070003" w:tentative="1">
      <w:start w:val="1"/>
      <w:numFmt w:val="bullet"/>
      <w:lvlText w:val="o"/>
      <w:lvlJc w:val="left"/>
      <w:pPr>
        <w:ind w:left="2100" w:hanging="360"/>
      </w:pPr>
      <w:rPr>
        <w:rFonts w:ascii="Courier New" w:hAnsi="Courier New" w:cs="Courier New" w:hint="default"/>
      </w:rPr>
    </w:lvl>
    <w:lvl w:ilvl="2" w:tplc="04070005" w:tentative="1">
      <w:start w:val="1"/>
      <w:numFmt w:val="bullet"/>
      <w:lvlText w:val=""/>
      <w:lvlJc w:val="left"/>
      <w:pPr>
        <w:ind w:left="2820" w:hanging="360"/>
      </w:pPr>
      <w:rPr>
        <w:rFonts w:ascii="Wingdings" w:hAnsi="Wingdings" w:hint="default"/>
      </w:rPr>
    </w:lvl>
    <w:lvl w:ilvl="3" w:tplc="04070001" w:tentative="1">
      <w:start w:val="1"/>
      <w:numFmt w:val="bullet"/>
      <w:lvlText w:val=""/>
      <w:lvlJc w:val="left"/>
      <w:pPr>
        <w:ind w:left="3540" w:hanging="360"/>
      </w:pPr>
      <w:rPr>
        <w:rFonts w:ascii="Symbol" w:hAnsi="Symbol" w:hint="default"/>
      </w:rPr>
    </w:lvl>
    <w:lvl w:ilvl="4" w:tplc="04070003" w:tentative="1">
      <w:start w:val="1"/>
      <w:numFmt w:val="bullet"/>
      <w:lvlText w:val="o"/>
      <w:lvlJc w:val="left"/>
      <w:pPr>
        <w:ind w:left="4260" w:hanging="360"/>
      </w:pPr>
      <w:rPr>
        <w:rFonts w:ascii="Courier New" w:hAnsi="Courier New" w:cs="Courier New" w:hint="default"/>
      </w:rPr>
    </w:lvl>
    <w:lvl w:ilvl="5" w:tplc="04070005" w:tentative="1">
      <w:start w:val="1"/>
      <w:numFmt w:val="bullet"/>
      <w:lvlText w:val=""/>
      <w:lvlJc w:val="left"/>
      <w:pPr>
        <w:ind w:left="4980" w:hanging="360"/>
      </w:pPr>
      <w:rPr>
        <w:rFonts w:ascii="Wingdings" w:hAnsi="Wingdings" w:hint="default"/>
      </w:rPr>
    </w:lvl>
    <w:lvl w:ilvl="6" w:tplc="04070001" w:tentative="1">
      <w:start w:val="1"/>
      <w:numFmt w:val="bullet"/>
      <w:lvlText w:val=""/>
      <w:lvlJc w:val="left"/>
      <w:pPr>
        <w:ind w:left="5700" w:hanging="360"/>
      </w:pPr>
      <w:rPr>
        <w:rFonts w:ascii="Symbol" w:hAnsi="Symbol" w:hint="default"/>
      </w:rPr>
    </w:lvl>
    <w:lvl w:ilvl="7" w:tplc="04070003" w:tentative="1">
      <w:start w:val="1"/>
      <w:numFmt w:val="bullet"/>
      <w:lvlText w:val="o"/>
      <w:lvlJc w:val="left"/>
      <w:pPr>
        <w:ind w:left="6420" w:hanging="360"/>
      </w:pPr>
      <w:rPr>
        <w:rFonts w:ascii="Courier New" w:hAnsi="Courier New" w:cs="Courier New" w:hint="default"/>
      </w:rPr>
    </w:lvl>
    <w:lvl w:ilvl="8" w:tplc="04070005" w:tentative="1">
      <w:start w:val="1"/>
      <w:numFmt w:val="bullet"/>
      <w:lvlText w:val=""/>
      <w:lvlJc w:val="left"/>
      <w:pPr>
        <w:ind w:left="7140" w:hanging="360"/>
      </w:pPr>
      <w:rPr>
        <w:rFonts w:ascii="Wingdings" w:hAnsi="Wingdings" w:hint="default"/>
      </w:rPr>
    </w:lvl>
  </w:abstractNum>
  <w:abstractNum w:abstractNumId="12" w15:restartNumberingAfterBreak="0">
    <w:nsid w:val="1CE40DE9"/>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1033729"/>
    <w:multiLevelType w:val="multilevel"/>
    <w:tmpl w:val="54548C00"/>
    <w:lvl w:ilvl="0">
      <w:start w:val="1"/>
      <w:numFmt w:val="decimal"/>
      <w:lvlText w:val="- %1 -"/>
      <w:lvlJc w:val="left"/>
      <w:pPr>
        <w:tabs>
          <w:tab w:val="num" w:pos="360"/>
        </w:tabs>
        <w:ind w:left="360" w:hanging="360"/>
      </w:pPr>
      <w:rPr>
        <w:rFonts w:ascii="Times New Roman" w:hAnsi="Times New Roman" w:hint="default"/>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1BA2673"/>
    <w:multiLevelType w:val="multilevel"/>
    <w:tmpl w:val="CDA4A210"/>
    <w:lvl w:ilvl="0">
      <w:start w:val="1"/>
      <w:numFmt w:val="decimal"/>
      <w:lvlText w:val="%1"/>
      <w:lvlJc w:val="left"/>
      <w:pPr>
        <w:tabs>
          <w:tab w:val="num" w:pos="0"/>
        </w:tabs>
        <w:ind w:left="0" w:firstLine="0"/>
      </w:pPr>
      <w:rPr>
        <w:rFonts w:ascii="Times New Roman" w:hAnsi="Times New Roman"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9C3463C"/>
    <w:multiLevelType w:val="multilevel"/>
    <w:tmpl w:val="F4D2AFEA"/>
    <w:lvl w:ilvl="0">
      <w:start w:val="1"/>
      <w:numFmt w:val="decimal"/>
      <w:lvlText w:val="%1."/>
      <w:lvlJc w:val="left"/>
      <w:pPr>
        <w:tabs>
          <w:tab w:val="num" w:pos="340"/>
        </w:tabs>
        <w:ind w:left="340" w:hanging="340"/>
      </w:pPr>
      <w:rPr>
        <w:rFonts w:ascii="Times New Roman" w:hAnsi="Times New Roman" w:cs="Times New Roman" w:hint="default"/>
        <w:sz w:val="20"/>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B296DF3"/>
    <w:multiLevelType w:val="hybridMultilevel"/>
    <w:tmpl w:val="B354184C"/>
    <w:lvl w:ilvl="0" w:tplc="6AB641A2">
      <w:start w:val="1"/>
      <w:numFmt w:val="decimal"/>
      <w:pStyle w:val="LTAnfrageInitiato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9940589"/>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00066AC"/>
    <w:multiLevelType w:val="multilevel"/>
    <w:tmpl w:val="3236AC12"/>
    <w:lvl w:ilvl="0">
      <w:start w:val="1"/>
      <w:numFmt w:val="decimal"/>
      <w:lvlText w:val="%1."/>
      <w:lvlJc w:val="left"/>
      <w:pPr>
        <w:tabs>
          <w:tab w:val="num" w:pos="720"/>
        </w:tabs>
        <w:ind w:left="720" w:hanging="360"/>
      </w:pPr>
      <w:rPr>
        <w:rFonts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616077FD"/>
    <w:multiLevelType w:val="hybridMultilevel"/>
    <w:tmpl w:val="3236AC12"/>
    <w:lvl w:ilvl="0" w:tplc="0407000F">
      <w:start w:val="1"/>
      <w:numFmt w:val="decimal"/>
      <w:lvlText w:val="%1."/>
      <w:lvlJc w:val="left"/>
      <w:pPr>
        <w:tabs>
          <w:tab w:val="num" w:pos="720"/>
        </w:tabs>
        <w:ind w:left="720" w:hanging="360"/>
      </w:pPr>
      <w:rPr>
        <w:rFonts w:hint="default"/>
        <w:b w:val="0"/>
        <w:i w:val="0"/>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648B77FD"/>
    <w:multiLevelType w:val="multilevel"/>
    <w:tmpl w:val="3236AC12"/>
    <w:lvl w:ilvl="0">
      <w:start w:val="1"/>
      <w:numFmt w:val="decimal"/>
      <w:lvlText w:val="%1."/>
      <w:lvlJc w:val="left"/>
      <w:pPr>
        <w:tabs>
          <w:tab w:val="num" w:pos="720"/>
        </w:tabs>
        <w:ind w:left="720" w:hanging="360"/>
      </w:pPr>
      <w:rPr>
        <w:rFonts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7E47047"/>
    <w:multiLevelType w:val="multilevel"/>
    <w:tmpl w:val="F026A440"/>
    <w:lvl w:ilvl="0">
      <w:start w:val="1"/>
      <w:numFmt w:val="decimal"/>
      <w:lvlText w:val="%1"/>
      <w:lvlJc w:val="left"/>
      <w:pPr>
        <w:tabs>
          <w:tab w:val="num" w:pos="0"/>
        </w:tabs>
        <w:ind w:left="0" w:firstLine="0"/>
      </w:pPr>
      <w:rPr>
        <w:rFonts w:ascii="Times New Roman" w:hAnsi="Times New Roman"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9867CD1"/>
    <w:multiLevelType w:val="multilevel"/>
    <w:tmpl w:val="54548C00"/>
    <w:lvl w:ilvl="0">
      <w:start w:val="1"/>
      <w:numFmt w:val="decimal"/>
      <w:lvlText w:val="- %1 -"/>
      <w:lvlJc w:val="left"/>
      <w:pPr>
        <w:tabs>
          <w:tab w:val="num" w:pos="360"/>
        </w:tabs>
        <w:ind w:left="360" w:hanging="360"/>
      </w:pPr>
      <w:rPr>
        <w:rFonts w:ascii="Times New Roman" w:hAnsi="Times New Roman" w:hint="default"/>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72992D05"/>
    <w:multiLevelType w:val="hybridMultilevel"/>
    <w:tmpl w:val="9F7863FA"/>
    <w:lvl w:ilvl="0" w:tplc="65EC74EE">
      <w:start w:val="1"/>
      <w:numFmt w:val="decimal"/>
      <w:lvlText w:val="%1"/>
      <w:lvlJc w:val="left"/>
      <w:pPr>
        <w:tabs>
          <w:tab w:val="num" w:pos="0"/>
        </w:tabs>
        <w:ind w:left="0" w:firstLine="0"/>
      </w:pPr>
      <w:rPr>
        <w:rFonts w:ascii="Times New Roman" w:hAnsi="Times New Roman" w:hint="default"/>
        <w:b w:val="0"/>
        <w:i w:val="0"/>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23"/>
  </w:num>
  <w:num w:numId="2">
    <w:abstractNumId w:val="14"/>
  </w:num>
  <w:num w:numId="3">
    <w:abstractNumId w:val="19"/>
  </w:num>
  <w:num w:numId="4">
    <w:abstractNumId w:val="21"/>
  </w:num>
  <w:num w:numId="5">
    <w:abstractNumId w:val="20"/>
  </w:num>
  <w:num w:numId="6">
    <w:abstractNumId w:val="18"/>
  </w:num>
  <w:num w:numId="7">
    <w:abstractNumId w:val="12"/>
  </w:num>
  <w:num w:numId="8">
    <w:abstractNumId w:val="13"/>
  </w:num>
  <w:num w:numId="9">
    <w:abstractNumId w:val="22"/>
  </w:num>
  <w:num w:numId="10">
    <w:abstractNumId w:val="15"/>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7"/>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6"/>
  </w:num>
  <w:num w:numId="25">
    <w:abstractNumId w:val="10"/>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removePersonalInformation/>
  <w:removeDateAndTime/>
  <w:mirrorMargin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comments" w:enforcement="1" w:cryptProviderType="rsaAES" w:cryptAlgorithmClass="hash" w:cryptAlgorithmType="typeAny" w:cryptAlgorithmSid="14" w:cryptSpinCount="100000" w:hash="HIKwGAvQKj4aSL+QY70YwBseYexNSyfup3/nnrDj0huiqqgbun/ILYcqxsDJRZuIICuNngxBoOVL/dm2C+ssiw==" w:salt="bHBVB7k46V6qUn5TadLIwg=="/>
  <w:defaultTabStop w:val="340"/>
  <w:autoHyphenation/>
  <w:hyphenationZone w:val="425"/>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etreff" w:val="zur Plenarsitzung am 15.04.2026"/>
    <w:docVar w:name="Drsnr" w:val="11709"/>
    <w:docVar w:name="Eingangsdatum" w:val="13.04.2026"/>
    <w:docVar w:name="Wochendatum" w:val="13. April 2026"/>
    <w:docVar w:name="Wp" w:val="19"/>
  </w:docVars>
  <w:rsids>
    <w:rsidRoot w:val="0099169F"/>
    <w:rsid w:val="00002517"/>
    <w:rsid w:val="000038BE"/>
    <w:rsid w:val="00006292"/>
    <w:rsid w:val="000179DC"/>
    <w:rsid w:val="00032A1F"/>
    <w:rsid w:val="000371B5"/>
    <w:rsid w:val="0004314F"/>
    <w:rsid w:val="00043B70"/>
    <w:rsid w:val="000614E0"/>
    <w:rsid w:val="00061EB3"/>
    <w:rsid w:val="00062AE9"/>
    <w:rsid w:val="000779F7"/>
    <w:rsid w:val="00080454"/>
    <w:rsid w:val="00081CDF"/>
    <w:rsid w:val="00083D54"/>
    <w:rsid w:val="0008617E"/>
    <w:rsid w:val="00087244"/>
    <w:rsid w:val="00097682"/>
    <w:rsid w:val="000A5BE8"/>
    <w:rsid w:val="000B2A68"/>
    <w:rsid w:val="000B764D"/>
    <w:rsid w:val="000C480A"/>
    <w:rsid w:val="000C52C6"/>
    <w:rsid w:val="000C71A5"/>
    <w:rsid w:val="000C72A9"/>
    <w:rsid w:val="000C73C7"/>
    <w:rsid w:val="000C7D5A"/>
    <w:rsid w:val="000E21D9"/>
    <w:rsid w:val="000E73CC"/>
    <w:rsid w:val="000F109F"/>
    <w:rsid w:val="000F3417"/>
    <w:rsid w:val="000F6EFA"/>
    <w:rsid w:val="001113BA"/>
    <w:rsid w:val="00114B66"/>
    <w:rsid w:val="00114FCD"/>
    <w:rsid w:val="00115814"/>
    <w:rsid w:val="001276A7"/>
    <w:rsid w:val="001356F0"/>
    <w:rsid w:val="00135D97"/>
    <w:rsid w:val="00136D38"/>
    <w:rsid w:val="001376A1"/>
    <w:rsid w:val="00141C03"/>
    <w:rsid w:val="00141EB4"/>
    <w:rsid w:val="00152189"/>
    <w:rsid w:val="00154F5F"/>
    <w:rsid w:val="001576CA"/>
    <w:rsid w:val="001579D6"/>
    <w:rsid w:val="00161100"/>
    <w:rsid w:val="0016233F"/>
    <w:rsid w:val="00163927"/>
    <w:rsid w:val="001642DF"/>
    <w:rsid w:val="00165D18"/>
    <w:rsid w:val="00166E85"/>
    <w:rsid w:val="001676F2"/>
    <w:rsid w:val="00170B01"/>
    <w:rsid w:val="00171CDA"/>
    <w:rsid w:val="00177EB9"/>
    <w:rsid w:val="00181734"/>
    <w:rsid w:val="00185D0D"/>
    <w:rsid w:val="00193AB7"/>
    <w:rsid w:val="001A63DB"/>
    <w:rsid w:val="001B2224"/>
    <w:rsid w:val="001B7180"/>
    <w:rsid w:val="001C4614"/>
    <w:rsid w:val="001C6140"/>
    <w:rsid w:val="001D073A"/>
    <w:rsid w:val="001E298D"/>
    <w:rsid w:val="001E3461"/>
    <w:rsid w:val="001E41D1"/>
    <w:rsid w:val="001F240A"/>
    <w:rsid w:val="001F3CDA"/>
    <w:rsid w:val="00215CAA"/>
    <w:rsid w:val="00217DAA"/>
    <w:rsid w:val="00223EEE"/>
    <w:rsid w:val="00226E30"/>
    <w:rsid w:val="00227E77"/>
    <w:rsid w:val="002302DA"/>
    <w:rsid w:val="00231278"/>
    <w:rsid w:val="0023365B"/>
    <w:rsid w:val="00233A9B"/>
    <w:rsid w:val="0023506B"/>
    <w:rsid w:val="00235942"/>
    <w:rsid w:val="00235FD7"/>
    <w:rsid w:val="002375B2"/>
    <w:rsid w:val="00246DE7"/>
    <w:rsid w:val="002538B9"/>
    <w:rsid w:val="00277DD9"/>
    <w:rsid w:val="002822CD"/>
    <w:rsid w:val="0028293C"/>
    <w:rsid w:val="00283D88"/>
    <w:rsid w:val="0028470E"/>
    <w:rsid w:val="00284AA1"/>
    <w:rsid w:val="0028645C"/>
    <w:rsid w:val="00293F06"/>
    <w:rsid w:val="002A7FDB"/>
    <w:rsid w:val="002B0EB3"/>
    <w:rsid w:val="002B27E5"/>
    <w:rsid w:val="002B4AA8"/>
    <w:rsid w:val="002B5966"/>
    <w:rsid w:val="002C4D87"/>
    <w:rsid w:val="002D2A91"/>
    <w:rsid w:val="002D53C0"/>
    <w:rsid w:val="002D5E77"/>
    <w:rsid w:val="002D6D2C"/>
    <w:rsid w:val="002E27AB"/>
    <w:rsid w:val="002E510B"/>
    <w:rsid w:val="002E5531"/>
    <w:rsid w:val="002F0220"/>
    <w:rsid w:val="002F0F16"/>
    <w:rsid w:val="002F2F94"/>
    <w:rsid w:val="002F50B2"/>
    <w:rsid w:val="003078E2"/>
    <w:rsid w:val="00310A7B"/>
    <w:rsid w:val="00311533"/>
    <w:rsid w:val="0031185F"/>
    <w:rsid w:val="00315B5B"/>
    <w:rsid w:val="003220C1"/>
    <w:rsid w:val="003243B8"/>
    <w:rsid w:val="00330AC4"/>
    <w:rsid w:val="003317ED"/>
    <w:rsid w:val="003343E3"/>
    <w:rsid w:val="0033568E"/>
    <w:rsid w:val="00337B5A"/>
    <w:rsid w:val="00351FA1"/>
    <w:rsid w:val="00354E4E"/>
    <w:rsid w:val="003571B7"/>
    <w:rsid w:val="0036081C"/>
    <w:rsid w:val="00381A1E"/>
    <w:rsid w:val="00384BCC"/>
    <w:rsid w:val="003865DE"/>
    <w:rsid w:val="00390643"/>
    <w:rsid w:val="00390B65"/>
    <w:rsid w:val="003A0B46"/>
    <w:rsid w:val="003A53B9"/>
    <w:rsid w:val="003A6DDF"/>
    <w:rsid w:val="003B085F"/>
    <w:rsid w:val="003B09EA"/>
    <w:rsid w:val="003B10EA"/>
    <w:rsid w:val="003B21D3"/>
    <w:rsid w:val="003B4646"/>
    <w:rsid w:val="003B7D59"/>
    <w:rsid w:val="003C3519"/>
    <w:rsid w:val="003C4151"/>
    <w:rsid w:val="003D3E77"/>
    <w:rsid w:val="003D4279"/>
    <w:rsid w:val="003D4E1A"/>
    <w:rsid w:val="003E107C"/>
    <w:rsid w:val="003E2DEE"/>
    <w:rsid w:val="003E36C6"/>
    <w:rsid w:val="003E4991"/>
    <w:rsid w:val="003E5658"/>
    <w:rsid w:val="003E76FE"/>
    <w:rsid w:val="003E7E4B"/>
    <w:rsid w:val="003F467B"/>
    <w:rsid w:val="0040485A"/>
    <w:rsid w:val="0040587B"/>
    <w:rsid w:val="004104B6"/>
    <w:rsid w:val="004148C6"/>
    <w:rsid w:val="00414FC5"/>
    <w:rsid w:val="004173CA"/>
    <w:rsid w:val="0042529C"/>
    <w:rsid w:val="00431F16"/>
    <w:rsid w:val="0043209C"/>
    <w:rsid w:val="00442EBE"/>
    <w:rsid w:val="00444928"/>
    <w:rsid w:val="004453BF"/>
    <w:rsid w:val="004525C1"/>
    <w:rsid w:val="0045402F"/>
    <w:rsid w:val="004600F5"/>
    <w:rsid w:val="00465F83"/>
    <w:rsid w:val="00470556"/>
    <w:rsid w:val="00476B56"/>
    <w:rsid w:val="00476BCA"/>
    <w:rsid w:val="004776D5"/>
    <w:rsid w:val="00496299"/>
    <w:rsid w:val="004A0B31"/>
    <w:rsid w:val="004B07F8"/>
    <w:rsid w:val="004B0DC6"/>
    <w:rsid w:val="004B184E"/>
    <w:rsid w:val="004B37B3"/>
    <w:rsid w:val="004B5A87"/>
    <w:rsid w:val="004C097F"/>
    <w:rsid w:val="004C1BA3"/>
    <w:rsid w:val="004C3433"/>
    <w:rsid w:val="004C4C3E"/>
    <w:rsid w:val="004D4829"/>
    <w:rsid w:val="004D7B2E"/>
    <w:rsid w:val="004E1031"/>
    <w:rsid w:val="004F2494"/>
    <w:rsid w:val="004F387D"/>
    <w:rsid w:val="00502FBE"/>
    <w:rsid w:val="00503F3C"/>
    <w:rsid w:val="005040C2"/>
    <w:rsid w:val="00511F65"/>
    <w:rsid w:val="00515837"/>
    <w:rsid w:val="00523A42"/>
    <w:rsid w:val="005321C0"/>
    <w:rsid w:val="0053309B"/>
    <w:rsid w:val="005330B5"/>
    <w:rsid w:val="0053351E"/>
    <w:rsid w:val="00534594"/>
    <w:rsid w:val="005368A6"/>
    <w:rsid w:val="00544156"/>
    <w:rsid w:val="00546E3B"/>
    <w:rsid w:val="005517B2"/>
    <w:rsid w:val="005542F0"/>
    <w:rsid w:val="00556907"/>
    <w:rsid w:val="00560F3C"/>
    <w:rsid w:val="00561CF2"/>
    <w:rsid w:val="005645E3"/>
    <w:rsid w:val="00567084"/>
    <w:rsid w:val="0057046C"/>
    <w:rsid w:val="0057191B"/>
    <w:rsid w:val="00572482"/>
    <w:rsid w:val="00572743"/>
    <w:rsid w:val="00575F3F"/>
    <w:rsid w:val="00577E32"/>
    <w:rsid w:val="005833DD"/>
    <w:rsid w:val="005834A1"/>
    <w:rsid w:val="005878CA"/>
    <w:rsid w:val="00593818"/>
    <w:rsid w:val="005A0EEC"/>
    <w:rsid w:val="005A33B7"/>
    <w:rsid w:val="005A3518"/>
    <w:rsid w:val="005A79EC"/>
    <w:rsid w:val="005B58E0"/>
    <w:rsid w:val="005B6943"/>
    <w:rsid w:val="005C1691"/>
    <w:rsid w:val="005C3B9E"/>
    <w:rsid w:val="005C5211"/>
    <w:rsid w:val="005C55DD"/>
    <w:rsid w:val="005C5701"/>
    <w:rsid w:val="005D0F29"/>
    <w:rsid w:val="005D3C42"/>
    <w:rsid w:val="005E55C3"/>
    <w:rsid w:val="005E5A41"/>
    <w:rsid w:val="005F371F"/>
    <w:rsid w:val="005F5091"/>
    <w:rsid w:val="005F5364"/>
    <w:rsid w:val="005F6E0B"/>
    <w:rsid w:val="00601929"/>
    <w:rsid w:val="00606488"/>
    <w:rsid w:val="006076A5"/>
    <w:rsid w:val="00610EFD"/>
    <w:rsid w:val="00611FE7"/>
    <w:rsid w:val="0061239B"/>
    <w:rsid w:val="006131B2"/>
    <w:rsid w:val="006138AF"/>
    <w:rsid w:val="0062036D"/>
    <w:rsid w:val="00620B1D"/>
    <w:rsid w:val="00624B5D"/>
    <w:rsid w:val="006370AC"/>
    <w:rsid w:val="00651968"/>
    <w:rsid w:val="00651F65"/>
    <w:rsid w:val="00653E6D"/>
    <w:rsid w:val="00661F4C"/>
    <w:rsid w:val="006759A8"/>
    <w:rsid w:val="00675AED"/>
    <w:rsid w:val="0068306E"/>
    <w:rsid w:val="00691EC5"/>
    <w:rsid w:val="006A2F10"/>
    <w:rsid w:val="006B0212"/>
    <w:rsid w:val="006B1709"/>
    <w:rsid w:val="006B38D4"/>
    <w:rsid w:val="006C0B43"/>
    <w:rsid w:val="006C4DB6"/>
    <w:rsid w:val="006C5C31"/>
    <w:rsid w:val="006D0C0E"/>
    <w:rsid w:val="006D0FD8"/>
    <w:rsid w:val="006D2E83"/>
    <w:rsid w:val="006D4ABF"/>
    <w:rsid w:val="006D6657"/>
    <w:rsid w:val="006E0274"/>
    <w:rsid w:val="006E0587"/>
    <w:rsid w:val="006E4B8F"/>
    <w:rsid w:val="006E5B9D"/>
    <w:rsid w:val="006F0AB3"/>
    <w:rsid w:val="007061D4"/>
    <w:rsid w:val="00706668"/>
    <w:rsid w:val="007127BA"/>
    <w:rsid w:val="0071331D"/>
    <w:rsid w:val="00714C18"/>
    <w:rsid w:val="00717184"/>
    <w:rsid w:val="0072648E"/>
    <w:rsid w:val="0072793F"/>
    <w:rsid w:val="00735576"/>
    <w:rsid w:val="007362CB"/>
    <w:rsid w:val="0075012C"/>
    <w:rsid w:val="0075769E"/>
    <w:rsid w:val="00760A53"/>
    <w:rsid w:val="00761779"/>
    <w:rsid w:val="007649D6"/>
    <w:rsid w:val="00764C64"/>
    <w:rsid w:val="007667C0"/>
    <w:rsid w:val="00774C8C"/>
    <w:rsid w:val="00776425"/>
    <w:rsid w:val="0077709E"/>
    <w:rsid w:val="00781527"/>
    <w:rsid w:val="00781FB1"/>
    <w:rsid w:val="007868AE"/>
    <w:rsid w:val="00787923"/>
    <w:rsid w:val="007920D3"/>
    <w:rsid w:val="00797183"/>
    <w:rsid w:val="007A663D"/>
    <w:rsid w:val="007A7133"/>
    <w:rsid w:val="007B0B33"/>
    <w:rsid w:val="007B47C0"/>
    <w:rsid w:val="007B61DE"/>
    <w:rsid w:val="007D29FF"/>
    <w:rsid w:val="007D357D"/>
    <w:rsid w:val="007E4789"/>
    <w:rsid w:val="007E55B4"/>
    <w:rsid w:val="00805E8A"/>
    <w:rsid w:val="008062A0"/>
    <w:rsid w:val="00811F8A"/>
    <w:rsid w:val="00815658"/>
    <w:rsid w:val="0081612C"/>
    <w:rsid w:val="00816C6F"/>
    <w:rsid w:val="00825C50"/>
    <w:rsid w:val="00826092"/>
    <w:rsid w:val="00826406"/>
    <w:rsid w:val="00840316"/>
    <w:rsid w:val="00844005"/>
    <w:rsid w:val="00846D02"/>
    <w:rsid w:val="00852CA8"/>
    <w:rsid w:val="008530B2"/>
    <w:rsid w:val="008540E3"/>
    <w:rsid w:val="008606C1"/>
    <w:rsid w:val="00863A28"/>
    <w:rsid w:val="00863D7F"/>
    <w:rsid w:val="00871B7E"/>
    <w:rsid w:val="00880170"/>
    <w:rsid w:val="008803A9"/>
    <w:rsid w:val="00881163"/>
    <w:rsid w:val="00891AF1"/>
    <w:rsid w:val="008930C0"/>
    <w:rsid w:val="00897172"/>
    <w:rsid w:val="008A0B92"/>
    <w:rsid w:val="008A671A"/>
    <w:rsid w:val="008C3EAF"/>
    <w:rsid w:val="008C6176"/>
    <w:rsid w:val="008D2301"/>
    <w:rsid w:val="008E2258"/>
    <w:rsid w:val="008E3C99"/>
    <w:rsid w:val="008E41C5"/>
    <w:rsid w:val="008E7B3B"/>
    <w:rsid w:val="008F52FB"/>
    <w:rsid w:val="00906D66"/>
    <w:rsid w:val="009077DC"/>
    <w:rsid w:val="0091136E"/>
    <w:rsid w:val="00911F24"/>
    <w:rsid w:val="009149D4"/>
    <w:rsid w:val="0091584F"/>
    <w:rsid w:val="00920656"/>
    <w:rsid w:val="009229F8"/>
    <w:rsid w:val="009234BF"/>
    <w:rsid w:val="0092602C"/>
    <w:rsid w:val="009310B8"/>
    <w:rsid w:val="00932D27"/>
    <w:rsid w:val="00936314"/>
    <w:rsid w:val="00940F57"/>
    <w:rsid w:val="00943CBE"/>
    <w:rsid w:val="009471A1"/>
    <w:rsid w:val="0095379B"/>
    <w:rsid w:val="0095390B"/>
    <w:rsid w:val="00962732"/>
    <w:rsid w:val="009636A7"/>
    <w:rsid w:val="00966E35"/>
    <w:rsid w:val="00977682"/>
    <w:rsid w:val="0098156C"/>
    <w:rsid w:val="00982EE9"/>
    <w:rsid w:val="009837B0"/>
    <w:rsid w:val="009905D0"/>
    <w:rsid w:val="0099169F"/>
    <w:rsid w:val="009924CE"/>
    <w:rsid w:val="009932DF"/>
    <w:rsid w:val="00995D8F"/>
    <w:rsid w:val="00996AA0"/>
    <w:rsid w:val="009A2D8C"/>
    <w:rsid w:val="009A5A06"/>
    <w:rsid w:val="009B2787"/>
    <w:rsid w:val="009B37C0"/>
    <w:rsid w:val="009B3DA8"/>
    <w:rsid w:val="009B6B5E"/>
    <w:rsid w:val="009B7205"/>
    <w:rsid w:val="009C1AC7"/>
    <w:rsid w:val="009C32BE"/>
    <w:rsid w:val="009D587E"/>
    <w:rsid w:val="009D5962"/>
    <w:rsid w:val="009E25A3"/>
    <w:rsid w:val="009E41B6"/>
    <w:rsid w:val="009E6DDB"/>
    <w:rsid w:val="009F624E"/>
    <w:rsid w:val="009F6B94"/>
    <w:rsid w:val="00A14996"/>
    <w:rsid w:val="00A17038"/>
    <w:rsid w:val="00A2276D"/>
    <w:rsid w:val="00A22940"/>
    <w:rsid w:val="00A25D7C"/>
    <w:rsid w:val="00A265DC"/>
    <w:rsid w:val="00A27016"/>
    <w:rsid w:val="00A27721"/>
    <w:rsid w:val="00A30A03"/>
    <w:rsid w:val="00A3195E"/>
    <w:rsid w:val="00A3336A"/>
    <w:rsid w:val="00A33A09"/>
    <w:rsid w:val="00A4000A"/>
    <w:rsid w:val="00A42EAA"/>
    <w:rsid w:val="00A431AC"/>
    <w:rsid w:val="00A44F63"/>
    <w:rsid w:val="00A47020"/>
    <w:rsid w:val="00A5482B"/>
    <w:rsid w:val="00A603C5"/>
    <w:rsid w:val="00A627C5"/>
    <w:rsid w:val="00A64C1C"/>
    <w:rsid w:val="00A76D72"/>
    <w:rsid w:val="00A84172"/>
    <w:rsid w:val="00A91143"/>
    <w:rsid w:val="00A9658B"/>
    <w:rsid w:val="00A96B48"/>
    <w:rsid w:val="00AA3478"/>
    <w:rsid w:val="00AA5C37"/>
    <w:rsid w:val="00AA7233"/>
    <w:rsid w:val="00AB38CE"/>
    <w:rsid w:val="00AC1699"/>
    <w:rsid w:val="00AC4FC6"/>
    <w:rsid w:val="00AC6076"/>
    <w:rsid w:val="00AC7C76"/>
    <w:rsid w:val="00AD7E0F"/>
    <w:rsid w:val="00AE1029"/>
    <w:rsid w:val="00AE692E"/>
    <w:rsid w:val="00AF4759"/>
    <w:rsid w:val="00B06A0F"/>
    <w:rsid w:val="00B11059"/>
    <w:rsid w:val="00B114DE"/>
    <w:rsid w:val="00B246BA"/>
    <w:rsid w:val="00B3698E"/>
    <w:rsid w:val="00B37261"/>
    <w:rsid w:val="00B44957"/>
    <w:rsid w:val="00B45132"/>
    <w:rsid w:val="00B4635F"/>
    <w:rsid w:val="00B4792D"/>
    <w:rsid w:val="00B57DE6"/>
    <w:rsid w:val="00B60986"/>
    <w:rsid w:val="00B753A4"/>
    <w:rsid w:val="00B8046D"/>
    <w:rsid w:val="00B82BAF"/>
    <w:rsid w:val="00B82BE0"/>
    <w:rsid w:val="00B85638"/>
    <w:rsid w:val="00B902FE"/>
    <w:rsid w:val="00B91015"/>
    <w:rsid w:val="00B93A13"/>
    <w:rsid w:val="00B9456C"/>
    <w:rsid w:val="00B979D5"/>
    <w:rsid w:val="00BA30AC"/>
    <w:rsid w:val="00BA7AAC"/>
    <w:rsid w:val="00BB008E"/>
    <w:rsid w:val="00BB0BC3"/>
    <w:rsid w:val="00BB117A"/>
    <w:rsid w:val="00BB3E7A"/>
    <w:rsid w:val="00BB5DCB"/>
    <w:rsid w:val="00BB6019"/>
    <w:rsid w:val="00BC0062"/>
    <w:rsid w:val="00BC1C8F"/>
    <w:rsid w:val="00BC4CF9"/>
    <w:rsid w:val="00BC4D4B"/>
    <w:rsid w:val="00BD7DB0"/>
    <w:rsid w:val="00BE0A75"/>
    <w:rsid w:val="00BE2AEE"/>
    <w:rsid w:val="00BE6663"/>
    <w:rsid w:val="00C034C9"/>
    <w:rsid w:val="00C11892"/>
    <w:rsid w:val="00C127DA"/>
    <w:rsid w:val="00C13C4F"/>
    <w:rsid w:val="00C2053F"/>
    <w:rsid w:val="00C20D25"/>
    <w:rsid w:val="00C31000"/>
    <w:rsid w:val="00C3664D"/>
    <w:rsid w:val="00C37436"/>
    <w:rsid w:val="00C4558C"/>
    <w:rsid w:val="00C54C38"/>
    <w:rsid w:val="00C64754"/>
    <w:rsid w:val="00C64946"/>
    <w:rsid w:val="00C67283"/>
    <w:rsid w:val="00C713C3"/>
    <w:rsid w:val="00C72060"/>
    <w:rsid w:val="00C736A4"/>
    <w:rsid w:val="00C7385C"/>
    <w:rsid w:val="00C73BBF"/>
    <w:rsid w:val="00C743BB"/>
    <w:rsid w:val="00C743CB"/>
    <w:rsid w:val="00C83A7D"/>
    <w:rsid w:val="00C841E1"/>
    <w:rsid w:val="00C84F6F"/>
    <w:rsid w:val="00C95F05"/>
    <w:rsid w:val="00CA46E4"/>
    <w:rsid w:val="00CA6674"/>
    <w:rsid w:val="00CB1499"/>
    <w:rsid w:val="00CC20C5"/>
    <w:rsid w:val="00CC43A0"/>
    <w:rsid w:val="00CC6B36"/>
    <w:rsid w:val="00CC6BAC"/>
    <w:rsid w:val="00CC77D8"/>
    <w:rsid w:val="00CC7D0D"/>
    <w:rsid w:val="00CD24CD"/>
    <w:rsid w:val="00CD631D"/>
    <w:rsid w:val="00CD6B4E"/>
    <w:rsid w:val="00CE2154"/>
    <w:rsid w:val="00CE4EC3"/>
    <w:rsid w:val="00CE5E4F"/>
    <w:rsid w:val="00CF4206"/>
    <w:rsid w:val="00CF5AA4"/>
    <w:rsid w:val="00CF77F6"/>
    <w:rsid w:val="00D02093"/>
    <w:rsid w:val="00D03B8E"/>
    <w:rsid w:val="00D0623A"/>
    <w:rsid w:val="00D07F06"/>
    <w:rsid w:val="00D2135F"/>
    <w:rsid w:val="00D32A7D"/>
    <w:rsid w:val="00D33D48"/>
    <w:rsid w:val="00D3404D"/>
    <w:rsid w:val="00D40332"/>
    <w:rsid w:val="00D40566"/>
    <w:rsid w:val="00D45EB8"/>
    <w:rsid w:val="00D46E54"/>
    <w:rsid w:val="00D47CB5"/>
    <w:rsid w:val="00D52069"/>
    <w:rsid w:val="00D5247F"/>
    <w:rsid w:val="00D6160D"/>
    <w:rsid w:val="00D63EAB"/>
    <w:rsid w:val="00D66250"/>
    <w:rsid w:val="00D72381"/>
    <w:rsid w:val="00D82366"/>
    <w:rsid w:val="00D83DC5"/>
    <w:rsid w:val="00D83F74"/>
    <w:rsid w:val="00D86755"/>
    <w:rsid w:val="00D87543"/>
    <w:rsid w:val="00DA1063"/>
    <w:rsid w:val="00DA2424"/>
    <w:rsid w:val="00DA3050"/>
    <w:rsid w:val="00DA6114"/>
    <w:rsid w:val="00DA74F1"/>
    <w:rsid w:val="00DB29C5"/>
    <w:rsid w:val="00DB6077"/>
    <w:rsid w:val="00DB69A5"/>
    <w:rsid w:val="00DC2BAD"/>
    <w:rsid w:val="00DC4E6F"/>
    <w:rsid w:val="00DC6F39"/>
    <w:rsid w:val="00DC6F57"/>
    <w:rsid w:val="00DD48D5"/>
    <w:rsid w:val="00DE016D"/>
    <w:rsid w:val="00DE5B17"/>
    <w:rsid w:val="00DF7A33"/>
    <w:rsid w:val="00E06311"/>
    <w:rsid w:val="00E12627"/>
    <w:rsid w:val="00E175A9"/>
    <w:rsid w:val="00E2431C"/>
    <w:rsid w:val="00E25E4E"/>
    <w:rsid w:val="00E323E5"/>
    <w:rsid w:val="00E3270E"/>
    <w:rsid w:val="00E45048"/>
    <w:rsid w:val="00E504EC"/>
    <w:rsid w:val="00E5139F"/>
    <w:rsid w:val="00E52233"/>
    <w:rsid w:val="00E61426"/>
    <w:rsid w:val="00E6572C"/>
    <w:rsid w:val="00E72D19"/>
    <w:rsid w:val="00E7333F"/>
    <w:rsid w:val="00E73E5A"/>
    <w:rsid w:val="00E7475C"/>
    <w:rsid w:val="00E76059"/>
    <w:rsid w:val="00E77AC9"/>
    <w:rsid w:val="00E84862"/>
    <w:rsid w:val="00E960B7"/>
    <w:rsid w:val="00EA0304"/>
    <w:rsid w:val="00EA7648"/>
    <w:rsid w:val="00EB236A"/>
    <w:rsid w:val="00EB6C16"/>
    <w:rsid w:val="00EB76F0"/>
    <w:rsid w:val="00EB7D2D"/>
    <w:rsid w:val="00EC022C"/>
    <w:rsid w:val="00EC2C1B"/>
    <w:rsid w:val="00EC75D6"/>
    <w:rsid w:val="00ED4839"/>
    <w:rsid w:val="00ED7023"/>
    <w:rsid w:val="00EE09BE"/>
    <w:rsid w:val="00EE701C"/>
    <w:rsid w:val="00EF116E"/>
    <w:rsid w:val="00EF1490"/>
    <w:rsid w:val="00EF398E"/>
    <w:rsid w:val="00EF5DB0"/>
    <w:rsid w:val="00EF67A7"/>
    <w:rsid w:val="00EF7172"/>
    <w:rsid w:val="00F0047B"/>
    <w:rsid w:val="00F00864"/>
    <w:rsid w:val="00F139F8"/>
    <w:rsid w:val="00F23429"/>
    <w:rsid w:val="00F26F7F"/>
    <w:rsid w:val="00F44027"/>
    <w:rsid w:val="00F44D16"/>
    <w:rsid w:val="00F512A1"/>
    <w:rsid w:val="00F526B6"/>
    <w:rsid w:val="00F530BA"/>
    <w:rsid w:val="00F546A2"/>
    <w:rsid w:val="00F556F6"/>
    <w:rsid w:val="00F73B72"/>
    <w:rsid w:val="00F73CE9"/>
    <w:rsid w:val="00F74938"/>
    <w:rsid w:val="00F769C0"/>
    <w:rsid w:val="00F76B51"/>
    <w:rsid w:val="00F827A4"/>
    <w:rsid w:val="00F85E3B"/>
    <w:rsid w:val="00F91AD7"/>
    <w:rsid w:val="00F9261E"/>
    <w:rsid w:val="00F9374C"/>
    <w:rsid w:val="00FA3062"/>
    <w:rsid w:val="00FA64C1"/>
    <w:rsid w:val="00FB269D"/>
    <w:rsid w:val="00FB4A51"/>
    <w:rsid w:val="00FB64A8"/>
    <w:rsid w:val="00FB719D"/>
    <w:rsid w:val="00FC2C11"/>
    <w:rsid w:val="00FC3553"/>
    <w:rsid w:val="00FC4E72"/>
    <w:rsid w:val="00FE0BE9"/>
    <w:rsid w:val="00FE189D"/>
    <w:rsid w:val="00FE1A91"/>
    <w:rsid w:val="00FF363A"/>
    <w:rsid w:val="00FF58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215CAA"/>
    <w:rPr>
      <w:rFonts w:ascii="Arial" w:hAnsi="Arial"/>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B902FE"/>
    <w:pPr>
      <w:tabs>
        <w:tab w:val="center" w:pos="4536"/>
        <w:tab w:val="right" w:pos="9072"/>
      </w:tabs>
    </w:pPr>
  </w:style>
  <w:style w:type="paragraph" w:styleId="Fuzeile">
    <w:name w:val="footer"/>
    <w:basedOn w:val="Standard"/>
    <w:rsid w:val="00B902FE"/>
    <w:pPr>
      <w:tabs>
        <w:tab w:val="center" w:pos="4536"/>
        <w:tab w:val="right" w:pos="9072"/>
      </w:tabs>
    </w:pPr>
  </w:style>
  <w:style w:type="table" w:styleId="Tabellenraster">
    <w:name w:val="Table Grid"/>
    <w:basedOn w:val="NormaleTabelle"/>
    <w:rsid w:val="00764C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9A2D8C"/>
  </w:style>
  <w:style w:type="paragraph" w:customStyle="1" w:styleId="LTVerzDerFragenden">
    <w:name w:val="LT_VerzDerFragenden"/>
    <w:basedOn w:val="LTGrundtext"/>
    <w:link w:val="LTVerzDerFragendenZchn"/>
    <w:qFormat/>
    <w:rsid w:val="005C55DD"/>
    <w:pPr>
      <w:tabs>
        <w:tab w:val="right" w:leader="dot" w:pos="4427"/>
      </w:tabs>
    </w:pPr>
    <w:rPr>
      <w:b/>
    </w:rPr>
  </w:style>
  <w:style w:type="paragraph" w:customStyle="1" w:styleId="LTAnfrageText">
    <w:name w:val="LT_Anfrage_Text"/>
    <w:basedOn w:val="Standard"/>
    <w:qFormat/>
    <w:rsid w:val="008C6176"/>
    <w:pPr>
      <w:spacing w:before="720"/>
      <w:jc w:val="both"/>
    </w:pPr>
    <w:rPr>
      <w:szCs w:val="22"/>
    </w:rPr>
  </w:style>
  <w:style w:type="paragraph" w:customStyle="1" w:styleId="LTAntwortRessortText">
    <w:name w:val="LT_Antwort_Ressort_Text"/>
    <w:basedOn w:val="Standard"/>
    <w:qFormat/>
    <w:rsid w:val="008C6176"/>
    <w:pPr>
      <w:spacing w:before="240"/>
      <w:ind w:left="340"/>
      <w:jc w:val="both"/>
    </w:pPr>
  </w:style>
  <w:style w:type="paragraph" w:customStyle="1" w:styleId="LTGrundtext">
    <w:name w:val="LT_Grundtext"/>
    <w:basedOn w:val="Standard"/>
    <w:link w:val="LTGrundtextZchn"/>
    <w:qFormat/>
    <w:rsid w:val="00F0047B"/>
    <w:pPr>
      <w:spacing w:before="40" w:after="80" w:line="220" w:lineRule="exact"/>
      <w:jc w:val="both"/>
    </w:pPr>
    <w:rPr>
      <w:szCs w:val="20"/>
    </w:rPr>
  </w:style>
  <w:style w:type="character" w:customStyle="1" w:styleId="LTGrundtextFett">
    <w:name w:val="LT_Grundtext_Fett"/>
    <w:basedOn w:val="Absatz-Standardschriftart"/>
    <w:qFormat/>
    <w:rsid w:val="00C20D25"/>
    <w:rPr>
      <w:rFonts w:ascii="Arial" w:hAnsi="Arial"/>
      <w:b/>
      <w:sz w:val="20"/>
    </w:rPr>
  </w:style>
  <w:style w:type="paragraph" w:customStyle="1" w:styleId="LTAnfrageInitiator">
    <w:name w:val="LT_Anfrage_Initiator"/>
    <w:basedOn w:val="Standard"/>
    <w:link w:val="LTAnfrageInitiatorZchn"/>
    <w:qFormat/>
    <w:rsid w:val="00CD631D"/>
    <w:pPr>
      <w:numPr>
        <w:numId w:val="24"/>
      </w:numPr>
      <w:spacing w:before="720"/>
      <w:ind w:left="340" w:hanging="340"/>
    </w:pPr>
  </w:style>
  <w:style w:type="character" w:customStyle="1" w:styleId="LTAnfrageInitiatorZchn">
    <w:name w:val="LT_Anfrage_Initiator Zchn"/>
    <w:basedOn w:val="Absatz-Standardschriftart"/>
    <w:link w:val="LTAnfrageInitiator"/>
    <w:rsid w:val="00CD631D"/>
    <w:rPr>
      <w:rFonts w:ascii="Arial" w:hAnsi="Arial"/>
      <w:szCs w:val="24"/>
    </w:rPr>
  </w:style>
  <w:style w:type="paragraph" w:customStyle="1" w:styleId="LTUeberschrAntwortRessort">
    <w:name w:val="LT_Ueberschr_Antwort_Ressort"/>
    <w:basedOn w:val="Standard"/>
    <w:qFormat/>
    <w:rsid w:val="008C6176"/>
    <w:pPr>
      <w:spacing w:before="480"/>
      <w:ind w:left="340"/>
    </w:pPr>
    <w:rPr>
      <w:b/>
      <w:szCs w:val="22"/>
    </w:rPr>
  </w:style>
  <w:style w:type="paragraph" w:customStyle="1" w:styleId="LTUeberschrRessort">
    <w:name w:val="LT_Ueberschr_Ressort"/>
    <w:basedOn w:val="Standard"/>
    <w:qFormat/>
    <w:rsid w:val="00620B1D"/>
    <w:pPr>
      <w:spacing w:before="960"/>
    </w:pPr>
    <w:rPr>
      <w:rFonts w:cs="Arial"/>
      <w:b/>
      <w:sz w:val="22"/>
      <w:szCs w:val="22"/>
    </w:rPr>
  </w:style>
  <w:style w:type="paragraph" w:styleId="Dokumentstruktur">
    <w:name w:val="Document Map"/>
    <w:basedOn w:val="Standard"/>
    <w:semiHidden/>
    <w:rsid w:val="00CF77F6"/>
    <w:pPr>
      <w:shd w:val="clear" w:color="auto" w:fill="000080"/>
    </w:pPr>
    <w:rPr>
      <w:rFonts w:ascii="Tahoma" w:hAnsi="Tahoma" w:cs="Tahoma"/>
      <w:szCs w:val="20"/>
    </w:rPr>
  </w:style>
  <w:style w:type="paragraph" w:styleId="Verzeichnis1">
    <w:name w:val="toc 1"/>
    <w:basedOn w:val="Standard"/>
    <w:next w:val="Standard"/>
    <w:autoRedefine/>
    <w:rsid w:val="003E7E4B"/>
    <w:pPr>
      <w:spacing w:before="240"/>
    </w:pPr>
    <w:rPr>
      <w:b/>
      <w:sz w:val="22"/>
      <w:szCs w:val="22"/>
    </w:rPr>
  </w:style>
  <w:style w:type="paragraph" w:styleId="Verzeichnis2">
    <w:name w:val="toc 2"/>
    <w:basedOn w:val="Standard"/>
    <w:next w:val="Standard"/>
    <w:autoRedefine/>
    <w:rsid w:val="006E0274"/>
    <w:pPr>
      <w:spacing w:before="240"/>
      <w:ind w:left="357" w:right="567" w:hanging="357"/>
    </w:pPr>
    <w:rPr>
      <w:noProof/>
      <w:szCs w:val="22"/>
    </w:rPr>
  </w:style>
  <w:style w:type="character" w:styleId="Hyperlink">
    <w:name w:val="Hyperlink"/>
    <w:basedOn w:val="Absatz-Standardschriftart"/>
    <w:rsid w:val="00606488"/>
    <w:rPr>
      <w:rFonts w:ascii="Arial" w:hAnsi="Arial"/>
      <w:color w:val="auto"/>
      <w:sz w:val="20"/>
      <w:u w:val="none"/>
    </w:rPr>
  </w:style>
  <w:style w:type="paragraph" w:styleId="Sprechblasentext">
    <w:name w:val="Balloon Text"/>
    <w:basedOn w:val="Standard"/>
    <w:link w:val="SprechblasentextZchn"/>
    <w:rsid w:val="00215CAA"/>
    <w:rPr>
      <w:rFonts w:ascii="Tahoma" w:hAnsi="Tahoma" w:cs="Tahoma"/>
      <w:sz w:val="16"/>
      <w:szCs w:val="16"/>
    </w:rPr>
  </w:style>
  <w:style w:type="character" w:customStyle="1" w:styleId="SprechblasentextZchn">
    <w:name w:val="Sprechblasentext Zchn"/>
    <w:basedOn w:val="Absatz-Standardschriftart"/>
    <w:link w:val="Sprechblasentext"/>
    <w:rsid w:val="00215CAA"/>
    <w:rPr>
      <w:rFonts w:ascii="Tahoma" w:hAnsi="Tahoma" w:cs="Tahoma"/>
      <w:sz w:val="16"/>
      <w:szCs w:val="16"/>
    </w:rPr>
  </w:style>
  <w:style w:type="paragraph" w:customStyle="1" w:styleId="LTGrundtextErsteinzug">
    <w:name w:val="LT_Grundtext_Ersteinzug"/>
    <w:basedOn w:val="LTGrundtext"/>
    <w:rsid w:val="00F0047B"/>
    <w:pPr>
      <w:ind w:firstLine="340"/>
    </w:pPr>
  </w:style>
  <w:style w:type="paragraph" w:styleId="Index1">
    <w:name w:val="index 1"/>
    <w:basedOn w:val="Standard"/>
    <w:next w:val="Standard"/>
    <w:autoRedefine/>
    <w:rsid w:val="00E73E5A"/>
    <w:pPr>
      <w:keepNext/>
      <w:spacing w:before="240"/>
      <w:ind w:left="198" w:hanging="198"/>
    </w:pPr>
    <w:rPr>
      <w:b/>
    </w:rPr>
  </w:style>
  <w:style w:type="paragraph" w:styleId="Index2">
    <w:name w:val="index 2"/>
    <w:basedOn w:val="Standard"/>
    <w:next w:val="Standard"/>
    <w:autoRedefine/>
    <w:rsid w:val="00E73E5A"/>
    <w:pPr>
      <w:keepLines/>
      <w:ind w:left="198"/>
    </w:pPr>
  </w:style>
  <w:style w:type="paragraph" w:customStyle="1" w:styleId="LTVerzDerFragendenFrage">
    <w:name w:val="LT_VerzDerFragendenFrage"/>
    <w:basedOn w:val="LTVerzDerFragenden"/>
    <w:rsid w:val="003E4991"/>
    <w:pPr>
      <w:tabs>
        <w:tab w:val="clear" w:pos="4427"/>
        <w:tab w:val="right" w:leader="dot" w:pos="7513"/>
      </w:tabs>
      <w:ind w:left="198"/>
      <w:jc w:val="left"/>
    </w:pPr>
    <w:rPr>
      <w:b w:val="0"/>
    </w:rPr>
  </w:style>
  <w:style w:type="character" w:styleId="BesuchterLink">
    <w:name w:val="FollowedHyperlink"/>
    <w:basedOn w:val="Absatz-Standardschriftart"/>
    <w:rsid w:val="00B85638"/>
    <w:rPr>
      <w:color w:val="auto"/>
      <w:u w:val="none"/>
    </w:rPr>
  </w:style>
  <w:style w:type="paragraph" w:customStyle="1" w:styleId="LTHyperlink">
    <w:name w:val="LT_Hyperlink"/>
    <w:basedOn w:val="LTVerzDerFragenden"/>
    <w:link w:val="LTHyperlinkZchn"/>
    <w:qFormat/>
    <w:rsid w:val="00141C03"/>
    <w:rPr>
      <w:color w:val="0000FF"/>
      <w:u w:val="single"/>
    </w:rPr>
  </w:style>
  <w:style w:type="character" w:customStyle="1" w:styleId="LTGrundtextZchn">
    <w:name w:val="LT_Grundtext Zchn"/>
    <w:basedOn w:val="Absatz-Standardschriftart"/>
    <w:link w:val="LTGrundtext"/>
    <w:rsid w:val="00141C03"/>
    <w:rPr>
      <w:rFonts w:ascii="Arial" w:hAnsi="Arial"/>
    </w:rPr>
  </w:style>
  <w:style w:type="character" w:customStyle="1" w:styleId="LTVerzDerFragendenZchn">
    <w:name w:val="LT_VerzDerFragenden Zchn"/>
    <w:basedOn w:val="LTGrundtextZchn"/>
    <w:link w:val="LTVerzDerFragenden"/>
    <w:rsid w:val="00141C03"/>
    <w:rPr>
      <w:rFonts w:ascii="Arial" w:hAnsi="Arial"/>
      <w:b/>
    </w:rPr>
  </w:style>
  <w:style w:type="character" w:customStyle="1" w:styleId="LTHyperlinkZchn">
    <w:name w:val="LT_Hyperlink Zchn"/>
    <w:basedOn w:val="LTVerzDerFragendenZchn"/>
    <w:link w:val="LTHyperlink"/>
    <w:rsid w:val="00141C03"/>
    <w:rPr>
      <w:rFonts w:ascii="Arial" w:hAnsi="Arial"/>
      <w:b/>
      <w:color w:val="0000FF"/>
      <w:u w:val="single"/>
    </w:rPr>
  </w:style>
  <w:style w:type="paragraph" w:styleId="Funotentext">
    <w:name w:val="footnote text"/>
    <w:basedOn w:val="Standard"/>
    <w:link w:val="FunotentextZchn"/>
    <w:semiHidden/>
    <w:unhideWhenUsed/>
    <w:rsid w:val="00776425"/>
    <w:rPr>
      <w:szCs w:val="20"/>
    </w:rPr>
  </w:style>
  <w:style w:type="character" w:customStyle="1" w:styleId="FunotentextZchn">
    <w:name w:val="Fußnotentext Zchn"/>
    <w:basedOn w:val="Absatz-Standardschriftart"/>
    <w:link w:val="Funotentext"/>
    <w:semiHidden/>
    <w:rsid w:val="00776425"/>
    <w:rPr>
      <w:rFonts w:ascii="Arial" w:hAnsi="Arial"/>
    </w:rPr>
  </w:style>
  <w:style w:type="character" w:styleId="Funotenzeichen">
    <w:name w:val="footnote reference"/>
    <w:basedOn w:val="Absatz-Standardschriftart"/>
    <w:semiHidden/>
    <w:unhideWhenUsed/>
    <w:rsid w:val="00776425"/>
    <w:rPr>
      <w:vertAlign w:val="superscript"/>
    </w:rPr>
  </w:style>
  <w:style w:type="character" w:styleId="Kommentarzeichen">
    <w:name w:val="annotation reference"/>
    <w:basedOn w:val="Absatz-Standardschriftart"/>
    <w:semiHidden/>
    <w:unhideWhenUsed/>
    <w:rsid w:val="00575F3F"/>
    <w:rPr>
      <w:sz w:val="16"/>
      <w:szCs w:val="16"/>
    </w:rPr>
  </w:style>
  <w:style w:type="paragraph" w:styleId="Kommentartext">
    <w:name w:val="annotation text"/>
    <w:basedOn w:val="Standard"/>
    <w:link w:val="KommentartextZchn"/>
    <w:semiHidden/>
    <w:unhideWhenUsed/>
    <w:rsid w:val="00575F3F"/>
    <w:rPr>
      <w:szCs w:val="20"/>
    </w:rPr>
  </w:style>
  <w:style w:type="character" w:customStyle="1" w:styleId="KommentartextZchn">
    <w:name w:val="Kommentartext Zchn"/>
    <w:basedOn w:val="Absatz-Standardschriftart"/>
    <w:link w:val="Kommentartext"/>
    <w:semiHidden/>
    <w:rsid w:val="00575F3F"/>
    <w:rPr>
      <w:rFonts w:ascii="Arial" w:hAnsi="Arial"/>
    </w:rPr>
  </w:style>
  <w:style w:type="paragraph" w:styleId="Kommentarthema">
    <w:name w:val="annotation subject"/>
    <w:basedOn w:val="Kommentartext"/>
    <w:next w:val="Kommentartext"/>
    <w:link w:val="KommentarthemaZchn"/>
    <w:semiHidden/>
    <w:unhideWhenUsed/>
    <w:rsid w:val="00575F3F"/>
    <w:rPr>
      <w:b/>
      <w:bCs/>
    </w:rPr>
  </w:style>
  <w:style w:type="character" w:customStyle="1" w:styleId="KommentarthemaZchn">
    <w:name w:val="Kommentarthema Zchn"/>
    <w:basedOn w:val="KommentartextZchn"/>
    <w:link w:val="Kommentarthema"/>
    <w:semiHidden/>
    <w:rsid w:val="00575F3F"/>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5122321">
      <w:bodyDiv w:val="1"/>
      <w:marLeft w:val="0"/>
      <w:marRight w:val="0"/>
      <w:marTop w:val="0"/>
      <w:marBottom w:val="0"/>
      <w:divBdr>
        <w:top w:val="none" w:sz="0" w:space="0" w:color="auto"/>
        <w:left w:val="none" w:sz="0" w:space="0" w:color="auto"/>
        <w:bottom w:val="none" w:sz="0" w:space="0" w:color="auto"/>
        <w:right w:val="none" w:sz="0" w:space="0" w:color="auto"/>
      </w:divBdr>
      <w:divsChild>
        <w:div w:id="1742749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8" Type="http://schemas.openxmlformats.org/officeDocument/2006/relationships/hyperlink" Target="https://www.gesetze-bayern.de/Content/Document/BayVwV241576/true" TargetMode="External"/><Relationship Id="rId13" Type="http://schemas.openxmlformats.org/officeDocument/2006/relationships/hyperlink" Target="https://www.augsburger-allgemeine.de/schwabmuenchen/wahnsinnig-schade-und-ernuechternd-bundeswehr-blockiert-windkraft-auf-dem-hochfeld-113783541" TargetMode="External"/><Relationship Id="rId18" Type="http://schemas.openxmlformats.org/officeDocument/2006/relationships/hyperlink" Target="https://www.digitalbonus.bayern/" TargetMode="External"/><Relationship Id="rId3" Type="http://schemas.openxmlformats.org/officeDocument/2006/relationships/hyperlink" Target="https://www.augsburger-allgemeine.de/augsburg/vergewaltiger-im-vorstand-afd-augsburg-lockt-nachwuchs-durch-verein-alternatives-jugendzentrum-12-04-113942948" TargetMode="External"/><Relationship Id="rId21" Type="http://schemas.openxmlformats.org/officeDocument/2006/relationships/hyperlink" Target="https://www.bmwsb.bund.de/SharedDocs/downloads/DE/veroeffentlichungen/wohnen/wohnungslosenbericht-2024.pdf?__blob=publicationFile&amp;v=1" TargetMode="External"/><Relationship Id="rId7" Type="http://schemas.openxmlformats.org/officeDocument/2006/relationships/hyperlink" Target="https://www.statistik.bayern.de/statistik/haushalte_steuern/oeffentliche_haushalte/index.html" TargetMode="External"/><Relationship Id="rId12" Type="http://schemas.openxmlformats.org/officeDocument/2006/relationships/hyperlink" Target="https://www.bild.de/politik/ausland-und-internationales/anschlag-legt-mega-pipeline-lahm-sueddeutschland-stand-vor-sprit-blackout-69d9ee6696de06e93e8c8c6d" TargetMode="External"/><Relationship Id="rId17" Type="http://schemas.openxmlformats.org/officeDocument/2006/relationships/hyperlink" Target="https://www.bayern-innovativ.de/leistungen/sicherheit/innere-sicherheit/" TargetMode="External"/><Relationship Id="rId2" Type="http://schemas.openxmlformats.org/officeDocument/2006/relationships/hyperlink" Target="https://www.stmfh.bayern.de/haushalt/haushaltsrechnungen/" TargetMode="External"/><Relationship Id="rId16" Type="http://schemas.openxmlformats.org/officeDocument/2006/relationships/hyperlink" Target="https://www.bestellen.bayern.de/med/84e159d8-b4a5-11f0-81ee-c3fc7d0a3316/4b0e6a70-1059-11d9-4c85-9d915831e9eb/0/03200066.pdf" TargetMode="External"/><Relationship Id="rId20" Type="http://schemas.openxmlformats.org/officeDocument/2006/relationships/hyperlink" Target="https://www.destatis.de/DE/Themen/Gesellschaft-Umwelt/Soziales/Wohnungslosigkeit/_inhalt.html" TargetMode="External"/><Relationship Id="rId1" Type="http://schemas.openxmlformats.org/officeDocument/2006/relationships/hyperlink" Target="https://www.stmi.bayern.de/news/detail/kirchner:-digitale-innovationen-bei-der-vereinspauschale-fuer-mehr-effizienz-bei-der-foerderabwicklung-21387/" TargetMode="External"/><Relationship Id="rId6" Type="http://schemas.openxmlformats.org/officeDocument/2006/relationships/hyperlink" Target="https://www.polizei.bayern.de/mam/kriminalitaet/260331__blka_lagebild_hgw2025.pdf" TargetMode="External"/><Relationship Id="rId11" Type="http://schemas.openxmlformats.org/officeDocument/2006/relationships/hyperlink" Target="https://www.welt.de/wirtschaft/article69d8c07a246b3860d5021d62/sabotageakt-in-italien-anschlag-auf-oelpipeline-bedrohte-kraftstoffversorgung-in-ganz-sueddeutschland.html?source=puerto-reco-2_ABC-V49.6.A_control" TargetMode="External"/><Relationship Id="rId24" Type="http://schemas.openxmlformats.org/officeDocument/2006/relationships/hyperlink" Target="https://www.ifp.bayern/de/veranstaltungen/fortbildungen/?page_e68=2" TargetMode="External"/><Relationship Id="rId5" Type="http://schemas.openxmlformats.org/officeDocument/2006/relationships/hyperlink" Target="0000009185_Demirel_Anlage_2.pdf" TargetMode="External"/><Relationship Id="rId15" Type="http://schemas.openxmlformats.org/officeDocument/2006/relationships/hyperlink" Target="https://www.stmi.bayern.de/presse-und-medien/pressemitteilungen/detail/herrmann-fueracker-und-eisenreich-stellen-den-bericht-zur-cybersicherheit-in-bayern-2025-vor-20823/" TargetMode="External"/><Relationship Id="rId23" Type="http://schemas.openxmlformats.org/officeDocument/2006/relationships/hyperlink" Target="https://www.kurse.kita.bayern/course/view.php?id=99" TargetMode="External"/><Relationship Id="rId10" Type="http://schemas.openxmlformats.org/officeDocument/2006/relationships/hyperlink" Target="https://www.handelsblatt.com/politik/international/kurz-vor-ungarn-wahl-sprengstoff-an-pipeline-ungarn-lenkt-verdacht-auf-ukraine/100214610.html" TargetMode="External"/><Relationship Id="rId19" Type="http://schemas.openxmlformats.org/officeDocument/2006/relationships/hyperlink" Target="https://www.baysf.de/jagdangebote-wildbret/" TargetMode="External"/><Relationship Id="rId4" Type="http://schemas.openxmlformats.org/officeDocument/2006/relationships/hyperlink" Target="0000009184_Demirel_Anlage_1.pdf" TargetMode="External"/><Relationship Id="rId9" Type="http://schemas.openxmlformats.org/officeDocument/2006/relationships/hyperlink" Target="https://www.gesetze-bayern.de/Content/Document/BayVwV151756/true" TargetMode="External"/><Relationship Id="rId14" Type="http://schemas.openxmlformats.org/officeDocument/2006/relationships/hyperlink" Target="https://www.stmi.bayern.de/presse-und-medien/pressemitteilungen/detail/herrmann-fueracker-und-eisenreich-stellen-den-bericht-zur-cybersicherheit-in-bayern-2025-vor-20823/" TargetMode="External"/><Relationship Id="rId22" Type="http://schemas.openxmlformats.org/officeDocument/2006/relationships/hyperlink" Target="https://www.ifp.bayern/de/projekt/kinderschutz-in-bayerischen-kitas/"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1D787-4873-486E-B7DD-A185AD476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16595</Words>
  <Characters>113680</Characters>
  <Application>Microsoft Office Word</Application>
  <DocSecurity>8</DocSecurity>
  <Lines>2706</Lines>
  <Paragraphs>972</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129303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Drucksache 19/11709</dc:title>
  <dc:creator/>
  <cp:lastModifiedBy/>
  <cp:revision>3</cp:revision>
  <cp:lastPrinted>2026-04-27T07:13:00Z</cp:lastPrinted>
  <dcterms:created xsi:type="dcterms:W3CDTF">2026-04-27T07:41:00Z</dcterms:created>
  <dcterms:modified xsi:type="dcterms:W3CDTF">2026-04-27T07:41:00Z</dcterms:modified>
</cp:coreProperties>
</file>