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3D3DE4">
        <w:rPr>
          <w:b/>
        </w:rPr>
        <w:t>zur Plenarsitzung am 28.04.2026</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EB2972" w:rsidP="00EB2972">
            <w:pPr>
              <w:pStyle w:val="LTVerzDerFragenden"/>
            </w:pPr>
            <w:bookmarkStart w:id="0" w:name="VerzeichnisDerFragenden"/>
            <w:bookmarkEnd w:id="0"/>
            <w:r>
              <w:t>Arnold, Horst (SPD)</w:t>
            </w:r>
          </w:p>
        </w:tc>
      </w:tr>
      <w:tr w:rsidR="00EB2972" w:rsidRPr="005833DD" w:rsidTr="001F3CDA">
        <w:tc>
          <w:tcPr>
            <w:tcW w:w="5000" w:type="pct"/>
          </w:tcPr>
          <w:p w:rsidR="00EB2972" w:rsidRDefault="00127B86" w:rsidP="00C71121">
            <w:pPr>
              <w:pStyle w:val="LTVerzDerFragendenFrage"/>
            </w:pPr>
            <w:hyperlink w:anchor="Frage_Nr_41" w:tooltip="Frage Nr 41" w:history="1">
              <w:r w:rsidR="00EB2972">
                <w:rPr>
                  <w:rStyle w:val="Hyperlink"/>
                  <w:szCs w:val="24"/>
                </w:rPr>
                <w:t>Administration Prüfung Abwa</w:t>
              </w:r>
              <w:r w:rsidR="00027BC2">
                <w:rPr>
                  <w:rStyle w:val="Hyperlink"/>
                  <w:szCs w:val="24"/>
                </w:rPr>
                <w:t xml:space="preserve">ssersammelbehälter gem. </w:t>
              </w:r>
              <w:r w:rsidR="00C71121">
                <w:rPr>
                  <w:rStyle w:val="Hyperlink"/>
                  <w:szCs w:val="24"/>
                </w:rPr>
                <w:t>Art. </w:t>
              </w:r>
              <w:r w:rsidR="00027BC2">
                <w:rPr>
                  <w:rStyle w:val="Hyperlink"/>
                  <w:szCs w:val="24"/>
                </w:rPr>
                <w:t xml:space="preserve">60 </w:t>
              </w:r>
              <w:r w:rsidR="00C71121">
                <w:rPr>
                  <w:rStyle w:val="Hyperlink"/>
                  <w:szCs w:val="24"/>
                </w:rPr>
                <w:t>Abs. </w:t>
              </w:r>
              <w:r w:rsidR="00027BC2">
                <w:rPr>
                  <w:rStyle w:val="Hyperlink"/>
                  <w:szCs w:val="24"/>
                </w:rPr>
                <w:t>1 Satz 2 Nr. </w:t>
              </w:r>
              <w:r w:rsidR="00EB2972">
                <w:rPr>
                  <w:rStyle w:val="Hyperlink"/>
                  <w:szCs w:val="24"/>
                </w:rPr>
                <w:t>2 BayWG</w:t>
              </w:r>
              <w:r w:rsidR="00EB2972">
                <w:rPr>
                  <w:rStyle w:val="Hyperlink"/>
                  <w:szCs w:val="24"/>
                </w:rPr>
                <w:tab/>
                <w:t>41</w:t>
              </w:r>
            </w:hyperlink>
          </w:p>
        </w:tc>
      </w:tr>
      <w:tr w:rsidR="00EB2972" w:rsidRPr="005833DD" w:rsidTr="001F3CDA">
        <w:tc>
          <w:tcPr>
            <w:tcW w:w="5000" w:type="pct"/>
          </w:tcPr>
          <w:p w:rsidR="00EB2972" w:rsidRDefault="00EB2972" w:rsidP="00EB2972">
            <w:pPr>
              <w:pStyle w:val="LTVerzDerFragenden"/>
            </w:pPr>
            <w:r>
              <w:t>Becher, Johannes (BÜNDNIS 90/DIE GRÜNEN)</w:t>
            </w:r>
          </w:p>
        </w:tc>
      </w:tr>
      <w:tr w:rsidR="00EB2972" w:rsidRPr="005833DD" w:rsidTr="001F3CDA">
        <w:tc>
          <w:tcPr>
            <w:tcW w:w="5000" w:type="pct"/>
          </w:tcPr>
          <w:p w:rsidR="00EB2972" w:rsidRDefault="00127B86" w:rsidP="00EB2972">
            <w:pPr>
              <w:pStyle w:val="LTVerzDerFragendenFrage"/>
            </w:pPr>
            <w:hyperlink w:anchor="Frage_Nr_1" w:tooltip="Frage Nr 1" w:history="1">
              <w:r w:rsidR="00EB2972">
                <w:rPr>
                  <w:rStyle w:val="Hyperlink"/>
                  <w:szCs w:val="24"/>
                </w:rPr>
                <w:t xml:space="preserve">Aktueller Sachstand </w:t>
              </w:r>
              <w:r w:rsidR="00027BC2">
                <w:rPr>
                  <w:rStyle w:val="Hyperlink"/>
                  <w:szCs w:val="24"/>
                </w:rPr>
                <w:t>„</w:t>
              </w:r>
              <w:r w:rsidR="00EB2972">
                <w:rPr>
                  <w:rStyle w:val="Hyperlink"/>
                  <w:szCs w:val="24"/>
                </w:rPr>
                <w:t>Kommission zur Staatsreform</w:t>
              </w:r>
              <w:r w:rsidR="00027BC2">
                <w:rPr>
                  <w:rStyle w:val="Hyperlink"/>
                  <w:szCs w:val="24"/>
                </w:rPr>
                <w:t>“</w:t>
              </w:r>
              <w:r w:rsidR="00EB2972">
                <w:rPr>
                  <w:rStyle w:val="Hyperlink"/>
                  <w:szCs w:val="24"/>
                </w:rPr>
                <w:t xml:space="preserve"> unter der Leitung von Staatsminister Dr. Florian Herrmann</w:t>
              </w:r>
              <w:r w:rsidR="00EB2972">
                <w:rPr>
                  <w:rStyle w:val="Hyperlink"/>
                  <w:szCs w:val="24"/>
                </w:rPr>
                <w:tab/>
                <w:t>1</w:t>
              </w:r>
            </w:hyperlink>
          </w:p>
        </w:tc>
      </w:tr>
      <w:tr w:rsidR="00EB2972" w:rsidRPr="005833DD" w:rsidTr="001F3CDA">
        <w:tc>
          <w:tcPr>
            <w:tcW w:w="5000" w:type="pct"/>
          </w:tcPr>
          <w:p w:rsidR="00EB2972" w:rsidRDefault="00EB2972" w:rsidP="00EB2972">
            <w:pPr>
              <w:pStyle w:val="LTVerzDerFragenden"/>
            </w:pPr>
            <w:r>
              <w:t>Birzele, Andreas (BÜNDNIS 90/DIE GRÜNEN)</w:t>
            </w:r>
          </w:p>
        </w:tc>
      </w:tr>
      <w:tr w:rsidR="00EB2972" w:rsidRPr="005833DD" w:rsidTr="001F3CDA">
        <w:tc>
          <w:tcPr>
            <w:tcW w:w="5000" w:type="pct"/>
          </w:tcPr>
          <w:p w:rsidR="00EB2972" w:rsidRDefault="00127B86" w:rsidP="00EB2972">
            <w:pPr>
              <w:pStyle w:val="LTVerzDerFragendenFrage"/>
            </w:pPr>
            <w:hyperlink w:anchor="Frage_Nr_6" w:tooltip="Frage Nr 6" w:history="1">
              <w:r w:rsidR="00EB2972">
                <w:rPr>
                  <w:rStyle w:val="Hyperlink"/>
                  <w:szCs w:val="24"/>
                </w:rPr>
                <w:t>Rechtsextremistische Strukturen, Straftaten und Gefährdungslage im Landkreis Dachau</w:t>
              </w:r>
              <w:r w:rsidR="00EB2972">
                <w:rPr>
                  <w:rStyle w:val="Hyperlink"/>
                  <w:szCs w:val="24"/>
                </w:rPr>
                <w:tab/>
                <w:t>6</w:t>
              </w:r>
            </w:hyperlink>
          </w:p>
        </w:tc>
      </w:tr>
      <w:tr w:rsidR="00EB2972" w:rsidRPr="005833DD" w:rsidTr="001F3CDA">
        <w:tc>
          <w:tcPr>
            <w:tcW w:w="5000" w:type="pct"/>
          </w:tcPr>
          <w:p w:rsidR="00EB2972" w:rsidRDefault="00EB2972" w:rsidP="00EB2972">
            <w:pPr>
              <w:pStyle w:val="LTVerzDerFragenden"/>
            </w:pPr>
            <w:r>
              <w:t>Bozoğlu, Cemal (BÜNDNIS 90/DIE GRÜNEN)</w:t>
            </w:r>
          </w:p>
        </w:tc>
      </w:tr>
      <w:tr w:rsidR="00EB2972" w:rsidRPr="005833DD" w:rsidTr="001F3CDA">
        <w:tc>
          <w:tcPr>
            <w:tcW w:w="5000" w:type="pct"/>
          </w:tcPr>
          <w:p w:rsidR="00EB2972" w:rsidRDefault="00127B86" w:rsidP="00EB2972">
            <w:pPr>
              <w:pStyle w:val="LTVerzDerFragendenFrage"/>
            </w:pPr>
            <w:hyperlink w:anchor="Frage_Nr_7" w:tooltip="Frage Nr 7" w:history="1">
              <w:r w:rsidR="00EB2972">
                <w:rPr>
                  <w:rStyle w:val="Hyperlink"/>
                  <w:szCs w:val="24"/>
                </w:rPr>
                <w:t xml:space="preserve">Erkenntnisstand zum rechtsextremen Jugendbund </w:t>
              </w:r>
              <w:r w:rsidR="00027BC2">
                <w:rPr>
                  <w:rStyle w:val="Hyperlink"/>
                  <w:szCs w:val="24"/>
                </w:rPr>
                <w:t>„</w:t>
              </w:r>
              <w:r w:rsidR="00EB2972">
                <w:rPr>
                  <w:rStyle w:val="Hyperlink"/>
                  <w:szCs w:val="24"/>
                </w:rPr>
                <w:t>Jungadler</w:t>
              </w:r>
              <w:r w:rsidR="00027BC2">
                <w:rPr>
                  <w:rStyle w:val="Hyperlink"/>
                  <w:szCs w:val="24"/>
                </w:rPr>
                <w:t>“</w:t>
              </w:r>
              <w:r w:rsidR="00EB2972">
                <w:rPr>
                  <w:rStyle w:val="Hyperlink"/>
                  <w:szCs w:val="24"/>
                </w:rPr>
                <w:tab/>
                <w:t>7</w:t>
              </w:r>
            </w:hyperlink>
          </w:p>
        </w:tc>
      </w:tr>
      <w:tr w:rsidR="00EB2972" w:rsidRPr="005833DD" w:rsidTr="001F3CDA">
        <w:tc>
          <w:tcPr>
            <w:tcW w:w="5000" w:type="pct"/>
          </w:tcPr>
          <w:p w:rsidR="00EB2972" w:rsidRDefault="00EB2972" w:rsidP="00EB2972">
            <w:pPr>
              <w:pStyle w:val="LTVerzDerFragenden"/>
            </w:pPr>
            <w:r>
              <w:t>Brunn, Florian (SPD)</w:t>
            </w:r>
          </w:p>
        </w:tc>
      </w:tr>
      <w:tr w:rsidR="00EB2972" w:rsidRPr="005833DD" w:rsidTr="001F3CDA">
        <w:tc>
          <w:tcPr>
            <w:tcW w:w="5000" w:type="pct"/>
          </w:tcPr>
          <w:p w:rsidR="00EB2972" w:rsidRDefault="00127B86" w:rsidP="00EB2972">
            <w:pPr>
              <w:pStyle w:val="LTVerzDerFragendenFrage"/>
            </w:pPr>
            <w:hyperlink w:anchor="Frage_Nr_23" w:tooltip="Frage Nr 23" w:history="1">
              <w:r w:rsidR="00EB2972">
                <w:rPr>
                  <w:rStyle w:val="Hyperlink"/>
                  <w:szCs w:val="24"/>
                </w:rPr>
                <w:t>Geplanter Ausbau Scheidtobelbahn in Oberstdorf in amtlich kartiertem Rutschgebiet: Wann wird der offenbar rechtswidrige Fellhorn-Bescheid zurückgenommen?</w:t>
              </w:r>
              <w:r w:rsidR="00EB2972">
                <w:rPr>
                  <w:rStyle w:val="Hyperlink"/>
                  <w:szCs w:val="24"/>
                </w:rPr>
                <w:tab/>
                <w:t>23</w:t>
              </w:r>
            </w:hyperlink>
          </w:p>
        </w:tc>
      </w:tr>
      <w:tr w:rsidR="00EB2972" w:rsidRPr="005833DD" w:rsidTr="001F3CDA">
        <w:tc>
          <w:tcPr>
            <w:tcW w:w="5000" w:type="pct"/>
          </w:tcPr>
          <w:p w:rsidR="00EB2972" w:rsidRDefault="00EB2972" w:rsidP="00EB2972">
            <w:pPr>
              <w:pStyle w:val="LTVerzDerFragenden"/>
            </w:pPr>
            <w:r>
              <w:t>Bäumler, Nicole (SPD)</w:t>
            </w:r>
          </w:p>
        </w:tc>
      </w:tr>
      <w:tr w:rsidR="00EB2972" w:rsidRPr="005833DD" w:rsidTr="001F3CDA">
        <w:tc>
          <w:tcPr>
            <w:tcW w:w="5000" w:type="pct"/>
          </w:tcPr>
          <w:p w:rsidR="00EB2972" w:rsidRDefault="00127B86" w:rsidP="00EB2972">
            <w:pPr>
              <w:pStyle w:val="LTVerzDerFragendenFrage"/>
            </w:pPr>
            <w:hyperlink w:anchor="Frage_Nr_31" w:tooltip="Frage Nr 31" w:history="1">
              <w:r w:rsidR="00EB2972">
                <w:rPr>
                  <w:rStyle w:val="Hyperlink"/>
                  <w:szCs w:val="24"/>
                </w:rPr>
                <w:t>Mittelschulen in Bayern</w:t>
              </w:r>
              <w:r w:rsidR="00EB2972">
                <w:rPr>
                  <w:rStyle w:val="Hyperlink"/>
                  <w:szCs w:val="24"/>
                </w:rPr>
                <w:tab/>
                <w:t>31</w:t>
              </w:r>
            </w:hyperlink>
          </w:p>
        </w:tc>
      </w:tr>
      <w:tr w:rsidR="00EB2972" w:rsidRPr="005833DD" w:rsidTr="001F3CDA">
        <w:tc>
          <w:tcPr>
            <w:tcW w:w="5000" w:type="pct"/>
          </w:tcPr>
          <w:p w:rsidR="00EB2972" w:rsidRDefault="00EB2972" w:rsidP="00EB2972">
            <w:pPr>
              <w:pStyle w:val="LTVerzDerFragenden"/>
            </w:pPr>
            <w:r>
              <w:t>Dr. Büchler, Markus (BÜNDNIS 90/DIE GRÜNEN)</w:t>
            </w:r>
          </w:p>
        </w:tc>
      </w:tr>
      <w:tr w:rsidR="00EB2972" w:rsidRPr="005833DD" w:rsidTr="001F3CDA">
        <w:tc>
          <w:tcPr>
            <w:tcW w:w="5000" w:type="pct"/>
          </w:tcPr>
          <w:p w:rsidR="00EB2972" w:rsidRDefault="00127B86" w:rsidP="00EB2972">
            <w:pPr>
              <w:pStyle w:val="LTVerzDerFragendenFrage"/>
            </w:pPr>
            <w:hyperlink w:anchor="Frage_Nr_8" w:tooltip="Frage Nr 8" w:history="1">
              <w:r w:rsidR="00EB2972">
                <w:rPr>
                  <w:rStyle w:val="Hyperlink"/>
                  <w:szCs w:val="24"/>
                </w:rPr>
                <w:t>Erweiterte Möglichkeiten der StVO auch in Bayern nutzen</w:t>
              </w:r>
              <w:r w:rsidR="00EB2972">
                <w:rPr>
                  <w:rStyle w:val="Hyperlink"/>
                  <w:szCs w:val="24"/>
                </w:rPr>
                <w:tab/>
                <w:t>8</w:t>
              </w:r>
            </w:hyperlink>
          </w:p>
        </w:tc>
      </w:tr>
      <w:tr w:rsidR="00EB2972" w:rsidRPr="005833DD" w:rsidTr="001F3CDA">
        <w:tc>
          <w:tcPr>
            <w:tcW w:w="5000" w:type="pct"/>
          </w:tcPr>
          <w:p w:rsidR="00EB2972" w:rsidRDefault="00EB2972" w:rsidP="00EB2972">
            <w:pPr>
              <w:pStyle w:val="LTVerzDerFragenden"/>
            </w:pPr>
            <w:r>
              <w:t>Celina, Kerstin (BÜNDNIS 90/DIE GRÜNEN)</w:t>
            </w:r>
          </w:p>
        </w:tc>
      </w:tr>
      <w:tr w:rsidR="00EB2972" w:rsidRPr="005833DD" w:rsidTr="001F3CDA">
        <w:tc>
          <w:tcPr>
            <w:tcW w:w="5000" w:type="pct"/>
          </w:tcPr>
          <w:p w:rsidR="00EB2972" w:rsidRDefault="00127B86" w:rsidP="005F463E">
            <w:pPr>
              <w:pStyle w:val="LTVerzDerFragendenFrage"/>
            </w:pPr>
            <w:hyperlink w:anchor="Frage_Nr_24" w:tooltip="Frage Nr 24" w:history="1">
              <w:r w:rsidR="00EB2972">
                <w:rPr>
                  <w:rStyle w:val="Hyperlink"/>
                  <w:szCs w:val="24"/>
                </w:rPr>
                <w:t>Regio</w:t>
              </w:r>
              <w:r w:rsidR="005F463E">
                <w:rPr>
                  <w:rStyle w:val="Hyperlink"/>
                  <w:szCs w:val="24"/>
                </w:rPr>
                <w:t>-</w:t>
              </w:r>
              <w:r w:rsidR="00EB2972">
                <w:rPr>
                  <w:rStyle w:val="Hyperlink"/>
                  <w:szCs w:val="24"/>
                </w:rPr>
                <w:t xml:space="preserve">S-Bahn Mainfranken </w:t>
              </w:r>
              <w:r w:rsidR="00027BC2">
                <w:rPr>
                  <w:rStyle w:val="Hyperlink"/>
                  <w:szCs w:val="24"/>
                </w:rPr>
                <w:t>–</w:t>
              </w:r>
              <w:r w:rsidR="00EB2972">
                <w:rPr>
                  <w:rStyle w:val="Hyperlink"/>
                  <w:szCs w:val="24"/>
                </w:rPr>
                <w:t xml:space="preserve"> Planungsstand</w:t>
              </w:r>
              <w:r w:rsidR="00EB2972">
                <w:rPr>
                  <w:rStyle w:val="Hyperlink"/>
                  <w:szCs w:val="24"/>
                </w:rPr>
                <w:tab/>
                <w:t>24</w:t>
              </w:r>
            </w:hyperlink>
          </w:p>
        </w:tc>
      </w:tr>
      <w:tr w:rsidR="00EB2972" w:rsidRPr="005833DD" w:rsidTr="001F3CDA">
        <w:tc>
          <w:tcPr>
            <w:tcW w:w="5000" w:type="pct"/>
          </w:tcPr>
          <w:p w:rsidR="00EB2972" w:rsidRDefault="00EB2972" w:rsidP="00EB2972">
            <w:pPr>
              <w:pStyle w:val="LTVerzDerFragenden"/>
            </w:pPr>
            <w:r>
              <w:t>Deisenhofer, Maximilian (BÜNDNIS 90/DIE GRÜNEN)</w:t>
            </w:r>
          </w:p>
        </w:tc>
      </w:tr>
      <w:tr w:rsidR="00EB2972" w:rsidRPr="005833DD" w:rsidTr="001F3CDA">
        <w:tc>
          <w:tcPr>
            <w:tcW w:w="5000" w:type="pct"/>
          </w:tcPr>
          <w:p w:rsidR="00EB2972" w:rsidRDefault="00127B86" w:rsidP="00EB2972">
            <w:pPr>
              <w:pStyle w:val="LTVerzDerFragendenFrage"/>
            </w:pPr>
            <w:hyperlink w:anchor="Frage_Nr_25" w:tooltip="Frage Nr 25" w:history="1">
              <w:r w:rsidR="00EB2972">
                <w:rPr>
                  <w:rStyle w:val="Hyperlink"/>
                  <w:szCs w:val="24"/>
                </w:rPr>
                <w:t>Korridorsanierung Ulm</w:t>
              </w:r>
              <w:r w:rsidR="00027BC2">
                <w:rPr>
                  <w:rStyle w:val="Hyperlink"/>
                  <w:szCs w:val="24"/>
                </w:rPr>
                <w:t> –</w:t>
              </w:r>
              <w:r w:rsidR="00C71121">
                <w:rPr>
                  <w:rStyle w:val="Hyperlink"/>
                  <w:szCs w:val="24"/>
                </w:rPr>
                <w:t> </w:t>
              </w:r>
              <w:r w:rsidR="00EB2972">
                <w:rPr>
                  <w:rStyle w:val="Hyperlink"/>
                  <w:szCs w:val="24"/>
                </w:rPr>
                <w:t>Augsburg</w:t>
              </w:r>
              <w:r w:rsidR="00EB2972">
                <w:rPr>
                  <w:rStyle w:val="Hyperlink"/>
                  <w:szCs w:val="24"/>
                </w:rPr>
                <w:tab/>
                <w:t>25</w:t>
              </w:r>
            </w:hyperlink>
          </w:p>
        </w:tc>
      </w:tr>
      <w:tr w:rsidR="00EB2972" w:rsidRPr="005833DD" w:rsidTr="001F3CDA">
        <w:tc>
          <w:tcPr>
            <w:tcW w:w="5000" w:type="pct"/>
          </w:tcPr>
          <w:p w:rsidR="00EB2972" w:rsidRDefault="00EB2972" w:rsidP="00EB2972">
            <w:pPr>
              <w:pStyle w:val="LTVerzDerFragenden"/>
            </w:pPr>
            <w:r>
              <w:t>Demirel, Gülseren (BÜNDNIS 90/DIE GRÜNEN)</w:t>
            </w:r>
          </w:p>
        </w:tc>
      </w:tr>
      <w:tr w:rsidR="00EB2972" w:rsidRPr="005833DD" w:rsidTr="001F3CDA">
        <w:tc>
          <w:tcPr>
            <w:tcW w:w="5000" w:type="pct"/>
          </w:tcPr>
          <w:p w:rsidR="00EB2972" w:rsidRDefault="00127B86" w:rsidP="00EB2972">
            <w:pPr>
              <w:pStyle w:val="LTVerzDerFragendenFrage"/>
            </w:pPr>
            <w:hyperlink w:anchor="Frage_Nr_9" w:tooltip="Frage Nr 9" w:history="1">
              <w:r w:rsidR="00EB2972">
                <w:rPr>
                  <w:rStyle w:val="Hyperlink"/>
                  <w:szCs w:val="24"/>
                </w:rPr>
                <w:t>Abschiebungshaft in Bayern</w:t>
              </w:r>
              <w:r w:rsidR="00EB2972">
                <w:rPr>
                  <w:rStyle w:val="Hyperlink"/>
                  <w:szCs w:val="24"/>
                </w:rPr>
                <w:tab/>
                <w:t>9</w:t>
              </w:r>
            </w:hyperlink>
          </w:p>
        </w:tc>
      </w:tr>
      <w:tr w:rsidR="00EB2972" w:rsidRPr="005833DD" w:rsidTr="001F3CDA">
        <w:tc>
          <w:tcPr>
            <w:tcW w:w="5000" w:type="pct"/>
          </w:tcPr>
          <w:p w:rsidR="00EB2972" w:rsidRDefault="00EB2972" w:rsidP="00EB2972">
            <w:pPr>
              <w:pStyle w:val="LTVerzDerFragenden"/>
            </w:pPr>
            <w:r>
              <w:t>Dierkes, Rene (AfD)</w:t>
            </w:r>
          </w:p>
        </w:tc>
      </w:tr>
      <w:tr w:rsidR="00EB2972" w:rsidRPr="005833DD" w:rsidTr="001F3CDA">
        <w:tc>
          <w:tcPr>
            <w:tcW w:w="5000" w:type="pct"/>
          </w:tcPr>
          <w:p w:rsidR="00EB2972" w:rsidRDefault="00127B86" w:rsidP="00EB2972">
            <w:pPr>
              <w:pStyle w:val="LTVerzDerFragendenFrage"/>
            </w:pPr>
            <w:hyperlink w:anchor="Frage_Nr_10" w:tooltip="Frage Nr 10" w:history="1">
              <w:r w:rsidR="00EB2972">
                <w:rPr>
                  <w:rStyle w:val="Hyperlink"/>
                  <w:szCs w:val="24"/>
                </w:rPr>
                <w:t>Brandanschläge auf Partei- und Wahlkreisbüros in Bayern</w:t>
              </w:r>
              <w:r w:rsidR="00EB2972">
                <w:rPr>
                  <w:rStyle w:val="Hyperlink"/>
                  <w:szCs w:val="24"/>
                </w:rPr>
                <w:tab/>
                <w:t>10</w:t>
              </w:r>
            </w:hyperlink>
          </w:p>
        </w:tc>
      </w:tr>
      <w:tr w:rsidR="00EB2972" w:rsidRPr="005833DD" w:rsidTr="001F3CDA">
        <w:tc>
          <w:tcPr>
            <w:tcW w:w="5000" w:type="pct"/>
          </w:tcPr>
          <w:p w:rsidR="00EB2972" w:rsidRDefault="00EB2972" w:rsidP="00EB2972">
            <w:pPr>
              <w:pStyle w:val="LTVerzDerFragenden"/>
            </w:pPr>
            <w:r>
              <w:t>Feichtmeier, Christiane (SPD)</w:t>
            </w:r>
          </w:p>
        </w:tc>
      </w:tr>
      <w:tr w:rsidR="00EB2972" w:rsidRPr="005833DD" w:rsidTr="001F3CDA">
        <w:tc>
          <w:tcPr>
            <w:tcW w:w="5000" w:type="pct"/>
          </w:tcPr>
          <w:p w:rsidR="00EB2972" w:rsidRDefault="00127B86" w:rsidP="00EB2972">
            <w:pPr>
              <w:pStyle w:val="LTVerzDerFragendenFrage"/>
            </w:pPr>
            <w:hyperlink w:anchor="Frage_Nr_11" w:tooltip="Frage Nr 11" w:history="1">
              <w:r w:rsidR="00EB2972">
                <w:rPr>
                  <w:rStyle w:val="Hyperlink"/>
                  <w:szCs w:val="24"/>
                </w:rPr>
                <w:t>Gewalttätige Ausein</w:t>
              </w:r>
              <w:r w:rsidR="00027BC2">
                <w:rPr>
                  <w:rStyle w:val="Hyperlink"/>
                  <w:szCs w:val="24"/>
                </w:rPr>
                <w:t>andersetzungen vor dem Spiel FC Bayern gegen VfB </w:t>
              </w:r>
              <w:r w:rsidR="00EB2972">
                <w:rPr>
                  <w:rStyle w:val="Hyperlink"/>
                  <w:szCs w:val="24"/>
                </w:rPr>
                <w:t>Stuttgart</w:t>
              </w:r>
              <w:r w:rsidR="00EB2972">
                <w:rPr>
                  <w:rStyle w:val="Hyperlink"/>
                  <w:szCs w:val="24"/>
                </w:rPr>
                <w:tab/>
                <w:t>11</w:t>
              </w:r>
            </w:hyperlink>
          </w:p>
        </w:tc>
      </w:tr>
      <w:tr w:rsidR="00EB2972" w:rsidRPr="005833DD" w:rsidTr="001F3CDA">
        <w:tc>
          <w:tcPr>
            <w:tcW w:w="5000" w:type="pct"/>
          </w:tcPr>
          <w:p w:rsidR="00EB2972" w:rsidRDefault="00EB2972" w:rsidP="00EB2972">
            <w:pPr>
              <w:pStyle w:val="LTVerzDerFragenden"/>
            </w:pPr>
            <w:r>
              <w:t>Friedl, Patrick (BÜNDNIS 90/DIE GRÜNEN)</w:t>
            </w:r>
          </w:p>
        </w:tc>
      </w:tr>
      <w:tr w:rsidR="00EB2972" w:rsidRPr="005833DD" w:rsidTr="001F3CDA">
        <w:tc>
          <w:tcPr>
            <w:tcW w:w="5000" w:type="pct"/>
          </w:tcPr>
          <w:p w:rsidR="00EB2972" w:rsidRDefault="00127B86" w:rsidP="00EB2972">
            <w:pPr>
              <w:pStyle w:val="LTVerzDerFragendenFrage"/>
            </w:pPr>
            <w:hyperlink w:anchor="Frage_Nr_42" w:tooltip="Frage Nr 42" w:history="1">
              <w:r w:rsidR="00EB2972">
                <w:rPr>
                  <w:rStyle w:val="Hyperlink"/>
                  <w:szCs w:val="24"/>
                </w:rPr>
                <w:t>Renaturierung staatlicher Moorflächen in Bayern</w:t>
              </w:r>
              <w:r w:rsidR="00EB2972">
                <w:rPr>
                  <w:rStyle w:val="Hyperlink"/>
                  <w:szCs w:val="24"/>
                </w:rPr>
                <w:tab/>
                <w:t>42</w:t>
              </w:r>
            </w:hyperlink>
          </w:p>
        </w:tc>
      </w:tr>
      <w:tr w:rsidR="00EB2972" w:rsidRPr="005833DD" w:rsidTr="001F3CDA">
        <w:tc>
          <w:tcPr>
            <w:tcW w:w="5000" w:type="pct"/>
          </w:tcPr>
          <w:p w:rsidR="00EB2972" w:rsidRDefault="00EB2972" w:rsidP="00EB2972">
            <w:pPr>
              <w:pStyle w:val="LTVerzDerFragenden"/>
            </w:pPr>
            <w:r>
              <w:t>Grießhammer, Holger (SPD)</w:t>
            </w:r>
          </w:p>
        </w:tc>
      </w:tr>
      <w:tr w:rsidR="00EB2972" w:rsidRPr="005833DD" w:rsidTr="001F3CDA">
        <w:tc>
          <w:tcPr>
            <w:tcW w:w="5000" w:type="pct"/>
          </w:tcPr>
          <w:p w:rsidR="00EB2972" w:rsidRDefault="00127B86" w:rsidP="00EB2972">
            <w:pPr>
              <w:pStyle w:val="LTVerzDerFragendenFrage"/>
            </w:pPr>
            <w:hyperlink w:anchor="Frage_Nr_12" w:tooltip="Frage Nr 12" w:history="1">
              <w:r w:rsidR="00EB2972">
                <w:rPr>
                  <w:rStyle w:val="Hyperlink"/>
                  <w:szCs w:val="24"/>
                </w:rPr>
                <w:t>Entwicklung der Kooperation der Gemeinde Bad Alexandersbad und dem Feuerwehrerholungsheim</w:t>
              </w:r>
              <w:r w:rsidR="00EB2972">
                <w:rPr>
                  <w:rStyle w:val="Hyperlink"/>
                  <w:szCs w:val="24"/>
                </w:rPr>
                <w:tab/>
                <w:t>12</w:t>
              </w:r>
            </w:hyperlink>
          </w:p>
        </w:tc>
      </w:tr>
      <w:tr w:rsidR="00EB2972" w:rsidRPr="005833DD" w:rsidTr="001F3CDA">
        <w:tc>
          <w:tcPr>
            <w:tcW w:w="5000" w:type="pct"/>
          </w:tcPr>
          <w:p w:rsidR="00EB2972" w:rsidRDefault="00EB2972" w:rsidP="00EB2972">
            <w:pPr>
              <w:pStyle w:val="LTVerzDerFragenden"/>
            </w:pPr>
            <w:r>
              <w:t>Gross, Sabine (SPD)</w:t>
            </w:r>
          </w:p>
        </w:tc>
      </w:tr>
      <w:tr w:rsidR="00EB2972" w:rsidRPr="005833DD" w:rsidTr="001F3CDA">
        <w:tc>
          <w:tcPr>
            <w:tcW w:w="5000" w:type="pct"/>
          </w:tcPr>
          <w:p w:rsidR="00EB2972" w:rsidRDefault="00127B86" w:rsidP="00EB2972">
            <w:pPr>
              <w:pStyle w:val="LTVerzDerFragendenFrage"/>
            </w:pPr>
            <w:hyperlink w:anchor="Frage_Nr_26" w:tooltip="Frage Nr 26" w:history="1">
              <w:r w:rsidR="00EB2972">
                <w:rPr>
                  <w:rStyle w:val="Hyperlink"/>
                  <w:szCs w:val="24"/>
                </w:rPr>
                <w:t>Diskriminierung bei der Wohnungssuche</w:t>
              </w:r>
              <w:r w:rsidR="00EB2972">
                <w:rPr>
                  <w:rStyle w:val="Hyperlink"/>
                  <w:szCs w:val="24"/>
                </w:rPr>
                <w:tab/>
                <w:t>26</w:t>
              </w:r>
            </w:hyperlink>
          </w:p>
        </w:tc>
      </w:tr>
      <w:tr w:rsidR="00EB2972" w:rsidRPr="005833DD" w:rsidTr="001F3CDA">
        <w:tc>
          <w:tcPr>
            <w:tcW w:w="5000" w:type="pct"/>
          </w:tcPr>
          <w:p w:rsidR="00EB2972" w:rsidRDefault="00EB2972" w:rsidP="00EB2972">
            <w:pPr>
              <w:pStyle w:val="LTVerzDerFragenden"/>
            </w:pPr>
            <w:r>
              <w:t>Halbleib, Volkmar (SPD)</w:t>
            </w:r>
          </w:p>
        </w:tc>
      </w:tr>
      <w:tr w:rsidR="00EB2972" w:rsidRPr="005833DD" w:rsidTr="001F3CDA">
        <w:tc>
          <w:tcPr>
            <w:tcW w:w="5000" w:type="pct"/>
          </w:tcPr>
          <w:p w:rsidR="00EB2972" w:rsidRDefault="00127B86" w:rsidP="00EB2972">
            <w:pPr>
              <w:pStyle w:val="LTVerzDerFragendenFrage"/>
            </w:pPr>
            <w:hyperlink w:anchor="Frage_Nr_35" w:tooltip="Frage Nr 35" w:history="1">
              <w:r w:rsidR="00EB2972">
                <w:rPr>
                  <w:rStyle w:val="Hyperlink"/>
                  <w:szCs w:val="24"/>
                </w:rPr>
                <w:t>Definition Investitionsquote</w:t>
              </w:r>
              <w:r w:rsidR="00EB2972">
                <w:rPr>
                  <w:rStyle w:val="Hyperlink"/>
                  <w:szCs w:val="24"/>
                </w:rPr>
                <w:tab/>
                <w:t>35</w:t>
              </w:r>
            </w:hyperlink>
          </w:p>
        </w:tc>
      </w:tr>
      <w:tr w:rsidR="00EB2972" w:rsidRPr="005833DD" w:rsidTr="001F3CDA">
        <w:tc>
          <w:tcPr>
            <w:tcW w:w="5000" w:type="pct"/>
          </w:tcPr>
          <w:p w:rsidR="00EB2972" w:rsidRDefault="00EB2972" w:rsidP="00EB2972">
            <w:pPr>
              <w:pStyle w:val="LTVerzDerFragenden"/>
            </w:pPr>
            <w:r>
              <w:t>Hanna-Krahl, Andreas (BÜNDNIS 90/DIE GRÜNEN)</w:t>
            </w:r>
          </w:p>
        </w:tc>
      </w:tr>
      <w:tr w:rsidR="00EB2972" w:rsidRPr="005833DD" w:rsidTr="001F3CDA">
        <w:tc>
          <w:tcPr>
            <w:tcW w:w="5000" w:type="pct"/>
          </w:tcPr>
          <w:p w:rsidR="00EB2972" w:rsidRDefault="00127B86" w:rsidP="00EB2972">
            <w:pPr>
              <w:pStyle w:val="LTVerzDerFragendenFrage"/>
            </w:pPr>
            <w:hyperlink w:anchor="Frage_Nr_48" w:tooltip="Frage Nr 48" w:history="1">
              <w:r w:rsidR="00EB2972">
                <w:rPr>
                  <w:rStyle w:val="Hyperlink"/>
                  <w:szCs w:val="24"/>
                </w:rPr>
                <w:t>Versorgung von Nichtversicherten und papierlosen Menschen in Bayern</w:t>
              </w:r>
              <w:r w:rsidR="00EB2972">
                <w:rPr>
                  <w:rStyle w:val="Hyperlink"/>
                  <w:szCs w:val="24"/>
                </w:rPr>
                <w:tab/>
                <w:t>48</w:t>
              </w:r>
            </w:hyperlink>
          </w:p>
        </w:tc>
      </w:tr>
      <w:tr w:rsidR="00EB2972" w:rsidRPr="005833DD" w:rsidTr="001F3CDA">
        <w:tc>
          <w:tcPr>
            <w:tcW w:w="5000" w:type="pct"/>
          </w:tcPr>
          <w:p w:rsidR="00EB2972" w:rsidRDefault="00EB2972" w:rsidP="00EB2972">
            <w:pPr>
              <w:pStyle w:val="LTVerzDerFragenden"/>
            </w:pPr>
            <w:r>
              <w:t>Jurca, Andreas (AfD)</w:t>
            </w:r>
          </w:p>
        </w:tc>
      </w:tr>
      <w:tr w:rsidR="00EB2972" w:rsidRPr="005833DD" w:rsidTr="001F3CDA">
        <w:tc>
          <w:tcPr>
            <w:tcW w:w="5000" w:type="pct"/>
          </w:tcPr>
          <w:p w:rsidR="00EB2972" w:rsidRDefault="00127B86" w:rsidP="00EB2972">
            <w:pPr>
              <w:pStyle w:val="LTVerzDerFragendenFrage"/>
            </w:pPr>
            <w:hyperlink w:anchor="Frage_Nr_13" w:tooltip="Frage Nr 13" w:history="1">
              <w:r w:rsidR="00EB2972">
                <w:rPr>
                  <w:rStyle w:val="Hyperlink"/>
                  <w:szCs w:val="24"/>
                </w:rPr>
                <w:t>Kosten der Unterbringung von Asylbewerbern in Hotels in Augsburg im Jahr</w:t>
              </w:r>
              <w:r w:rsidR="00C71121">
                <w:rPr>
                  <w:rStyle w:val="Hyperlink"/>
                  <w:szCs w:val="24"/>
                </w:rPr>
                <w:t> </w:t>
              </w:r>
              <w:r w:rsidR="00EB2972">
                <w:rPr>
                  <w:rStyle w:val="Hyperlink"/>
                  <w:szCs w:val="24"/>
                </w:rPr>
                <w:t>2025</w:t>
              </w:r>
              <w:r w:rsidR="00EB2972">
                <w:rPr>
                  <w:rStyle w:val="Hyperlink"/>
                  <w:szCs w:val="24"/>
                </w:rPr>
                <w:tab/>
                <w:t>13</w:t>
              </w:r>
            </w:hyperlink>
          </w:p>
        </w:tc>
      </w:tr>
      <w:tr w:rsidR="00EB2972" w:rsidRPr="005833DD" w:rsidTr="001F3CDA">
        <w:tc>
          <w:tcPr>
            <w:tcW w:w="5000" w:type="pct"/>
          </w:tcPr>
          <w:p w:rsidR="00EB2972" w:rsidRDefault="00EB2972" w:rsidP="00EB2972">
            <w:pPr>
              <w:pStyle w:val="LTVerzDerFragenden"/>
            </w:pPr>
            <w:r>
              <w:t>Kurz, Sanne (BÜNDNIS 90/DIE GRÜNEN)</w:t>
            </w:r>
          </w:p>
        </w:tc>
      </w:tr>
      <w:tr w:rsidR="00EB2972" w:rsidRPr="005833DD" w:rsidTr="001F3CDA">
        <w:tc>
          <w:tcPr>
            <w:tcW w:w="5000" w:type="pct"/>
          </w:tcPr>
          <w:p w:rsidR="00EB2972" w:rsidRDefault="00127B86" w:rsidP="00C71121">
            <w:pPr>
              <w:pStyle w:val="LTVerzDerFragendenFrage"/>
            </w:pPr>
            <w:hyperlink w:anchor="Frage_Nr_4" w:tooltip="Frage Nr 4" w:history="1">
              <w:r w:rsidR="00EB2972">
                <w:rPr>
                  <w:rStyle w:val="Hyperlink"/>
                  <w:szCs w:val="24"/>
                </w:rPr>
                <w:t xml:space="preserve">Begriff und Auslegung der </w:t>
              </w:r>
              <w:r w:rsidR="00C71121">
                <w:rPr>
                  <w:rStyle w:val="Hyperlink"/>
                  <w:szCs w:val="24"/>
                </w:rPr>
                <w:t>„</w:t>
              </w:r>
              <w:r w:rsidR="00EB2972">
                <w:rPr>
                  <w:rStyle w:val="Hyperlink"/>
                  <w:szCs w:val="24"/>
                </w:rPr>
                <w:t>relativen Beitragsstabilität</w:t>
              </w:r>
              <w:r w:rsidR="00C71121">
                <w:rPr>
                  <w:rStyle w:val="Hyperlink"/>
                  <w:szCs w:val="24"/>
                </w:rPr>
                <w:t>“</w:t>
              </w:r>
              <w:r w:rsidR="00EB2972">
                <w:rPr>
                  <w:rStyle w:val="Hyperlink"/>
                  <w:szCs w:val="24"/>
                </w:rPr>
                <w:t xml:space="preserve"> beim Rundfunkbeitrag</w:t>
              </w:r>
              <w:r w:rsidR="00EB2972">
                <w:rPr>
                  <w:rStyle w:val="Hyperlink"/>
                  <w:szCs w:val="24"/>
                </w:rPr>
                <w:tab/>
                <w:t>4</w:t>
              </w:r>
            </w:hyperlink>
          </w:p>
        </w:tc>
      </w:tr>
      <w:tr w:rsidR="00EB2972" w:rsidRPr="005833DD" w:rsidTr="001F3CDA">
        <w:tc>
          <w:tcPr>
            <w:tcW w:w="5000" w:type="pct"/>
          </w:tcPr>
          <w:p w:rsidR="00EB2972" w:rsidRDefault="00EB2972" w:rsidP="00EB2972">
            <w:pPr>
              <w:pStyle w:val="LTVerzDerFragenden"/>
            </w:pPr>
            <w:r>
              <w:t>Köhler, Claudia (BÜNDNIS 90/DIE GRÜNEN)</w:t>
            </w:r>
          </w:p>
        </w:tc>
      </w:tr>
      <w:tr w:rsidR="00EB2972" w:rsidRPr="005833DD" w:rsidTr="001F3CDA">
        <w:tc>
          <w:tcPr>
            <w:tcW w:w="5000" w:type="pct"/>
          </w:tcPr>
          <w:p w:rsidR="00EB2972" w:rsidRDefault="00127B86" w:rsidP="00EB2972">
            <w:pPr>
              <w:pStyle w:val="LTVerzDerFragendenFrage"/>
            </w:pPr>
            <w:hyperlink w:anchor="Frage_Nr_2" w:tooltip="Frage Nr 2" w:history="1">
              <w:r w:rsidR="00EB2972">
                <w:rPr>
                  <w:rStyle w:val="Hyperlink"/>
                  <w:szCs w:val="24"/>
                </w:rPr>
                <w:t>Dienstwagenfahrten Staatskanzlei</w:t>
              </w:r>
              <w:r w:rsidR="00EB2972">
                <w:rPr>
                  <w:rStyle w:val="Hyperlink"/>
                  <w:szCs w:val="24"/>
                </w:rPr>
                <w:tab/>
                <w:t>2</w:t>
              </w:r>
            </w:hyperlink>
          </w:p>
        </w:tc>
      </w:tr>
      <w:tr w:rsidR="00EB2972" w:rsidRPr="005833DD" w:rsidTr="001F3CDA">
        <w:tc>
          <w:tcPr>
            <w:tcW w:w="5000" w:type="pct"/>
          </w:tcPr>
          <w:p w:rsidR="00EB2972" w:rsidRDefault="00EB2972" w:rsidP="00EB2972">
            <w:pPr>
              <w:pStyle w:val="LTVerzDerFragenden"/>
            </w:pPr>
            <w:r>
              <w:t>Köhler, Florian (AfD)</w:t>
            </w:r>
          </w:p>
        </w:tc>
      </w:tr>
      <w:tr w:rsidR="00EB2972" w:rsidRPr="005833DD" w:rsidTr="001F3CDA">
        <w:tc>
          <w:tcPr>
            <w:tcW w:w="5000" w:type="pct"/>
          </w:tcPr>
          <w:p w:rsidR="00EB2972" w:rsidRDefault="00127B86" w:rsidP="00EB2972">
            <w:pPr>
              <w:pStyle w:val="LTVerzDerFragendenFrage"/>
            </w:pPr>
            <w:hyperlink w:anchor="Frage_Nr_3" w:tooltip="Frage Nr 3" w:history="1">
              <w:r w:rsidR="00EB2972">
                <w:rPr>
                  <w:rStyle w:val="Hyperlink"/>
                  <w:szCs w:val="24"/>
                </w:rPr>
                <w:t>Fragen zu der Expertenkommission Staatsreform in Bayern</w:t>
              </w:r>
              <w:r w:rsidR="00EB2972">
                <w:rPr>
                  <w:rStyle w:val="Hyperlink"/>
                  <w:szCs w:val="24"/>
                </w:rPr>
                <w:tab/>
                <w:t>3</w:t>
              </w:r>
            </w:hyperlink>
          </w:p>
        </w:tc>
      </w:tr>
      <w:tr w:rsidR="00EB2972" w:rsidRPr="005833DD" w:rsidTr="001F3CDA">
        <w:tc>
          <w:tcPr>
            <w:tcW w:w="5000" w:type="pct"/>
          </w:tcPr>
          <w:p w:rsidR="00EB2972" w:rsidRDefault="00EB2972" w:rsidP="00EB2972">
            <w:pPr>
              <w:pStyle w:val="LTVerzDerFragenden"/>
            </w:pPr>
            <w:r>
              <w:t>Lipp, Oskar (AfD)</w:t>
            </w:r>
          </w:p>
        </w:tc>
      </w:tr>
      <w:tr w:rsidR="00EB2972" w:rsidRPr="005833DD" w:rsidTr="001F3CDA">
        <w:tc>
          <w:tcPr>
            <w:tcW w:w="5000" w:type="pct"/>
          </w:tcPr>
          <w:p w:rsidR="00EB2972" w:rsidRDefault="00127B86" w:rsidP="00EB2972">
            <w:pPr>
              <w:pStyle w:val="LTVerzDerFragendenFrage"/>
            </w:pPr>
            <w:hyperlink w:anchor="Frage_Nr_38" w:tooltip="Frage Nr 38" w:history="1">
              <w:r w:rsidR="00EB2972">
                <w:rPr>
                  <w:rStyle w:val="Hyperlink"/>
                  <w:szCs w:val="24"/>
                </w:rPr>
                <w:t>Fragen zu Teilnahme, finanzieller Unterstützung und möglicher Einflussnahme im Zusammenhang mit dem Ludwig-Erhard-Gipfel 2026</w:t>
              </w:r>
              <w:r w:rsidR="00EB2972">
                <w:rPr>
                  <w:rStyle w:val="Hyperlink"/>
                  <w:szCs w:val="24"/>
                </w:rPr>
                <w:tab/>
                <w:t>38</w:t>
              </w:r>
            </w:hyperlink>
          </w:p>
        </w:tc>
      </w:tr>
      <w:tr w:rsidR="00EB2972" w:rsidRPr="005833DD" w:rsidTr="001F3CDA">
        <w:tc>
          <w:tcPr>
            <w:tcW w:w="5000" w:type="pct"/>
          </w:tcPr>
          <w:p w:rsidR="00EB2972" w:rsidRDefault="00EB2972" w:rsidP="00EB2972">
            <w:pPr>
              <w:pStyle w:val="LTVerzDerFragenden"/>
            </w:pPr>
            <w:r>
              <w:t>Maier, Christoph (AfD)</w:t>
            </w:r>
          </w:p>
        </w:tc>
      </w:tr>
      <w:tr w:rsidR="00EB2972" w:rsidRPr="005833DD" w:rsidTr="001F3CDA">
        <w:tc>
          <w:tcPr>
            <w:tcW w:w="5000" w:type="pct"/>
          </w:tcPr>
          <w:p w:rsidR="00EB2972" w:rsidRDefault="00127B86" w:rsidP="00C71121">
            <w:pPr>
              <w:pStyle w:val="LTVerzDerFragendenFrage"/>
            </w:pPr>
            <w:hyperlink w:anchor="Frage_Nr_14" w:tooltip="Frage Nr 14" w:history="1">
              <w:r w:rsidR="00EB2972">
                <w:rPr>
                  <w:rStyle w:val="Hyperlink"/>
                  <w:szCs w:val="24"/>
                </w:rPr>
                <w:t xml:space="preserve">Asylunterkünfte im Landkreis Unterallgäu </w:t>
              </w:r>
              <w:r w:rsidR="00C71121">
                <w:rPr>
                  <w:rStyle w:val="Hyperlink"/>
                  <w:szCs w:val="24"/>
                </w:rPr>
                <w:t>–</w:t>
              </w:r>
              <w:r w:rsidR="00EB2972">
                <w:rPr>
                  <w:rStyle w:val="Hyperlink"/>
                  <w:szCs w:val="24"/>
                </w:rPr>
                <w:t xml:space="preserve"> Kapazitäten und aktuelle Belegung</w:t>
              </w:r>
              <w:r w:rsidR="00EB2972">
                <w:rPr>
                  <w:rStyle w:val="Hyperlink"/>
                  <w:szCs w:val="24"/>
                </w:rPr>
                <w:tab/>
                <w:t>14</w:t>
              </w:r>
            </w:hyperlink>
          </w:p>
        </w:tc>
      </w:tr>
      <w:tr w:rsidR="00EB2972" w:rsidRPr="005833DD" w:rsidTr="001F3CDA">
        <w:tc>
          <w:tcPr>
            <w:tcW w:w="5000" w:type="pct"/>
          </w:tcPr>
          <w:p w:rsidR="00EB2972" w:rsidRDefault="00EB2972" w:rsidP="00EB2972">
            <w:pPr>
              <w:pStyle w:val="LTVerzDerFragenden"/>
            </w:pPr>
            <w:r>
              <w:t>Mannes, Gerd (AfD)</w:t>
            </w:r>
          </w:p>
        </w:tc>
      </w:tr>
      <w:tr w:rsidR="00EB2972" w:rsidRPr="005833DD" w:rsidTr="001F3CDA">
        <w:tc>
          <w:tcPr>
            <w:tcW w:w="5000" w:type="pct"/>
          </w:tcPr>
          <w:p w:rsidR="00EB2972" w:rsidRDefault="00127B86" w:rsidP="00EB2972">
            <w:pPr>
              <w:pStyle w:val="LTVerzDerFragendenFrage"/>
            </w:pPr>
            <w:hyperlink w:anchor="Frage_Nr_15" w:tooltip="Frage Nr 15" w:history="1">
              <w:r w:rsidR="00EB2972">
                <w:rPr>
                  <w:rStyle w:val="Hyperlink"/>
                  <w:szCs w:val="24"/>
                </w:rPr>
                <w:t>Ausgaben des Freistaates Bayern für die Unterbringung von Asylbewerbern bei privaten Unterkunftsbetreibern</w:t>
              </w:r>
              <w:r w:rsidR="00EB2972">
                <w:rPr>
                  <w:rStyle w:val="Hyperlink"/>
                  <w:szCs w:val="24"/>
                </w:rPr>
                <w:tab/>
                <w:t>15</w:t>
              </w:r>
            </w:hyperlink>
          </w:p>
        </w:tc>
      </w:tr>
      <w:tr w:rsidR="00EB2972" w:rsidRPr="005833DD" w:rsidTr="001F3CDA">
        <w:tc>
          <w:tcPr>
            <w:tcW w:w="5000" w:type="pct"/>
          </w:tcPr>
          <w:p w:rsidR="00EB2972" w:rsidRDefault="00EB2972" w:rsidP="00EB2972">
            <w:pPr>
              <w:pStyle w:val="LTVerzDerFragenden"/>
            </w:pPr>
            <w:r>
              <w:t>Meier, Johannes (AfD)</w:t>
            </w:r>
          </w:p>
        </w:tc>
      </w:tr>
      <w:tr w:rsidR="00EB2972" w:rsidRPr="005833DD" w:rsidTr="001F3CDA">
        <w:tc>
          <w:tcPr>
            <w:tcW w:w="5000" w:type="pct"/>
          </w:tcPr>
          <w:p w:rsidR="00EB2972" w:rsidRDefault="00127B86" w:rsidP="00EB2972">
            <w:pPr>
              <w:pStyle w:val="LTVerzDerFragendenFrage"/>
            </w:pPr>
            <w:hyperlink w:anchor="Frage_Nr_16" w:tooltip="Frage Nr 16" w:history="1">
              <w:r w:rsidR="00EB2972">
                <w:rPr>
                  <w:rStyle w:val="Hyperlink"/>
                  <w:szCs w:val="24"/>
                </w:rPr>
                <w:t>Fragen zu den Auswirkungen des geplanten Rechtskreiswechsels ukrainischer Kriegsflüchtlinge von Bürgergeld auf Asylbewerberleistungen für den Freistaat Bayern</w:t>
              </w:r>
              <w:r w:rsidR="00EB2972">
                <w:rPr>
                  <w:rStyle w:val="Hyperlink"/>
                  <w:szCs w:val="24"/>
                </w:rPr>
                <w:tab/>
                <w:t>16</w:t>
              </w:r>
            </w:hyperlink>
          </w:p>
        </w:tc>
      </w:tr>
      <w:tr w:rsidR="00EB2972" w:rsidRPr="005833DD" w:rsidTr="001F3CDA">
        <w:tc>
          <w:tcPr>
            <w:tcW w:w="5000" w:type="pct"/>
          </w:tcPr>
          <w:p w:rsidR="00EB2972" w:rsidRDefault="00EB2972" w:rsidP="00EB2972">
            <w:pPr>
              <w:pStyle w:val="LTVerzDerFragenden"/>
            </w:pPr>
            <w:r>
              <w:t>Mistol, Jürgen (BÜNDNIS 90/DIE GRÜNEN)</w:t>
            </w:r>
          </w:p>
        </w:tc>
      </w:tr>
      <w:tr w:rsidR="00EB2972" w:rsidRPr="005833DD" w:rsidTr="001F3CDA">
        <w:tc>
          <w:tcPr>
            <w:tcW w:w="5000" w:type="pct"/>
          </w:tcPr>
          <w:p w:rsidR="00EB2972" w:rsidRDefault="00127B86" w:rsidP="00EB2972">
            <w:pPr>
              <w:pStyle w:val="LTVerzDerFragendenFrage"/>
            </w:pPr>
            <w:hyperlink w:anchor="Frage_Nr_27" w:tooltip="Frage Nr 27" w:history="1">
              <w:r w:rsidR="00EB2972">
                <w:rPr>
                  <w:rStyle w:val="Hyperlink"/>
                  <w:szCs w:val="24"/>
                </w:rPr>
                <w:t>Auswirkungen Bau-Turbo</w:t>
              </w:r>
              <w:r w:rsidR="00EB2972">
                <w:rPr>
                  <w:rStyle w:val="Hyperlink"/>
                  <w:szCs w:val="24"/>
                </w:rPr>
                <w:tab/>
                <w:t>27</w:t>
              </w:r>
            </w:hyperlink>
          </w:p>
        </w:tc>
      </w:tr>
      <w:tr w:rsidR="00EB2972" w:rsidRPr="005833DD" w:rsidTr="001F3CDA">
        <w:tc>
          <w:tcPr>
            <w:tcW w:w="5000" w:type="pct"/>
          </w:tcPr>
          <w:p w:rsidR="00EB2972" w:rsidRDefault="00EB2972" w:rsidP="00EB2972">
            <w:pPr>
              <w:pStyle w:val="LTVerzDerFragenden"/>
            </w:pPr>
            <w:r>
              <w:t>Müller, Johann (AfD)</w:t>
            </w:r>
          </w:p>
        </w:tc>
      </w:tr>
      <w:tr w:rsidR="00EB2972" w:rsidRPr="005833DD" w:rsidTr="001F3CDA">
        <w:tc>
          <w:tcPr>
            <w:tcW w:w="5000" w:type="pct"/>
          </w:tcPr>
          <w:p w:rsidR="00EB2972" w:rsidRDefault="00127B86" w:rsidP="00EB2972">
            <w:pPr>
              <w:pStyle w:val="LTVerzDerFragendenFrage"/>
            </w:pPr>
            <w:hyperlink w:anchor="Frage_Nr_17" w:tooltip="Frage Nr 17" w:history="1">
              <w:r w:rsidR="00EB2972">
                <w:rPr>
                  <w:rStyle w:val="Hyperlink"/>
                  <w:szCs w:val="24"/>
                </w:rPr>
                <w:t>Kosten der Unterbringung von Asylbewerbern in Hotels im Jahr 2025</w:t>
              </w:r>
              <w:r w:rsidR="00EB2972">
                <w:rPr>
                  <w:rStyle w:val="Hyperlink"/>
                  <w:szCs w:val="24"/>
                </w:rPr>
                <w:tab/>
                <w:t>17</w:t>
              </w:r>
            </w:hyperlink>
          </w:p>
        </w:tc>
      </w:tr>
      <w:tr w:rsidR="00EB2972" w:rsidRPr="005833DD" w:rsidTr="001F3CDA">
        <w:tc>
          <w:tcPr>
            <w:tcW w:w="5000" w:type="pct"/>
          </w:tcPr>
          <w:p w:rsidR="00EB2972" w:rsidRDefault="00EB2972" w:rsidP="00EB2972">
            <w:pPr>
              <w:pStyle w:val="LTVerzDerFragenden"/>
            </w:pPr>
            <w:r>
              <w:lastRenderedPageBreak/>
              <w:t>Müller, Ruth (SPD)</w:t>
            </w:r>
          </w:p>
        </w:tc>
      </w:tr>
      <w:tr w:rsidR="00EB2972" w:rsidRPr="005833DD" w:rsidTr="001F3CDA">
        <w:tc>
          <w:tcPr>
            <w:tcW w:w="5000" w:type="pct"/>
          </w:tcPr>
          <w:p w:rsidR="00EB2972" w:rsidRDefault="00127B86" w:rsidP="00EB2972">
            <w:pPr>
              <w:pStyle w:val="LTVerzDerFragendenFrage"/>
            </w:pPr>
            <w:hyperlink w:anchor="Frage_Nr_32" w:tooltip="Frage Nr 32" w:history="1">
              <w:r w:rsidR="00EB2972">
                <w:rPr>
                  <w:rStyle w:val="Hyperlink"/>
                  <w:szCs w:val="24"/>
                </w:rPr>
                <w:t>Geplante Absenkung der finanziellen Unterstützung von Klassenfahrten</w:t>
              </w:r>
              <w:r w:rsidR="00EB2972">
                <w:rPr>
                  <w:rStyle w:val="Hyperlink"/>
                  <w:szCs w:val="24"/>
                </w:rPr>
                <w:tab/>
                <w:t>32</w:t>
              </w:r>
            </w:hyperlink>
          </w:p>
        </w:tc>
      </w:tr>
      <w:tr w:rsidR="00EB2972" w:rsidRPr="005833DD" w:rsidTr="001F3CDA">
        <w:tc>
          <w:tcPr>
            <w:tcW w:w="5000" w:type="pct"/>
          </w:tcPr>
          <w:p w:rsidR="00EB2972" w:rsidRDefault="00EB2972" w:rsidP="00EB2972">
            <w:pPr>
              <w:pStyle w:val="LTVerzDerFragenden"/>
            </w:pPr>
            <w:r>
              <w:t>Nolte, Benjamin (AfD)</w:t>
            </w:r>
          </w:p>
        </w:tc>
      </w:tr>
      <w:tr w:rsidR="00EB2972" w:rsidRPr="005833DD" w:rsidTr="001F3CDA">
        <w:tc>
          <w:tcPr>
            <w:tcW w:w="5000" w:type="pct"/>
          </w:tcPr>
          <w:p w:rsidR="00EB2972" w:rsidRDefault="00127B86" w:rsidP="00EB2972">
            <w:pPr>
              <w:pStyle w:val="LTVerzDerFragendenFrage"/>
            </w:pPr>
            <w:hyperlink w:anchor="Frage_Nr_18" w:tooltip="Frage Nr 18" w:history="1">
              <w:r w:rsidR="00EB2972">
                <w:rPr>
                  <w:rStyle w:val="Hyperlink"/>
                  <w:szCs w:val="24"/>
                </w:rPr>
                <w:t>Einschätzung der Risikolage für bayerische Unternehmen durch Russland</w:t>
              </w:r>
              <w:r w:rsidR="00EB2972">
                <w:rPr>
                  <w:rStyle w:val="Hyperlink"/>
                  <w:szCs w:val="24"/>
                </w:rPr>
                <w:tab/>
                <w:t>18</w:t>
              </w:r>
            </w:hyperlink>
          </w:p>
        </w:tc>
      </w:tr>
      <w:tr w:rsidR="00EB2972" w:rsidRPr="005833DD" w:rsidTr="001F3CDA">
        <w:tc>
          <w:tcPr>
            <w:tcW w:w="5000" w:type="pct"/>
          </w:tcPr>
          <w:p w:rsidR="00EB2972" w:rsidRDefault="00EB2972" w:rsidP="00EB2972">
            <w:pPr>
              <w:pStyle w:val="LTVerzDerFragenden"/>
            </w:pPr>
            <w:r>
              <w:t>Osgyan, Verena (BÜNDNIS 90/DIE GRÜNEN)</w:t>
            </w:r>
          </w:p>
        </w:tc>
      </w:tr>
      <w:tr w:rsidR="00EB2972" w:rsidRPr="005833DD" w:rsidTr="001F3CDA">
        <w:tc>
          <w:tcPr>
            <w:tcW w:w="5000" w:type="pct"/>
          </w:tcPr>
          <w:p w:rsidR="00EB2972" w:rsidRDefault="00127B86" w:rsidP="00EB2972">
            <w:pPr>
              <w:pStyle w:val="LTVerzDerFragendenFrage"/>
            </w:pPr>
            <w:hyperlink w:anchor="Frage_Nr_33" w:tooltip="Frage Nr 33" w:history="1">
              <w:r w:rsidR="00EB2972">
                <w:rPr>
                  <w:rStyle w:val="Hyperlink"/>
                  <w:szCs w:val="24"/>
                </w:rPr>
                <w:t>Neuer Standort der Lehrkräftebildung der FAU in Nürnberg</w:t>
              </w:r>
              <w:r w:rsidR="00EB2972">
                <w:rPr>
                  <w:rStyle w:val="Hyperlink"/>
                  <w:szCs w:val="24"/>
                </w:rPr>
                <w:tab/>
                <w:t>33</w:t>
              </w:r>
            </w:hyperlink>
          </w:p>
        </w:tc>
      </w:tr>
      <w:tr w:rsidR="00EB2972" w:rsidRPr="005833DD" w:rsidTr="001F3CDA">
        <w:tc>
          <w:tcPr>
            <w:tcW w:w="5000" w:type="pct"/>
          </w:tcPr>
          <w:p w:rsidR="00EB2972" w:rsidRDefault="00EB2972" w:rsidP="00EB2972">
            <w:pPr>
              <w:pStyle w:val="LTVerzDerFragenden"/>
            </w:pPr>
            <w:r>
              <w:t>Pargent, Tim (BÜNDNIS 90/DIE GRÜNEN)</w:t>
            </w:r>
          </w:p>
        </w:tc>
      </w:tr>
      <w:tr w:rsidR="00EB2972" w:rsidRPr="005833DD" w:rsidTr="001F3CDA">
        <w:tc>
          <w:tcPr>
            <w:tcW w:w="5000" w:type="pct"/>
          </w:tcPr>
          <w:p w:rsidR="00EB2972" w:rsidRDefault="00127B86" w:rsidP="00EB2972">
            <w:pPr>
              <w:pStyle w:val="LTVerzDerFragendenFrage"/>
            </w:pPr>
            <w:hyperlink w:anchor="Frage_Nr_36" w:tooltip="Frage Nr 36" w:history="1">
              <w:r w:rsidR="00EB2972">
                <w:rPr>
                  <w:rStyle w:val="Hyperlink"/>
                  <w:szCs w:val="24"/>
                </w:rPr>
                <w:t>Bearbeitungsstand der Grundsteuerfälle und Personalsituation im Finanzamt Zwiesel</w:t>
              </w:r>
              <w:r w:rsidR="00EB2972">
                <w:rPr>
                  <w:rStyle w:val="Hyperlink"/>
                  <w:szCs w:val="24"/>
                </w:rPr>
                <w:tab/>
                <w:t>36</w:t>
              </w:r>
            </w:hyperlink>
          </w:p>
        </w:tc>
      </w:tr>
      <w:tr w:rsidR="00EB2972" w:rsidRPr="005833DD" w:rsidTr="001F3CDA">
        <w:tc>
          <w:tcPr>
            <w:tcW w:w="5000" w:type="pct"/>
          </w:tcPr>
          <w:p w:rsidR="00EB2972" w:rsidRDefault="00EB2972" w:rsidP="00EB2972">
            <w:pPr>
              <w:pStyle w:val="LTVerzDerFragenden"/>
            </w:pPr>
            <w:r>
              <w:t>Post, Julia (BÜNDNIS 90/DIE GRÜNEN)</w:t>
            </w:r>
          </w:p>
        </w:tc>
      </w:tr>
      <w:tr w:rsidR="00EB2972" w:rsidRPr="005833DD" w:rsidTr="001F3CDA">
        <w:tc>
          <w:tcPr>
            <w:tcW w:w="5000" w:type="pct"/>
          </w:tcPr>
          <w:p w:rsidR="00EB2972" w:rsidRDefault="00127B86" w:rsidP="00EB2972">
            <w:pPr>
              <w:pStyle w:val="LTVerzDerFragendenFrage"/>
            </w:pPr>
            <w:hyperlink w:anchor="Frage_Nr_43" w:tooltip="Frage Nr 43" w:history="1">
              <w:r w:rsidR="00EB2972">
                <w:rPr>
                  <w:rStyle w:val="Hyperlink"/>
                  <w:szCs w:val="24"/>
                </w:rPr>
                <w:t>Haushaltsmittel Gewalthilfegesetz</w:t>
              </w:r>
              <w:r w:rsidR="00EB2972">
                <w:rPr>
                  <w:rStyle w:val="Hyperlink"/>
                  <w:szCs w:val="24"/>
                </w:rPr>
                <w:tab/>
                <w:t>43</w:t>
              </w:r>
            </w:hyperlink>
          </w:p>
        </w:tc>
      </w:tr>
      <w:tr w:rsidR="00EB2972" w:rsidRPr="005833DD" w:rsidTr="001F3CDA">
        <w:tc>
          <w:tcPr>
            <w:tcW w:w="5000" w:type="pct"/>
          </w:tcPr>
          <w:p w:rsidR="00EB2972" w:rsidRDefault="00EB2972" w:rsidP="00EB2972">
            <w:pPr>
              <w:pStyle w:val="LTVerzDerFragenden"/>
            </w:pPr>
            <w:r>
              <w:t>Rasehorn, Anna (SPD)</w:t>
            </w:r>
          </w:p>
        </w:tc>
      </w:tr>
      <w:tr w:rsidR="00EB2972" w:rsidRPr="005833DD" w:rsidTr="001F3CDA">
        <w:tc>
          <w:tcPr>
            <w:tcW w:w="5000" w:type="pct"/>
          </w:tcPr>
          <w:p w:rsidR="00EB2972" w:rsidRDefault="00127B86" w:rsidP="00EB2972">
            <w:pPr>
              <w:pStyle w:val="LTVerzDerFragendenFrage"/>
            </w:pPr>
            <w:hyperlink w:anchor="Frage_Nr_19" w:tooltip="Frage Nr 19" w:history="1">
              <w:r w:rsidR="00EB2972">
                <w:rPr>
                  <w:rStyle w:val="Hyperlink"/>
                  <w:szCs w:val="24"/>
                </w:rPr>
                <w:t>Rechtsextreme Kampfsportszene in Bayern</w:t>
              </w:r>
              <w:r w:rsidR="00EB2972">
                <w:rPr>
                  <w:rStyle w:val="Hyperlink"/>
                  <w:szCs w:val="24"/>
                </w:rPr>
                <w:tab/>
                <w:t>19</w:t>
              </w:r>
            </w:hyperlink>
          </w:p>
        </w:tc>
      </w:tr>
      <w:tr w:rsidR="00EB2972" w:rsidRPr="005833DD" w:rsidTr="001F3CDA">
        <w:tc>
          <w:tcPr>
            <w:tcW w:w="5000" w:type="pct"/>
          </w:tcPr>
          <w:p w:rsidR="00EB2972" w:rsidRDefault="00EB2972" w:rsidP="00EB2972">
            <w:pPr>
              <w:pStyle w:val="LTVerzDerFragenden"/>
            </w:pPr>
            <w:r>
              <w:t>Rauscher, Doris (SPD)</w:t>
            </w:r>
          </w:p>
        </w:tc>
      </w:tr>
      <w:tr w:rsidR="00EB2972" w:rsidRPr="005833DD" w:rsidTr="001F3CDA">
        <w:tc>
          <w:tcPr>
            <w:tcW w:w="5000" w:type="pct"/>
          </w:tcPr>
          <w:p w:rsidR="00EB2972" w:rsidRDefault="00127B86" w:rsidP="00EB2972">
            <w:pPr>
              <w:pStyle w:val="LTVerzDerFragendenFrage"/>
            </w:pPr>
            <w:hyperlink w:anchor="Frage_Nr_44" w:tooltip="Frage Nr 44" w:history="1">
              <w:r w:rsidR="00EB2972">
                <w:rPr>
                  <w:rStyle w:val="Hyperlink"/>
                  <w:szCs w:val="24"/>
                </w:rPr>
                <w:t>Bund-Länder-Arbeitsgruppe für Effizienzsteigerungen bei Kinder- und Jugendhilfe sowie Eingliederungshilfe</w:t>
              </w:r>
              <w:r w:rsidR="00EB2972">
                <w:rPr>
                  <w:rStyle w:val="Hyperlink"/>
                  <w:szCs w:val="24"/>
                </w:rPr>
                <w:tab/>
                <w:t>44</w:t>
              </w:r>
            </w:hyperlink>
          </w:p>
        </w:tc>
      </w:tr>
      <w:tr w:rsidR="00EB2972" w:rsidRPr="005833DD" w:rsidTr="001F3CDA">
        <w:tc>
          <w:tcPr>
            <w:tcW w:w="5000" w:type="pct"/>
          </w:tcPr>
          <w:p w:rsidR="00EB2972" w:rsidRDefault="00EB2972" w:rsidP="00EB2972">
            <w:pPr>
              <w:pStyle w:val="LTVerzDerFragenden"/>
            </w:pPr>
            <w:r>
              <w:t>Rinderspacher, Markus (SPD)</w:t>
            </w:r>
          </w:p>
        </w:tc>
      </w:tr>
      <w:tr w:rsidR="00EB2972" w:rsidRPr="005833DD" w:rsidTr="001F3CDA">
        <w:tc>
          <w:tcPr>
            <w:tcW w:w="5000" w:type="pct"/>
          </w:tcPr>
          <w:p w:rsidR="00EB2972" w:rsidRDefault="00127B86" w:rsidP="00EB2972">
            <w:pPr>
              <w:pStyle w:val="LTVerzDerFragendenFrage"/>
            </w:pPr>
            <w:hyperlink w:anchor="Frage_Nr_5" w:tooltip="Frage Nr 5" w:history="1">
              <w:r w:rsidR="00EB2972">
                <w:rPr>
                  <w:rStyle w:val="Hyperlink"/>
                  <w:szCs w:val="24"/>
                </w:rPr>
                <w:t>Beziehungen Bayerns zu Mali</w:t>
              </w:r>
              <w:r w:rsidR="00EB2972">
                <w:rPr>
                  <w:rStyle w:val="Hyperlink"/>
                  <w:szCs w:val="24"/>
                </w:rPr>
                <w:tab/>
                <w:t>5</w:t>
              </w:r>
            </w:hyperlink>
          </w:p>
        </w:tc>
      </w:tr>
      <w:tr w:rsidR="00EB2972" w:rsidRPr="005833DD" w:rsidTr="001F3CDA">
        <w:tc>
          <w:tcPr>
            <w:tcW w:w="5000" w:type="pct"/>
          </w:tcPr>
          <w:p w:rsidR="00EB2972" w:rsidRDefault="00EB2972" w:rsidP="00EB2972">
            <w:pPr>
              <w:pStyle w:val="LTVerzDerFragenden"/>
            </w:pPr>
            <w:r>
              <w:t>Scheuenstuhl, Harry (SPD)</w:t>
            </w:r>
          </w:p>
        </w:tc>
      </w:tr>
      <w:tr w:rsidR="00EB2972" w:rsidRPr="005833DD" w:rsidTr="001F3CDA">
        <w:tc>
          <w:tcPr>
            <w:tcW w:w="5000" w:type="pct"/>
          </w:tcPr>
          <w:p w:rsidR="00EB2972" w:rsidRDefault="00127B86" w:rsidP="00EB2972">
            <w:pPr>
              <w:pStyle w:val="LTVerzDerFragendenFrage"/>
            </w:pPr>
            <w:hyperlink w:anchor="Frage_Nr_20" w:tooltip="Frage Nr 20" w:history="1">
              <w:r w:rsidR="00EB2972">
                <w:rPr>
                  <w:rStyle w:val="Hyperlink"/>
                  <w:szCs w:val="24"/>
                </w:rPr>
                <w:t xml:space="preserve">Kommunalwahl 2026 </w:t>
              </w:r>
              <w:r w:rsidR="00027BC2">
                <w:rPr>
                  <w:rStyle w:val="Hyperlink"/>
                  <w:szCs w:val="24"/>
                </w:rPr>
                <w:t>–</w:t>
              </w:r>
              <w:r w:rsidR="00EB2972">
                <w:rPr>
                  <w:rStyle w:val="Hyperlink"/>
                  <w:szCs w:val="24"/>
                </w:rPr>
                <w:t xml:space="preserve"> Nichtannahme von Wahlämtern</w:t>
              </w:r>
              <w:r w:rsidR="00EB2972">
                <w:rPr>
                  <w:rStyle w:val="Hyperlink"/>
                  <w:szCs w:val="24"/>
                </w:rPr>
                <w:tab/>
                <w:t>20</w:t>
              </w:r>
            </w:hyperlink>
          </w:p>
        </w:tc>
      </w:tr>
      <w:tr w:rsidR="00EB2972" w:rsidRPr="005833DD" w:rsidTr="001F3CDA">
        <w:tc>
          <w:tcPr>
            <w:tcW w:w="5000" w:type="pct"/>
          </w:tcPr>
          <w:p w:rsidR="00EB2972" w:rsidRDefault="00EB2972" w:rsidP="00EB2972">
            <w:pPr>
              <w:pStyle w:val="LTVerzDerFragenden"/>
            </w:pPr>
            <w:r>
              <w:t>Schuberl, Toni (BÜNDNIS 90/DIE GRÜNEN)</w:t>
            </w:r>
          </w:p>
        </w:tc>
      </w:tr>
      <w:tr w:rsidR="00EB2972" w:rsidRPr="005833DD" w:rsidTr="001F3CDA">
        <w:tc>
          <w:tcPr>
            <w:tcW w:w="5000" w:type="pct"/>
          </w:tcPr>
          <w:p w:rsidR="00EB2972" w:rsidRDefault="00127B86" w:rsidP="00EB2972">
            <w:pPr>
              <w:pStyle w:val="LTVerzDerFragendenFrage"/>
            </w:pPr>
            <w:hyperlink w:anchor="Frage_Nr_30" w:tooltip="Frage Nr 30" w:history="1">
              <w:r w:rsidR="00EB2972">
                <w:rPr>
                  <w:rStyle w:val="Hyperlink"/>
                  <w:szCs w:val="24"/>
                </w:rPr>
                <w:t>Justizielle IT-Fachverfahren und -Systeme in Bayerns Fachgerichtsbarkeiten und der ordentlichen Gerichtsbarkeit</w:t>
              </w:r>
              <w:r w:rsidR="00EB2972">
                <w:rPr>
                  <w:rStyle w:val="Hyperlink"/>
                  <w:szCs w:val="24"/>
                </w:rPr>
                <w:tab/>
                <w:t>30</w:t>
              </w:r>
            </w:hyperlink>
          </w:p>
        </w:tc>
      </w:tr>
      <w:tr w:rsidR="00EB2972" w:rsidRPr="005833DD" w:rsidTr="001F3CDA">
        <w:tc>
          <w:tcPr>
            <w:tcW w:w="5000" w:type="pct"/>
          </w:tcPr>
          <w:p w:rsidR="00EB2972" w:rsidRDefault="00EB2972" w:rsidP="00EB2972">
            <w:pPr>
              <w:pStyle w:val="LTVerzDerFragenden"/>
            </w:pPr>
            <w:r>
              <w:t>Schuhknecht, Stephanie (BÜNDNIS 90/DIE GRÜNEN)</w:t>
            </w:r>
          </w:p>
        </w:tc>
      </w:tr>
      <w:tr w:rsidR="00EB2972" w:rsidRPr="005833DD" w:rsidTr="001F3CDA">
        <w:tc>
          <w:tcPr>
            <w:tcW w:w="5000" w:type="pct"/>
          </w:tcPr>
          <w:p w:rsidR="00EB2972" w:rsidRDefault="00127B86" w:rsidP="00EB2972">
            <w:pPr>
              <w:pStyle w:val="LTVerzDerFragendenFrage"/>
            </w:pPr>
            <w:hyperlink w:anchor="Frage_Nr_28" w:tooltip="Frage Nr 28" w:history="1">
              <w:r w:rsidR="00EB2972">
                <w:rPr>
                  <w:rStyle w:val="Hyperlink"/>
                  <w:szCs w:val="24"/>
                </w:rPr>
                <w:t>Planungsschritte, Finanzen und Personalsicherung für die Neu- und Ausbaustrecke Ulm</w:t>
              </w:r>
              <w:r w:rsidR="00027BC2">
                <w:rPr>
                  <w:rStyle w:val="Hyperlink"/>
                  <w:szCs w:val="24"/>
                </w:rPr>
                <w:t> –</w:t>
              </w:r>
              <w:r w:rsidR="00C71121">
                <w:rPr>
                  <w:rStyle w:val="Hyperlink"/>
                  <w:szCs w:val="24"/>
                </w:rPr>
                <w:t> </w:t>
              </w:r>
              <w:r w:rsidR="00EB2972">
                <w:rPr>
                  <w:rStyle w:val="Hyperlink"/>
                  <w:szCs w:val="24"/>
                </w:rPr>
                <w:t>Augsburg (ULA)</w:t>
              </w:r>
              <w:r w:rsidR="00EB2972">
                <w:rPr>
                  <w:rStyle w:val="Hyperlink"/>
                  <w:szCs w:val="24"/>
                </w:rPr>
                <w:tab/>
                <w:t>28</w:t>
              </w:r>
            </w:hyperlink>
          </w:p>
        </w:tc>
      </w:tr>
      <w:tr w:rsidR="00EB2972" w:rsidRPr="005833DD" w:rsidTr="001F3CDA">
        <w:tc>
          <w:tcPr>
            <w:tcW w:w="5000" w:type="pct"/>
          </w:tcPr>
          <w:p w:rsidR="00EB2972" w:rsidRDefault="00EB2972" w:rsidP="00EB2972">
            <w:pPr>
              <w:pStyle w:val="LTVerzDerFragenden"/>
            </w:pPr>
            <w:r>
              <w:t>Schulze, Katharina (BÜNDNIS 90/DIE GRÜNEN)</w:t>
            </w:r>
          </w:p>
        </w:tc>
      </w:tr>
      <w:tr w:rsidR="00EB2972" w:rsidRPr="005833DD" w:rsidTr="001F3CDA">
        <w:tc>
          <w:tcPr>
            <w:tcW w:w="5000" w:type="pct"/>
          </w:tcPr>
          <w:p w:rsidR="00EB2972" w:rsidRDefault="00127B86" w:rsidP="00EB2972">
            <w:pPr>
              <w:pStyle w:val="LTVerzDerFragendenFrage"/>
            </w:pPr>
            <w:hyperlink w:anchor="Frage_Nr_49" w:tooltip="Frage Nr 49" w:history="1">
              <w:r w:rsidR="00EB2972">
                <w:rPr>
                  <w:rStyle w:val="Hyperlink"/>
                  <w:szCs w:val="24"/>
                </w:rPr>
                <w:t>Wartezeiten und regionale Unterschiede bei psychotherapeutischen Kassensitzen in Bayern</w:t>
              </w:r>
              <w:r w:rsidR="00EB2972">
                <w:rPr>
                  <w:rStyle w:val="Hyperlink"/>
                  <w:szCs w:val="24"/>
                </w:rPr>
                <w:tab/>
                <w:t>49</w:t>
              </w:r>
            </w:hyperlink>
          </w:p>
        </w:tc>
      </w:tr>
      <w:tr w:rsidR="00EB2972" w:rsidRPr="005833DD" w:rsidTr="001F3CDA">
        <w:tc>
          <w:tcPr>
            <w:tcW w:w="5000" w:type="pct"/>
          </w:tcPr>
          <w:p w:rsidR="00EB2972" w:rsidRDefault="00EB2972" w:rsidP="00EB2972">
            <w:pPr>
              <w:pStyle w:val="LTVerzDerFragenden"/>
            </w:pPr>
            <w:r>
              <w:t>Siekmann, Florian (BÜNDNIS 90/DIE GRÜNEN)</w:t>
            </w:r>
          </w:p>
        </w:tc>
      </w:tr>
      <w:tr w:rsidR="00EB2972" w:rsidRPr="005833DD" w:rsidTr="001F3CDA">
        <w:tc>
          <w:tcPr>
            <w:tcW w:w="5000" w:type="pct"/>
          </w:tcPr>
          <w:p w:rsidR="00EB2972" w:rsidRDefault="00127B86" w:rsidP="00EB2972">
            <w:pPr>
              <w:pStyle w:val="LTVerzDerFragendenFrage"/>
            </w:pPr>
            <w:hyperlink w:anchor="Frage_Nr_21" w:tooltip="Frage Nr 21" w:history="1">
              <w:r w:rsidR="00EB2972">
                <w:rPr>
                  <w:rStyle w:val="Hyperlink"/>
                  <w:szCs w:val="24"/>
                </w:rPr>
                <w:t>Konsequenzen aus dem Blitzmarathon 2026 für mehr Verkehrssicherheit</w:t>
              </w:r>
              <w:r w:rsidR="00EB2972">
                <w:rPr>
                  <w:rStyle w:val="Hyperlink"/>
                  <w:szCs w:val="24"/>
                </w:rPr>
                <w:tab/>
                <w:t>21</w:t>
              </w:r>
            </w:hyperlink>
          </w:p>
        </w:tc>
      </w:tr>
      <w:tr w:rsidR="00EB2972" w:rsidRPr="005833DD" w:rsidTr="001F3CDA">
        <w:tc>
          <w:tcPr>
            <w:tcW w:w="5000" w:type="pct"/>
          </w:tcPr>
          <w:p w:rsidR="00EB2972" w:rsidRDefault="00EB2972" w:rsidP="00EB2972">
            <w:pPr>
              <w:pStyle w:val="LTVerzDerFragenden"/>
            </w:pPr>
            <w:r>
              <w:t>Sowa, Ursula (BÜNDNIS 90/DIE GRÜNEN)</w:t>
            </w:r>
          </w:p>
        </w:tc>
      </w:tr>
      <w:tr w:rsidR="00EB2972" w:rsidRPr="005833DD" w:rsidTr="001F3CDA">
        <w:tc>
          <w:tcPr>
            <w:tcW w:w="5000" w:type="pct"/>
          </w:tcPr>
          <w:p w:rsidR="00EB2972" w:rsidRDefault="00127B86" w:rsidP="00EB2972">
            <w:pPr>
              <w:pStyle w:val="LTVerzDerFragendenFrage"/>
            </w:pPr>
            <w:hyperlink w:anchor="Frage_Nr_29" w:tooltip="Frage Nr 29" w:history="1">
              <w:r w:rsidR="00EB2972">
                <w:rPr>
                  <w:rStyle w:val="Hyperlink"/>
                  <w:szCs w:val="24"/>
                </w:rPr>
                <w:t>Förderung klimaneutraler Baustoffe</w:t>
              </w:r>
              <w:r w:rsidR="00EB2972">
                <w:rPr>
                  <w:rStyle w:val="Hyperlink"/>
                  <w:szCs w:val="24"/>
                </w:rPr>
                <w:tab/>
                <w:t>29</w:t>
              </w:r>
            </w:hyperlink>
          </w:p>
        </w:tc>
      </w:tr>
      <w:tr w:rsidR="00EB2972" w:rsidRPr="005833DD" w:rsidTr="001F3CDA">
        <w:tc>
          <w:tcPr>
            <w:tcW w:w="5000" w:type="pct"/>
          </w:tcPr>
          <w:p w:rsidR="00EB2972" w:rsidRDefault="00027BC2" w:rsidP="00EB2972">
            <w:pPr>
              <w:pStyle w:val="LTVerzDerFragenden"/>
            </w:pPr>
            <w:r>
              <w:t>Dr. </w:t>
            </w:r>
            <w:r w:rsidR="00EB2972">
              <w:t>Strohmayr, Simone (SPD)</w:t>
            </w:r>
          </w:p>
        </w:tc>
      </w:tr>
      <w:tr w:rsidR="00EB2972" w:rsidRPr="005833DD" w:rsidTr="001F3CDA">
        <w:tc>
          <w:tcPr>
            <w:tcW w:w="5000" w:type="pct"/>
          </w:tcPr>
          <w:p w:rsidR="00EB2972" w:rsidRDefault="00127B86" w:rsidP="00EB2972">
            <w:pPr>
              <w:pStyle w:val="LTVerzDerFragendenFrage"/>
            </w:pPr>
            <w:hyperlink w:anchor="Frage_Nr_45" w:tooltip="Frage Nr 45" w:history="1">
              <w:r w:rsidR="00EB2972">
                <w:rPr>
                  <w:rStyle w:val="Hyperlink"/>
                  <w:szCs w:val="24"/>
                </w:rPr>
                <w:t>Betriebskostenförderung Ganztag in Bayern</w:t>
              </w:r>
              <w:r w:rsidR="00EB2972">
                <w:rPr>
                  <w:rStyle w:val="Hyperlink"/>
                  <w:szCs w:val="24"/>
                </w:rPr>
                <w:tab/>
                <w:t>45</w:t>
              </w:r>
            </w:hyperlink>
          </w:p>
        </w:tc>
      </w:tr>
      <w:tr w:rsidR="00EB2972" w:rsidRPr="005833DD" w:rsidTr="001F3CDA">
        <w:tc>
          <w:tcPr>
            <w:tcW w:w="5000" w:type="pct"/>
          </w:tcPr>
          <w:p w:rsidR="00EB2972" w:rsidRDefault="00EB2972" w:rsidP="00EB2972">
            <w:pPr>
              <w:pStyle w:val="LTVerzDerFragenden"/>
            </w:pPr>
            <w:r>
              <w:t>Stümpfig, Martin (BÜNDNIS 90/DIE GRÜNEN)</w:t>
            </w:r>
          </w:p>
        </w:tc>
      </w:tr>
      <w:tr w:rsidR="00EB2972" w:rsidRPr="005833DD" w:rsidTr="001F3CDA">
        <w:tc>
          <w:tcPr>
            <w:tcW w:w="5000" w:type="pct"/>
          </w:tcPr>
          <w:p w:rsidR="00EB2972" w:rsidRDefault="00127B86" w:rsidP="00EB2972">
            <w:pPr>
              <w:pStyle w:val="LTVerzDerFragendenFrage"/>
            </w:pPr>
            <w:hyperlink w:anchor="Frage_Nr_39" w:tooltip="Frage Nr 39" w:history="1">
              <w:r w:rsidR="00EB2972">
                <w:rPr>
                  <w:rStyle w:val="Hyperlink"/>
                  <w:szCs w:val="24"/>
                </w:rPr>
                <w:t>Erdöl</w:t>
              </w:r>
              <w:r w:rsidR="00C71121">
                <w:rPr>
                  <w:rStyle w:val="Hyperlink"/>
                  <w:szCs w:val="24"/>
                </w:rPr>
                <w:t>l</w:t>
              </w:r>
              <w:r w:rsidR="00EB2972">
                <w:rPr>
                  <w:rStyle w:val="Hyperlink"/>
                  <w:szCs w:val="24"/>
                </w:rPr>
                <w:t>ieferungen aus Kasachstan nach Bayern</w:t>
              </w:r>
              <w:r w:rsidR="00EB2972">
                <w:rPr>
                  <w:rStyle w:val="Hyperlink"/>
                  <w:szCs w:val="24"/>
                </w:rPr>
                <w:tab/>
                <w:t>39</w:t>
              </w:r>
            </w:hyperlink>
          </w:p>
        </w:tc>
      </w:tr>
      <w:tr w:rsidR="00EB2972" w:rsidRPr="005833DD" w:rsidTr="001F3CDA">
        <w:tc>
          <w:tcPr>
            <w:tcW w:w="5000" w:type="pct"/>
          </w:tcPr>
          <w:p w:rsidR="00EB2972" w:rsidRDefault="00E12BF5" w:rsidP="00EB2972">
            <w:pPr>
              <w:pStyle w:val="LTVerzDerFragenden"/>
            </w:pPr>
            <w:r>
              <w:t>Taşdelen</w:t>
            </w:r>
            <w:r w:rsidR="00EB2972">
              <w:t>, Arif (SPD)</w:t>
            </w:r>
          </w:p>
        </w:tc>
      </w:tr>
      <w:tr w:rsidR="00EB2972" w:rsidRPr="005833DD" w:rsidTr="001F3CDA">
        <w:tc>
          <w:tcPr>
            <w:tcW w:w="5000" w:type="pct"/>
          </w:tcPr>
          <w:p w:rsidR="00EB2972" w:rsidRDefault="00127B86" w:rsidP="00EB2972">
            <w:pPr>
              <w:pStyle w:val="LTVerzDerFragendenFrage"/>
            </w:pPr>
            <w:hyperlink w:anchor="Frage_Nr_37" w:tooltip="Frage Nr 37" w:history="1">
              <w:r w:rsidR="00027BC2">
                <w:rPr>
                  <w:rStyle w:val="Hyperlink"/>
                  <w:szCs w:val="24"/>
                </w:rPr>
                <w:t>Besoldung / </w:t>
              </w:r>
              <w:r w:rsidR="00EB2972">
                <w:rPr>
                  <w:rStyle w:val="Hyperlink"/>
                  <w:szCs w:val="24"/>
                </w:rPr>
                <w:t>verzögerte Tarifübertragung TV-L-Abschluss 2026</w:t>
              </w:r>
              <w:r w:rsidR="00EB2972">
                <w:rPr>
                  <w:rStyle w:val="Hyperlink"/>
                  <w:szCs w:val="24"/>
                </w:rPr>
                <w:tab/>
                <w:t>37</w:t>
              </w:r>
            </w:hyperlink>
          </w:p>
        </w:tc>
      </w:tr>
      <w:tr w:rsidR="00EB2972" w:rsidRPr="005833DD" w:rsidTr="001F3CDA">
        <w:tc>
          <w:tcPr>
            <w:tcW w:w="5000" w:type="pct"/>
          </w:tcPr>
          <w:p w:rsidR="00EB2972" w:rsidRDefault="00EB2972" w:rsidP="00EB2972">
            <w:pPr>
              <w:pStyle w:val="LTVerzDerFragenden"/>
            </w:pPr>
            <w:r>
              <w:t>Triebel, Gabriele (BÜNDNIS 90/DIE GRÜNEN)</w:t>
            </w:r>
          </w:p>
        </w:tc>
      </w:tr>
      <w:tr w:rsidR="00EB2972" w:rsidRPr="005833DD" w:rsidTr="001F3CDA">
        <w:tc>
          <w:tcPr>
            <w:tcW w:w="5000" w:type="pct"/>
          </w:tcPr>
          <w:p w:rsidR="00EB2972" w:rsidRDefault="00127B86" w:rsidP="00EB2972">
            <w:pPr>
              <w:pStyle w:val="LTVerzDerFragendenFrage"/>
            </w:pPr>
            <w:hyperlink w:anchor="Frage_Nr_34" w:tooltip="Frage Nr 34" w:history="1">
              <w:r w:rsidR="00EB2972">
                <w:rPr>
                  <w:rStyle w:val="Hyperlink"/>
                  <w:szCs w:val="24"/>
                </w:rPr>
                <w:t>Staatliche Bühne für umstrittene Positionen aus der Provenienzforschung zu kolonialen Kontexten?</w:t>
              </w:r>
              <w:r w:rsidR="00EB2972">
                <w:rPr>
                  <w:rStyle w:val="Hyperlink"/>
                  <w:szCs w:val="24"/>
                </w:rPr>
                <w:tab/>
                <w:t>34</w:t>
              </w:r>
            </w:hyperlink>
          </w:p>
        </w:tc>
      </w:tr>
      <w:tr w:rsidR="00EB2972" w:rsidRPr="005833DD" w:rsidTr="001F3CDA">
        <w:tc>
          <w:tcPr>
            <w:tcW w:w="5000" w:type="pct"/>
          </w:tcPr>
          <w:p w:rsidR="00EB2972" w:rsidRDefault="00EB2972" w:rsidP="00EB2972">
            <w:pPr>
              <w:pStyle w:val="LTVerzDerFragenden"/>
            </w:pPr>
            <w:r>
              <w:lastRenderedPageBreak/>
              <w:t>Vogler, Matthias (AfD)</w:t>
            </w:r>
          </w:p>
        </w:tc>
      </w:tr>
      <w:tr w:rsidR="00EB2972" w:rsidRPr="005833DD" w:rsidTr="001F3CDA">
        <w:tc>
          <w:tcPr>
            <w:tcW w:w="5000" w:type="pct"/>
          </w:tcPr>
          <w:p w:rsidR="00EB2972" w:rsidRDefault="00127B86" w:rsidP="00C71121">
            <w:pPr>
              <w:pStyle w:val="LTVerzDerFragendenFrage"/>
            </w:pPr>
            <w:hyperlink w:anchor="Frage_Nr_50" w:tooltip="Frage Nr 50" w:history="1">
              <w:r w:rsidR="00EB2972">
                <w:rPr>
                  <w:rStyle w:val="Hyperlink"/>
                  <w:szCs w:val="24"/>
                </w:rPr>
                <w:t>Wie viele Kieferorthopäden und Master of Science Kie</w:t>
              </w:r>
              <w:r w:rsidR="00027BC2">
                <w:rPr>
                  <w:rStyle w:val="Hyperlink"/>
                  <w:szCs w:val="24"/>
                </w:rPr>
                <w:t>ferorthopädie (Msc. </w:t>
              </w:r>
              <w:r w:rsidR="00EB2972">
                <w:rPr>
                  <w:rStyle w:val="Hyperlink"/>
                  <w:szCs w:val="24"/>
                </w:rPr>
                <w:t>KFO) sind in Bayern derzeit tätig?</w:t>
              </w:r>
              <w:r w:rsidR="00EB2972">
                <w:rPr>
                  <w:rStyle w:val="Hyperlink"/>
                  <w:szCs w:val="24"/>
                </w:rPr>
                <w:tab/>
                <w:t>50</w:t>
              </w:r>
            </w:hyperlink>
          </w:p>
        </w:tc>
      </w:tr>
      <w:tr w:rsidR="00EB2972" w:rsidRPr="005833DD" w:rsidTr="001F3CDA">
        <w:tc>
          <w:tcPr>
            <w:tcW w:w="5000" w:type="pct"/>
          </w:tcPr>
          <w:p w:rsidR="00EB2972" w:rsidRDefault="00EB2972" w:rsidP="00EB2972">
            <w:pPr>
              <w:pStyle w:val="LTVerzDerFragenden"/>
            </w:pPr>
            <w:r>
              <w:t>Waldmann, Ruth (SPD)</w:t>
            </w:r>
          </w:p>
        </w:tc>
      </w:tr>
      <w:tr w:rsidR="00EB2972" w:rsidRPr="005833DD" w:rsidTr="001F3CDA">
        <w:tc>
          <w:tcPr>
            <w:tcW w:w="5000" w:type="pct"/>
          </w:tcPr>
          <w:p w:rsidR="00EB2972" w:rsidRDefault="00127B86" w:rsidP="00EB2972">
            <w:pPr>
              <w:pStyle w:val="LTVerzDerFragendenFrage"/>
            </w:pPr>
            <w:hyperlink w:anchor="Frage_Nr_46" w:tooltip="Frage Nr 46" w:history="1">
              <w:r w:rsidR="00EB2972">
                <w:rPr>
                  <w:rStyle w:val="Hyperlink"/>
                  <w:szCs w:val="24"/>
                </w:rPr>
                <w:t>Umsetzung UN-BRK in den bayerischen Kommunen</w:t>
              </w:r>
              <w:r w:rsidR="00EB2972">
                <w:rPr>
                  <w:rStyle w:val="Hyperlink"/>
                  <w:szCs w:val="24"/>
                </w:rPr>
                <w:tab/>
                <w:t>46</w:t>
              </w:r>
            </w:hyperlink>
          </w:p>
        </w:tc>
      </w:tr>
      <w:tr w:rsidR="00EB2972" w:rsidRPr="005833DD" w:rsidTr="001F3CDA">
        <w:tc>
          <w:tcPr>
            <w:tcW w:w="5000" w:type="pct"/>
          </w:tcPr>
          <w:p w:rsidR="00EB2972" w:rsidRDefault="00EB2972" w:rsidP="00EB2972">
            <w:pPr>
              <w:pStyle w:val="LTVerzDerFragenden"/>
            </w:pPr>
            <w:r>
              <w:t>Weber, Laura (BÜNDNIS 90/DIE GRÜNEN)</w:t>
            </w:r>
          </w:p>
        </w:tc>
      </w:tr>
      <w:tr w:rsidR="00EB2972" w:rsidRPr="005833DD" w:rsidTr="001F3CDA">
        <w:tc>
          <w:tcPr>
            <w:tcW w:w="5000" w:type="pct"/>
          </w:tcPr>
          <w:p w:rsidR="00EB2972" w:rsidRDefault="00127B86" w:rsidP="00EB2972">
            <w:pPr>
              <w:pStyle w:val="LTVerzDerFragendenFrage"/>
            </w:pPr>
            <w:hyperlink w:anchor="Frage_Nr_40" w:tooltip="Frage Nr 40" w:history="1">
              <w:r w:rsidR="00EB2972">
                <w:rPr>
                  <w:rStyle w:val="Hyperlink"/>
                  <w:szCs w:val="24"/>
                </w:rPr>
                <w:t>Umsetzbarkeit des Teilflächenziels von 2,1</w:t>
              </w:r>
              <w:r w:rsidR="00027BC2">
                <w:rPr>
                  <w:rStyle w:val="Hyperlink"/>
                  <w:szCs w:val="24"/>
                </w:rPr>
                <w:t> Prozent</w:t>
              </w:r>
              <w:r w:rsidR="00EB2972">
                <w:rPr>
                  <w:rStyle w:val="Hyperlink"/>
                  <w:szCs w:val="24"/>
                </w:rPr>
                <w:t xml:space="preserve"> für die Windenergie in der Region Oberpfalz-Nord</w:t>
              </w:r>
              <w:r w:rsidR="00EB2972">
                <w:rPr>
                  <w:rStyle w:val="Hyperlink"/>
                  <w:szCs w:val="24"/>
                </w:rPr>
                <w:tab/>
                <w:t>40</w:t>
              </w:r>
            </w:hyperlink>
          </w:p>
        </w:tc>
      </w:tr>
      <w:tr w:rsidR="00EB2972" w:rsidRPr="005833DD" w:rsidTr="001F3CDA">
        <w:tc>
          <w:tcPr>
            <w:tcW w:w="5000" w:type="pct"/>
          </w:tcPr>
          <w:p w:rsidR="00EB2972" w:rsidRDefault="00EB2972" w:rsidP="00EB2972">
            <w:pPr>
              <w:pStyle w:val="LTVerzDerFragenden"/>
            </w:pPr>
            <w:r>
              <w:t>Winhart, Andreas (AfD)</w:t>
            </w:r>
          </w:p>
        </w:tc>
      </w:tr>
      <w:tr w:rsidR="00EB2972" w:rsidRPr="005833DD" w:rsidTr="001F3CDA">
        <w:tc>
          <w:tcPr>
            <w:tcW w:w="5000" w:type="pct"/>
          </w:tcPr>
          <w:p w:rsidR="00EB2972" w:rsidRDefault="00127B86" w:rsidP="00EB2972">
            <w:pPr>
              <w:pStyle w:val="LTVerzDerFragendenFrage"/>
            </w:pPr>
            <w:hyperlink w:anchor="Frage_Nr_22" w:tooltip="Frage Nr 22" w:history="1">
              <w:r w:rsidR="00EB2972">
                <w:rPr>
                  <w:rStyle w:val="Hyperlink"/>
                  <w:szCs w:val="24"/>
                </w:rPr>
                <w:t>Kilometerleistung der Rettungsdienste 2020 bis 2025</w:t>
              </w:r>
              <w:r w:rsidR="00EB2972">
                <w:rPr>
                  <w:rStyle w:val="Hyperlink"/>
                  <w:szCs w:val="24"/>
                </w:rPr>
                <w:tab/>
                <w:t>22</w:t>
              </w:r>
            </w:hyperlink>
          </w:p>
        </w:tc>
      </w:tr>
      <w:tr w:rsidR="00EB2972" w:rsidRPr="005833DD" w:rsidTr="001F3CDA">
        <w:tc>
          <w:tcPr>
            <w:tcW w:w="5000" w:type="pct"/>
          </w:tcPr>
          <w:p w:rsidR="00EB2972" w:rsidRDefault="00EB2972" w:rsidP="00EB2972">
            <w:pPr>
              <w:pStyle w:val="LTVerzDerFragenden"/>
            </w:pPr>
            <w:r>
              <w:t>Zwanziger, Christian (BÜNDNIS 90/DIE GRÜNEN)</w:t>
            </w:r>
          </w:p>
        </w:tc>
      </w:tr>
      <w:tr w:rsidR="00EB2972" w:rsidRPr="005833DD" w:rsidTr="001F3CDA">
        <w:tc>
          <w:tcPr>
            <w:tcW w:w="5000" w:type="pct"/>
          </w:tcPr>
          <w:p w:rsidR="00EB2972" w:rsidRDefault="00127B86" w:rsidP="00EB2972">
            <w:pPr>
              <w:pStyle w:val="LTVerzDerFragendenFrage"/>
            </w:pPr>
            <w:hyperlink w:anchor="Frage_Nr_47" w:tooltip="Frage Nr 47" w:history="1">
              <w:r w:rsidR="00EB2972">
                <w:rPr>
                  <w:rStyle w:val="Hyperlink"/>
                  <w:szCs w:val="24"/>
                </w:rPr>
                <w:t>Jugendsozialarbeit an Schulen</w:t>
              </w:r>
              <w:r w:rsidR="00EB2972">
                <w:rPr>
                  <w:rStyle w:val="Hyperlink"/>
                  <w:szCs w:val="24"/>
                </w:rPr>
                <w:tab/>
                <w:t>47</w:t>
              </w:r>
            </w:hyperlink>
          </w:p>
        </w:tc>
      </w:tr>
    </w:tbl>
    <w:p w:rsidR="00A5482B" w:rsidRDefault="00A5482B" w:rsidP="008C3EAF">
      <w:pPr>
        <w:pStyle w:val="LTAnfrageText"/>
      </w:pPr>
    </w:p>
    <w:p w:rsidR="001F3CDA" w:rsidRPr="008C3EAF" w:rsidRDefault="001F3CDA"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EB2972" w:rsidP="00EB2972">
      <w:pPr>
        <w:pStyle w:val="LTUeberschrRessort"/>
      </w:pPr>
      <w:bookmarkStart w:id="1" w:name="FragenNachGeschBereichen"/>
      <w:bookmarkEnd w:id="1"/>
      <w:r>
        <w:lastRenderedPageBreak/>
        <w:t>Geschäftsbereich der Staatskanzlei</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EB2972" w:rsidTr="007B0B33">
        <w:tc>
          <w:tcPr>
            <w:tcW w:w="2050" w:type="dxa"/>
          </w:tcPr>
          <w:p w:rsidR="00EB2972" w:rsidRDefault="00EB2972" w:rsidP="00EB2972">
            <w:pPr>
              <w:pStyle w:val="LTAnfrageInitiator"/>
            </w:pPr>
            <w:r>
              <w:t>Abgeordneter</w:t>
            </w:r>
            <w:r>
              <w:rPr>
                <w:b/>
              </w:rPr>
              <w:br/>
              <w:t>Johannes</w:t>
            </w:r>
            <w:r>
              <w:rPr>
                <w:b/>
              </w:rPr>
              <w:br/>
              <w:t>Becher</w:t>
            </w:r>
            <w:r>
              <w:rPr>
                <w:b/>
              </w:rPr>
              <w:br/>
            </w:r>
            <w:r>
              <w:t>(BÜNDNIS 90/DIE GRÜNEN)</w:t>
            </w:r>
            <w:bookmarkStart w:id="2" w:name="Frage_Nr_1"/>
            <w:bookmarkEnd w:id="2"/>
          </w:p>
        </w:tc>
        <w:tc>
          <w:tcPr>
            <w:tcW w:w="7200" w:type="dxa"/>
          </w:tcPr>
          <w:p w:rsidR="00EB2972" w:rsidRDefault="000F51C3" w:rsidP="000F51C3">
            <w:pPr>
              <w:pStyle w:val="LTAnfrageText"/>
            </w:pPr>
            <w:r w:rsidRPr="000F51C3">
              <w:t>Bezüglich der „Kommission zur Staatsreform“ unter der Leitung von Staatsminister Dr.</w:t>
            </w:r>
            <w:r>
              <w:t> </w:t>
            </w:r>
            <w:r w:rsidRPr="000F51C3">
              <w:t>Florian Herrmann frage ich die Staatsregierung, wie häufig hat die Kommission seit ihrer Gründung getagt, welche thematischen Schwerpunkte wurden in den bisherigen Sitzungen behandelt und welche Zwischenergebnisse liegen bislang vor?</w:t>
            </w:r>
          </w:p>
        </w:tc>
      </w:tr>
    </w:tbl>
    <w:p w:rsidR="00EB2972" w:rsidRDefault="00EB2972" w:rsidP="00EB2972">
      <w:pPr>
        <w:pStyle w:val="LTUeberschrAntwortRessort"/>
      </w:pPr>
      <w:r>
        <w:t>Antwort der Staatskanzlei</w:t>
      </w:r>
    </w:p>
    <w:p w:rsidR="00EB2972" w:rsidRDefault="000F51C3" w:rsidP="00EB2972">
      <w:pPr>
        <w:pStyle w:val="LTAntwortRessortText"/>
      </w:pPr>
      <w:r>
        <w:t>Die erste Sitzung der Kommission Staatsreform unter Vorsitz von Herrn Staatsminister Dr. Florian Herrmann fand am 26. Februar 2026 statt. Derzeit befindet sich die Kommission in der Arbeitsphase, in der verschiedene Unterarbeitsgruppen gesondert zusammentreten sollen. Einzelne thematische Schwerpunkte werden im Beratungsverlauf im Kreis der Teilnehmer näher konkretisiert. Ergebnisse werden bei Abschluss der Kommission vorgelegt.</w:t>
      </w:r>
    </w:p>
    <w:p w:rsidR="00EB2972" w:rsidRDefault="00EB2972">
      <w:bookmarkStart w:id="3" w:name="Frage_Nr_1_Ende"/>
      <w:bookmarkEnd w:id="3"/>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EB2972" w:rsidTr="007B0B33">
        <w:tc>
          <w:tcPr>
            <w:tcW w:w="2050" w:type="dxa"/>
          </w:tcPr>
          <w:p w:rsidR="00EB2972" w:rsidRDefault="00EB2972" w:rsidP="00EB2972">
            <w:pPr>
              <w:pStyle w:val="LTAnfrageInitiator"/>
            </w:pPr>
            <w:r>
              <w:lastRenderedPageBreak/>
              <w:t>Abgeordnete</w:t>
            </w:r>
            <w:r>
              <w:rPr>
                <w:b/>
              </w:rPr>
              <w:br/>
              <w:t>Claudia</w:t>
            </w:r>
            <w:r>
              <w:rPr>
                <w:b/>
              </w:rPr>
              <w:br/>
              <w:t>Köhler</w:t>
            </w:r>
            <w:r>
              <w:rPr>
                <w:b/>
              </w:rPr>
              <w:br/>
            </w:r>
            <w:r>
              <w:t>(BÜNDNIS 90/DIE GRÜNEN)</w:t>
            </w:r>
            <w:bookmarkStart w:id="4" w:name="Frage_Nr_2"/>
            <w:bookmarkEnd w:id="4"/>
          </w:p>
        </w:tc>
        <w:tc>
          <w:tcPr>
            <w:tcW w:w="7200" w:type="dxa"/>
          </w:tcPr>
          <w:p w:rsidR="00EB2972" w:rsidRDefault="003B69DC" w:rsidP="00FF6EAF">
            <w:pPr>
              <w:pStyle w:val="LTAnfrageText"/>
            </w:pPr>
            <w:r w:rsidRPr="003B69DC">
              <w:t>Ich frage die Staatsregierung, zu welchen der folgenden Termine wurde Ministerpräsident Dr.</w:t>
            </w:r>
            <w:r>
              <w:t> </w:t>
            </w:r>
            <w:r w:rsidRPr="003B69DC">
              <w:t>Markus Söder mit dem Dienstwagen der Staatskanzlei hin</w:t>
            </w:r>
            <w:r w:rsidR="00C71121">
              <w:t xml:space="preserve">- </w:t>
            </w:r>
            <w:r w:rsidRPr="003B69DC">
              <w:t>oder zurückgefahren und gab es noch weitere Parteitermine</w:t>
            </w:r>
            <w:r w:rsidR="00C71121">
              <w:t>,</w:t>
            </w:r>
            <w:r w:rsidRPr="003B69DC">
              <w:t xml:space="preserve"> zu denen Ministerpräsident Dr.</w:t>
            </w:r>
            <w:r>
              <w:t> </w:t>
            </w:r>
            <w:r w:rsidRPr="003B69DC">
              <w:t>Markus Söder mit dem Dienstwagen der Staatskanzlei hin- oder zurückgefahren wurde im Zeitraum von Juli 2025 bis März</w:t>
            </w:r>
            <w:r>
              <w:t> </w:t>
            </w:r>
            <w:r w:rsidRPr="003B69DC">
              <w:t xml:space="preserve">2026: am 16.09.2025 Döner-Aktion in Zirndorf, am 19.09.2025 Döner-Event in Dachau, am 03.02.2026 „Auf eine herzhafte Leberkassemmel und süße Krapfen“ in Weiden, am 05.02.2026 </w:t>
            </w:r>
            <w:r w:rsidR="00C71121">
              <w:t>g</w:t>
            </w:r>
            <w:r w:rsidRPr="003B69DC">
              <w:t>emeinsames Grillen in Fürth, am 27.02.2026 „Brunners Würstl“ mit Dr.</w:t>
            </w:r>
            <w:r>
              <w:t> </w:t>
            </w:r>
            <w:r w:rsidRPr="003B69DC">
              <w:t>Markus Söder in Landshut, am 13.03.2026 „Frühlingsgrillen“ in Dinkelsbühl, am 14.03.2026 „Warme Leberkässemmeln“ in Moosburg, am 14.03.2026 „King-Imbiss-Döner“ in Rosenheim, am 15.03.2026 „Bratwürste verteilen“ in Marktoberdorf, am 17.03.2026 „Auf eine Leberkässemmel“ in Landsberg am Lech, am 19.03.2026 und „Söder Kebap“ in Unterhaching?</w:t>
            </w:r>
          </w:p>
        </w:tc>
      </w:tr>
    </w:tbl>
    <w:p w:rsidR="00EB2972" w:rsidRDefault="00EB2972" w:rsidP="00EB2972">
      <w:pPr>
        <w:pStyle w:val="LTUeberschrAntwortRessort"/>
      </w:pPr>
      <w:r>
        <w:t>Antwort der Staatskanzlei</w:t>
      </w:r>
    </w:p>
    <w:p w:rsidR="00EB2972" w:rsidRDefault="003B69DC" w:rsidP="003B69DC">
      <w:pPr>
        <w:pStyle w:val="LTAntwortRessortText"/>
      </w:pPr>
      <w:r>
        <w:t>Die Nutzung von Dienstwägen für nichtstaatliche Termine ist rechtlich zulässig und allgemein üblich. Selbstverständlich werden dem Freistaat Bayern die dabei tatsächlich entstandenen Kosten erstattet.</w:t>
      </w:r>
    </w:p>
    <w:p w:rsidR="00EB2972" w:rsidRDefault="00EB2972">
      <w:bookmarkStart w:id="5" w:name="Frage_Nr_2_Ende"/>
      <w:bookmarkEnd w:id="5"/>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6"/>
        <w:gridCol w:w="5800"/>
      </w:tblGrid>
      <w:tr w:rsidR="00EB2972" w:rsidTr="007B0B33">
        <w:tc>
          <w:tcPr>
            <w:tcW w:w="2050" w:type="dxa"/>
          </w:tcPr>
          <w:p w:rsidR="00EB2972" w:rsidRDefault="00EB2972" w:rsidP="00EB2972">
            <w:pPr>
              <w:pStyle w:val="LTAnfrageInitiator"/>
            </w:pPr>
            <w:r>
              <w:lastRenderedPageBreak/>
              <w:t>Abgeordneter</w:t>
            </w:r>
            <w:r>
              <w:rPr>
                <w:b/>
              </w:rPr>
              <w:br/>
              <w:t>Florian</w:t>
            </w:r>
            <w:r>
              <w:rPr>
                <w:b/>
              </w:rPr>
              <w:br/>
              <w:t>Köhler</w:t>
            </w:r>
            <w:r>
              <w:rPr>
                <w:b/>
              </w:rPr>
              <w:br/>
            </w:r>
            <w:r>
              <w:t>(AfD)</w:t>
            </w:r>
            <w:bookmarkStart w:id="6" w:name="Frage_Nr_3"/>
            <w:bookmarkEnd w:id="6"/>
          </w:p>
        </w:tc>
        <w:tc>
          <w:tcPr>
            <w:tcW w:w="7200" w:type="dxa"/>
          </w:tcPr>
          <w:p w:rsidR="00EB2972" w:rsidRDefault="009C6BA1" w:rsidP="00FF6EAF">
            <w:pPr>
              <w:pStyle w:val="LTAnfrageText"/>
            </w:pPr>
            <w:r w:rsidRPr="009C6BA1">
              <w:t>Ich frage die Staatsregierung, wer sind die Mitglieder der Exper-tenkommission Staatsreform (bitte namentliche Auflistung aller Mitglieder unter Angabe von Funktion, Institution/Zugehörigkeit), wie viel finanzielle Mittel erhalten die Mitglieder der Expertenkommission Staatsreform (bitte Aufschlüsselung nach Art der Vergütung wie Sitzungsgelder, Honorare, Aufwandsentschädigungen, sonstige Zahlungen sowie Angabe der jeweiligen Höhe pro Person und insgesamt für 2026)</w:t>
            </w:r>
            <w:r w:rsidR="00C71121">
              <w:t xml:space="preserve"> und</w:t>
            </w:r>
            <w:r w:rsidRPr="009C6BA1">
              <w:t xml:space="preserve"> was sind die bisherigen Ergebnisse der Sitzungen der Expertenkommission Staatsreform (bitte konkrete Resultate wie Beschlüsse, Vorschläge, Konzepte, Prüfaufträge und Zwischenstände seit der ersten Sitzung, jeweils nach Datum der Sitzung)?</w:t>
            </w:r>
          </w:p>
        </w:tc>
      </w:tr>
    </w:tbl>
    <w:p w:rsidR="00EB2972" w:rsidRDefault="00EB2972" w:rsidP="00EB2972">
      <w:pPr>
        <w:pStyle w:val="LTUeberschrAntwortRessort"/>
      </w:pPr>
      <w:r>
        <w:t>Antwort der Staatskanzlei</w:t>
      </w:r>
    </w:p>
    <w:p w:rsidR="009C6BA1" w:rsidRDefault="009C6BA1" w:rsidP="009C6BA1">
      <w:pPr>
        <w:pStyle w:val="LTAntwortRessortText"/>
      </w:pPr>
      <w:r>
        <w:t>Der Kommission Staatsreform unter Vorsitz von Herrn Staatsminister Dr. Florian Herrmann, MdL</w:t>
      </w:r>
      <w:r w:rsidR="00C71121">
        <w:t>,</w:t>
      </w:r>
      <w:r>
        <w:t xml:space="preserve"> gehören an: Joachim Herrmann, MdL, Staatsminister des Innern, für Sport und Integration; Albert Füracker, MdL, Staatsminister der Finanzen und für Heimat; Dr. Fabian Mehring, MdL, Staatsminister für Digitales; Klaus Holetschek, MdL; Prof. Dr. Winfried Bausback, MdL; Maximilian Böltl, MdL; Dr. Martin Brunnhuber, MdL; Dr. Alexander Dietrich, MdL; Thorsten Freudenberger, MdL; Petra Guttenberger, MdL; Alexander Hold, MdL; Walter Nussel, MdL, Beauftragter der Staatsregierung für Bürokratieabbau/Vorsitzender des Bayerischen Normenkontrollrats; Prof. Dr. Michael Piazolo, MdL; Markus Saller, MdL; Sascha Schnürer, MdL; Florian Streibl, MdL; Steffen Vogel, MdL; Thomas Karmasin, Präsident Bayerischer Landkreistag; Franz Löffler, Präsident Bayerischer Bezirketag; Markus Pannermayr, Vorsitzender Bayerischer Städtetag; Dr. Uwe Brandl, Präsident Bayerischer Gemeindetag; Dr. Konrad Schober, Regierungspräsident von Oberbayern; Dr. Susanne Weizendörfer, Regierungspräsidentin von Unterfranken; Bertram Brossardt, Hauptgeschäftsführer Vereinigung der Bayerischen Wirtschaft e. V. (vbw); Dr. Manfred Gößl, Hauptgeschäftsführer Bayerischer Industrie- und Handelskammertag (BIHK); Prof.</w:t>
      </w:r>
      <w:r w:rsidR="007809FA">
        <w:t> </w:t>
      </w:r>
      <w:r>
        <w:t>Dr.</w:t>
      </w:r>
      <w:r w:rsidR="007809FA">
        <w:t> </w:t>
      </w:r>
      <w:r>
        <w:t>Peter M. Huber, Bundesverfassungsrichter a.</w:t>
      </w:r>
      <w:r w:rsidR="007809FA">
        <w:t> </w:t>
      </w:r>
      <w:r>
        <w:t>D., Thüringer Innenminister a.</w:t>
      </w:r>
      <w:r w:rsidR="007809FA">
        <w:t> </w:t>
      </w:r>
      <w:r>
        <w:t>D.; Prof.</w:t>
      </w:r>
      <w:r w:rsidR="007809FA">
        <w:t> </w:t>
      </w:r>
      <w:r>
        <w:t>Dr.</w:t>
      </w:r>
      <w:r w:rsidR="007809FA">
        <w:t> </w:t>
      </w:r>
      <w:r>
        <w:t xml:space="preserve">Ursula Münch, Direktorin der Akademie für Politische Bildung Tutzing; Heidrun Piwernetz, Präsidentin des Bayerischen Obersten Rechnungshofs. Ggf. auch Vertreter. </w:t>
      </w:r>
    </w:p>
    <w:p w:rsidR="009C6BA1" w:rsidRDefault="009C6BA1" w:rsidP="009C6BA1">
      <w:pPr>
        <w:pStyle w:val="LTAntwortRessortText"/>
      </w:pPr>
      <w:r>
        <w:t xml:space="preserve">Für die Teilnahme an der Kommission Staatsreform erhalten die Mitglieder keinerlei Vergütung. </w:t>
      </w:r>
    </w:p>
    <w:p w:rsidR="00EB2972" w:rsidRDefault="009C6BA1" w:rsidP="009C6BA1">
      <w:pPr>
        <w:pStyle w:val="LTAntwortRessortText"/>
      </w:pPr>
      <w:r>
        <w:t>Derzeit befindet sich die Kommission Staatsreform in der Arbeitsphase. Ergebnisse werden bei Abschluss der Kommission vorgelegt.</w:t>
      </w:r>
    </w:p>
    <w:p w:rsidR="00EB2972" w:rsidRDefault="00EB2972">
      <w:bookmarkStart w:id="7" w:name="Frage_Nr_3_Ende"/>
      <w:bookmarkEnd w:id="7"/>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5761"/>
      </w:tblGrid>
      <w:tr w:rsidR="00EB2972" w:rsidTr="007B0B33">
        <w:tc>
          <w:tcPr>
            <w:tcW w:w="2050" w:type="dxa"/>
          </w:tcPr>
          <w:p w:rsidR="00EB2972" w:rsidRDefault="00EB2972" w:rsidP="00EB2972">
            <w:pPr>
              <w:pStyle w:val="LTAnfrageInitiator"/>
            </w:pPr>
            <w:r>
              <w:lastRenderedPageBreak/>
              <w:t>Abgeordnete</w:t>
            </w:r>
            <w:r>
              <w:rPr>
                <w:b/>
              </w:rPr>
              <w:br/>
            </w:r>
            <w:r w:rsidRPr="004D065F">
              <w:rPr>
                <w:b/>
              </w:rPr>
              <w:t>Sanne</w:t>
            </w:r>
            <w:r w:rsidRPr="004D065F">
              <w:rPr>
                <w:b/>
              </w:rPr>
              <w:br/>
              <w:t>Kurz</w:t>
            </w:r>
            <w:r>
              <w:rPr>
                <w:b/>
              </w:rPr>
              <w:br/>
            </w:r>
            <w:r>
              <w:t>(BÜNDNIS 90/DIE GRÜNEN)</w:t>
            </w:r>
            <w:bookmarkStart w:id="8" w:name="Frage_Nr_4"/>
            <w:bookmarkEnd w:id="8"/>
          </w:p>
        </w:tc>
        <w:tc>
          <w:tcPr>
            <w:tcW w:w="7200" w:type="dxa"/>
          </w:tcPr>
          <w:p w:rsidR="00EB2972" w:rsidRDefault="00FA083E" w:rsidP="00FF6EAF">
            <w:pPr>
              <w:pStyle w:val="LTAnfrageText"/>
            </w:pPr>
            <w:r w:rsidRPr="00FA083E">
              <w:t>Ich frage die Staatsregierung, ob es zutrifft, dass sie unter dem Ziel der „relativen Beitragsstabilität“</w:t>
            </w:r>
            <w:r w:rsidR="004D065F">
              <w:rPr>
                <w:rStyle w:val="Funotenzeichen"/>
              </w:rPr>
              <w:footnoteReference w:id="1"/>
            </w:r>
            <w:r w:rsidRPr="00FA083E">
              <w:t xml:space="preserve"> im Bereich des öffentlich-rechtlichen Rundfunks versteht, dass der monatliche Rundfunk-beitrag vom Nominalwert in Euro her auf dem derzeitigen Niveau (18,36</w:t>
            </w:r>
            <w:r w:rsidR="004D065F">
              <w:t> </w:t>
            </w:r>
            <w:r w:rsidRPr="00FA083E">
              <w:t>Euro) eingefroren und auch künftig nicht erhöht werden soll, unabhängig von der allgemeinen Teuerungsrate gemessen am Verbraucherpreisindex und von Kostensteigerungen bei den Rundfunkanstalten, trifft es zu, dass die Staatsregierung unter dem Ziel der „relativen Beitragsstabilität“ versteht, dass der staatsfern festgesetzte Rundfunkbeitrag zwar grundsätzlich steigen kann, diese Entwicklung ab</w:t>
            </w:r>
            <w:r w:rsidR="004D065F">
              <w:t>er auf den Verlauf der allgemei</w:t>
            </w:r>
            <w:r w:rsidRPr="00FA083E">
              <w:t>nen Teuerungsrate (Verbraucherpreisindex) begrenzt sein soll und damit real</w:t>
            </w:r>
            <w:r w:rsidR="004D065F">
              <w:t> </w:t>
            </w:r>
            <w:r w:rsidRPr="00FA083E">
              <w:t>–</w:t>
            </w:r>
            <w:r w:rsidR="004D065F">
              <w:t> </w:t>
            </w:r>
            <w:r w:rsidRPr="00FA083E">
              <w:t>bezogen auf Kaufkraft und Programmauftrag</w:t>
            </w:r>
            <w:r w:rsidR="004D065F">
              <w:t> </w:t>
            </w:r>
            <w:r w:rsidRPr="00FA083E">
              <w:t>–</w:t>
            </w:r>
            <w:r w:rsidR="004D065F">
              <w:t> </w:t>
            </w:r>
            <w:r w:rsidRPr="00FA083E">
              <w:t xml:space="preserve">stabil bleibt, </w:t>
            </w:r>
            <w:r w:rsidR="00B53BC4">
              <w:t xml:space="preserve">und </w:t>
            </w:r>
            <w:r w:rsidRPr="00FA083E">
              <w:t>trifft es zu, dass die Staatsregierung unter dem Ziel der „relativen Beitragsstabilität“ versteht, dass der staatsfern festgesetzte Rundfunkbeitrag nur noch so erhöht werden soll, dass er im Rahmen der Kostensteigerungen bei den Rundfunkanstalten, die zur Erfüllung des von der Politik gegebenen Auftrags notwendig sind und im sogenannten „KEF-Verfahren“ ermittelt von der von den Ländern dafür eingesetzten Kommission zur Ermittlung des Finanzbedarfs festgesetzt werden bzw. im Rahmen der rundfunkspezifischen Kosten- und Preisentwicklung (z.</w:t>
            </w:r>
            <w:r w:rsidR="004D065F">
              <w:t> </w:t>
            </w:r>
            <w:r w:rsidRPr="00FA083E">
              <w:t>B. Personal-, Technik- und Produktionskosten der Anstalten) im Zusammenspiel mit dem Auftrag, bleibt?</w:t>
            </w:r>
          </w:p>
        </w:tc>
      </w:tr>
    </w:tbl>
    <w:p w:rsidR="00EB2972" w:rsidRDefault="00EB2972" w:rsidP="00EB2972">
      <w:pPr>
        <w:pStyle w:val="LTUeberschrAntwortRessort"/>
      </w:pPr>
      <w:r>
        <w:t>Antwort der Staatskanzlei</w:t>
      </w:r>
    </w:p>
    <w:p w:rsidR="00EB2972" w:rsidRDefault="00FA083E" w:rsidP="00FA083E">
      <w:pPr>
        <w:pStyle w:val="LTAntwortRessortText"/>
      </w:pPr>
      <w:r>
        <w:t>Der im Gesetzentwurf zur Änderung des Bayerischen Rundfunkgesetzes verwendete Begriff der „relativen Beitragsstabilität“ ist Teil der noch nicht abgeschlossenen Willensbildung der Staatsregierung. Der Gesetzentwurf befindet sich derzeit in der Auswertung der Verbändeanhörung und wurde dem Landtag noch nicht zugeleitet. Vor diesem Hintergrund ist eine weitergehende inhaltliche Stellungnahme nicht möglich.</w:t>
      </w:r>
    </w:p>
    <w:p w:rsidR="00EB2972" w:rsidRDefault="00EB2972">
      <w:bookmarkStart w:id="9" w:name="Frage_Nr_4_Ende"/>
      <w:bookmarkEnd w:id="9"/>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EB2972" w:rsidTr="007B0B33">
        <w:tc>
          <w:tcPr>
            <w:tcW w:w="2050" w:type="dxa"/>
          </w:tcPr>
          <w:p w:rsidR="00EB2972" w:rsidRDefault="00EB2972" w:rsidP="00EB2972">
            <w:pPr>
              <w:pStyle w:val="LTAnfrageInitiator"/>
            </w:pPr>
            <w:r>
              <w:lastRenderedPageBreak/>
              <w:t>Abgeordneter</w:t>
            </w:r>
            <w:r>
              <w:rPr>
                <w:b/>
              </w:rPr>
              <w:br/>
              <w:t>Markus</w:t>
            </w:r>
            <w:r>
              <w:rPr>
                <w:b/>
              </w:rPr>
              <w:br/>
              <w:t>Rinderspacher</w:t>
            </w:r>
            <w:r>
              <w:rPr>
                <w:b/>
              </w:rPr>
              <w:br/>
            </w:r>
            <w:r>
              <w:t>(SPD)</w:t>
            </w:r>
            <w:bookmarkStart w:id="10" w:name="Frage_Nr_5"/>
            <w:bookmarkEnd w:id="10"/>
          </w:p>
        </w:tc>
        <w:tc>
          <w:tcPr>
            <w:tcW w:w="7200" w:type="dxa"/>
          </w:tcPr>
          <w:p w:rsidR="00EB2972" w:rsidRDefault="00FA083E" w:rsidP="00FF6EAF">
            <w:pPr>
              <w:pStyle w:val="LTAnfrageText"/>
            </w:pPr>
            <w:r w:rsidRPr="00FA083E">
              <w:t xml:space="preserve">Ich frage die Staatsregierung, wie gestalten sich die Beziehungen Bayerns zu Mali, wie bewertet die Staatsregierung die aktuelle politische Situation in Mali und welche Hinweise und Informationen gibt die Staatsregierung NGOs aus Bayern, die seit jüngster Zeit in dem Land eine wohl anteilig </w:t>
            </w:r>
            <w:r w:rsidR="00B53BC4">
              <w:t>zehn</w:t>
            </w:r>
            <w:r w:rsidRPr="00FA083E">
              <w:t>prozentige Abgabe ihrer humanitären Hilfsgelder in dem Land an den Staat Mali abgeben müssen?</w:t>
            </w:r>
          </w:p>
        </w:tc>
      </w:tr>
    </w:tbl>
    <w:p w:rsidR="00EB2972" w:rsidRDefault="00EB2972" w:rsidP="00EB2972">
      <w:pPr>
        <w:pStyle w:val="LTUeberschrAntwortRessort"/>
      </w:pPr>
      <w:r>
        <w:t>Antwort der Staatskanzlei</w:t>
      </w:r>
    </w:p>
    <w:p w:rsidR="00FA083E" w:rsidRDefault="00FA083E" w:rsidP="00FA083E">
      <w:pPr>
        <w:pStyle w:val="LTAntwortRessortText"/>
      </w:pPr>
      <w:r>
        <w:t xml:space="preserve">Die Beziehungen zwischen dem Freistaat Bayern und der Republik Mali beschränken sich auf einige wenige Gespräche in der weiter zurückliegenden Vergangenheit. </w:t>
      </w:r>
    </w:p>
    <w:p w:rsidR="00EB2972" w:rsidRDefault="00FA083E" w:rsidP="00FA083E">
      <w:pPr>
        <w:pStyle w:val="LTAntwortRessortText"/>
      </w:pPr>
      <w:r>
        <w:t>Im Jahr 2023 unterstützte die Staatskanzlei im Rahmen der Aktion „Entwicklung in Partnerschaft“ einmalig das Projekt „Erweiterung des Schulkomplexes in Kabala (Mali)“ finanziell. Darüber hinaus bestehen keine Kontakte mit in Bayern ansässigen Nichtregierungsorganisationen zu Aktivitäten in Mali.</w:t>
      </w:r>
    </w:p>
    <w:p w:rsidR="00EB2972" w:rsidRDefault="00EB2972">
      <w:bookmarkStart w:id="11" w:name="Frage_Nr_5_Ende"/>
      <w:bookmarkEnd w:id="11"/>
      <w:r>
        <w:br w:type="page"/>
      </w:r>
    </w:p>
    <w:p w:rsidR="00EB2972" w:rsidRDefault="00EB2972" w:rsidP="00EB2972">
      <w:pPr>
        <w:pStyle w:val="LTUeberschrRessort"/>
      </w:pPr>
      <w:r>
        <w:lastRenderedPageBreak/>
        <w:t>Geschäftsbereich des Staatsministeriums des Innern, für Sport und Integration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EB2972" w:rsidTr="007B0B33">
        <w:tc>
          <w:tcPr>
            <w:tcW w:w="2050" w:type="dxa"/>
          </w:tcPr>
          <w:p w:rsidR="00EB2972" w:rsidRDefault="00EB2972" w:rsidP="00EB2972">
            <w:pPr>
              <w:pStyle w:val="LTAnfrageInitiator"/>
            </w:pPr>
            <w:r>
              <w:t>Abgeordneter</w:t>
            </w:r>
            <w:r>
              <w:rPr>
                <w:b/>
              </w:rPr>
              <w:br/>
              <w:t>Andreas</w:t>
            </w:r>
            <w:r>
              <w:rPr>
                <w:b/>
              </w:rPr>
              <w:br/>
              <w:t>Birzele</w:t>
            </w:r>
            <w:r>
              <w:rPr>
                <w:b/>
              </w:rPr>
              <w:br/>
            </w:r>
            <w:r>
              <w:t>(BÜNDNIS 90/DIE GRÜNEN)</w:t>
            </w:r>
            <w:bookmarkStart w:id="12" w:name="Frage_Nr_6"/>
            <w:bookmarkEnd w:id="12"/>
          </w:p>
        </w:tc>
        <w:tc>
          <w:tcPr>
            <w:tcW w:w="7200" w:type="dxa"/>
          </w:tcPr>
          <w:p w:rsidR="00EB2972" w:rsidRDefault="00907A16" w:rsidP="00FF6EAF">
            <w:pPr>
              <w:pStyle w:val="LTAnfrageText"/>
            </w:pPr>
            <w:r w:rsidRPr="00907A16">
              <w:t>Ich frage die Staatsregierung vor dem Hintergrund der wieder-holten rechtsextremistischen Vorfälle, insbesondere der neonazistischen Schmierereien auf das Jugendzentrum „Freiraum“ in Dachau, wie viele rechtsextremistische Gruppierungen und Einzelpersonen nach Kenntnis der Staatsregierung derzeit im Landkreis Dachau aktiv sind, in welchem Umfang Rechtsextreme im Landkreis Dachau seit dem Jahr 2015 durch Straftaten in Erscheinung getreten sind, insbesondere im Hinblick auf Ort und Deliktart sowie mögliche Zugehörigkeiten zu rechtsextremen Gruppierungen, und wie viele Vorf</w:t>
            </w:r>
            <w:r w:rsidR="00CF2544">
              <w:t>älle von Verwendung von Kennzei</w:t>
            </w:r>
            <w:r w:rsidRPr="00907A16">
              <w:t>chen verfassungswidriger und terroristischer sowie anderer extremistischer Organisationen aus dem Bereich Politisch</w:t>
            </w:r>
            <w:r w:rsidR="00B53BC4">
              <w:t xml:space="preserve"> </w:t>
            </w:r>
            <w:r w:rsidRPr="00907A16">
              <w:t>motivierte</w:t>
            </w:r>
            <w:r w:rsidR="00B53BC4">
              <w:t xml:space="preserve"> </w:t>
            </w:r>
            <w:r w:rsidRPr="00907A16">
              <w:t>Kriminalität-rechts es in den letzten fünf Jahren in Dachau gegeben hat?</w:t>
            </w:r>
          </w:p>
        </w:tc>
      </w:tr>
    </w:tbl>
    <w:p w:rsidR="00EB2972" w:rsidRDefault="00EB2972" w:rsidP="00EB2972">
      <w:pPr>
        <w:pStyle w:val="LTUeberschrAntwortRessort"/>
      </w:pPr>
      <w:r>
        <w:t>Antwort des Staatsministeriums des Innern, für Sport und Integration</w:t>
      </w:r>
    </w:p>
    <w:p w:rsidR="00907A16" w:rsidRDefault="00907A16" w:rsidP="00907A16">
      <w:pPr>
        <w:pStyle w:val="LTAntwortRessortText"/>
      </w:pPr>
      <w:r>
        <w:t xml:space="preserve">Extremistische Bestrebungen bilden Strukturen, die nur in sehr seltenen Ausnahmefällen lokal begrenzt sind. Dies ist darin begründet, dass sich sowohl Vereinsstrukturen als auch lose organisierte Netzwerke aus Personen zusammensetzen, deren Wohnsitze, Arbeitsstätten, familienbedingte Aufenthaltsschwerpunkte, einschlägige Vereins- und Parteiaktivitäten sowie Veranstaltungsbesuche häufig Bezüge zu mehr als einem Ort bzw. einem Landkreis aufweisen. Vor diesem Hintergrund gibt das Landesamt für Verfassungsschutz (BayLfV) grundsätzlich keine auf Landkreis- oder Kommunenebene bezogene Lagebilder zu extremistischen Strukturen heraus. </w:t>
      </w:r>
    </w:p>
    <w:p w:rsidR="00907A16" w:rsidRDefault="00907A16" w:rsidP="00907A16">
      <w:pPr>
        <w:pStyle w:val="LTAntwortRessortText"/>
      </w:pPr>
      <w:r>
        <w:t xml:space="preserve">Die Fragestellung „in welchem Umfang Rechtsextreme im Landkreis Dachau seit dem Jahr 2015 durch Straftaten in Erscheinung getreten sind, insbesondere im Hinblick auf Ort und Deliktart sowie mögliche Zugehörigkeiten zu rechtsextremen Gruppierungen“ bezieht sich auf „Straftaten durch Rechtsextreme bzw. rechtsextreme Gruppierungen“. Weder in der Polizeilichen Kriminalstatistik (PKS) noch dem bundesweit einheitlichen Kriminalpolizeilichen Meldedienst in Fällen Politisch Motivierter Kriminalität (KPMD-PMK) sind explizite, valide Rechercheparameter vorhanden, die eine automatisierte statistische Auswertung nach dem Täter im Sinne der Fragestellung ermöglichen würden. </w:t>
      </w:r>
    </w:p>
    <w:p w:rsidR="00907A16" w:rsidRDefault="00907A16" w:rsidP="00907A16">
      <w:pPr>
        <w:pStyle w:val="LTAntwortRessortText"/>
      </w:pPr>
      <w:r>
        <w:t xml:space="preserve">Für eine Beantwortung müsste insofern eine umfangreiche manuelle (Einzel-)Auswertung von Akten und Datenbeständen bei den Präsidien der Bayerischen Landespolizei und dem </w:t>
      </w:r>
      <w:r w:rsidRPr="00056687">
        <w:t>L</w:t>
      </w:r>
      <w:r>
        <w:t xml:space="preserve">andeskriminalamt </w:t>
      </w:r>
      <w:r w:rsidR="00D93DF4">
        <w:t xml:space="preserve">(BLKA) </w:t>
      </w:r>
      <w:r>
        <w:t>erfolgen. Dies würde zu einem erheblichen zeitlichen und personellen Aufwand führen. Auch unter Berücksichtigung der Bedeutung des sich aus Art.</w:t>
      </w:r>
      <w:r w:rsidR="004D065F">
        <w:t> </w:t>
      </w:r>
      <w:r>
        <w:t>13 Abs.</w:t>
      </w:r>
      <w:r w:rsidR="004D065F">
        <w:t> </w:t>
      </w:r>
      <w:r>
        <w:t>2, 16a Abs.</w:t>
      </w:r>
      <w:r w:rsidR="004D065F">
        <w:t> </w:t>
      </w:r>
      <w:r>
        <w:t>1 und 2 Satz</w:t>
      </w:r>
      <w:r w:rsidR="004D065F">
        <w:t> </w:t>
      </w:r>
      <w:r>
        <w:t>1</w:t>
      </w:r>
      <w:r w:rsidR="004D065F">
        <w:t xml:space="preserve"> Bayerische Verfassung </w:t>
      </w:r>
      <w:r>
        <w:t>ergebenden parlamentarischen Fragerechts der Abgeordneten des Landtags kann daher eine Auswertung von Einzelakten u.</w:t>
      </w:r>
      <w:r w:rsidR="004D065F">
        <w:t> </w:t>
      </w:r>
      <w:r>
        <w:t>ä. nicht erfolgen.</w:t>
      </w:r>
    </w:p>
    <w:p w:rsidR="00EB2972" w:rsidRDefault="00907A16" w:rsidP="00907A16">
      <w:pPr>
        <w:pStyle w:val="LTAntwortRessortText"/>
      </w:pPr>
      <w:r>
        <w:t>Jedoch kann alternativ die nachfolgend dargestellte Auswertung der rechtsextremistischen Straftaten im Landkreis und der Stadt Dachau seit dem Jahr 2015 aufgeschlüsselt nach dem Ort und der Deliktsart auf Basis des KPMD-PMK erfolgen.</w:t>
      </w:r>
    </w:p>
    <w:p w:rsidR="006872E7" w:rsidRDefault="006872E7"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6872E7" w:rsidRPr="006872E7" w:rsidTr="006872E7">
        <w:trPr>
          <w:trHeight w:hRule="exact" w:val="454"/>
          <w:jc w:val="center"/>
        </w:trPr>
        <w:tc>
          <w:tcPr>
            <w:tcW w:w="7368" w:type="dxa"/>
            <w:shd w:val="clear" w:color="auto" w:fill="auto"/>
            <w:vAlign w:val="center"/>
          </w:tcPr>
          <w:p w:rsidR="006872E7" w:rsidRPr="006872E7" w:rsidRDefault="006872E7" w:rsidP="006872E7">
            <w:pPr>
              <w:widowControl w:val="0"/>
              <w:kinsoku w:val="0"/>
              <w:overflowPunct w:val="0"/>
              <w:ind w:left="57" w:right="57"/>
              <w:textAlignment w:val="baseline"/>
              <w:rPr>
                <w:rFonts w:cs="Arial"/>
                <w:color w:val="000000"/>
                <w:sz w:val="16"/>
                <w:szCs w:val="16"/>
              </w:rPr>
            </w:pPr>
            <w:r w:rsidRPr="006872E7">
              <w:rPr>
                <w:rFonts w:cs="Arial"/>
                <w:color w:val="000000"/>
                <w:sz w:val="16"/>
                <w:szCs w:val="16"/>
              </w:rPr>
              <w:lastRenderedPageBreak/>
              <w:t>2015</w:t>
            </w:r>
            <w:r>
              <w:rPr>
                <w:rFonts w:cs="Arial"/>
                <w:color w:val="000000"/>
                <w:sz w:val="16"/>
                <w:szCs w:val="16"/>
              </w:rPr>
              <w:t> – </w:t>
            </w:r>
            <w:r w:rsidRPr="006872E7">
              <w:rPr>
                <w:rFonts w:cs="Arial"/>
                <w:color w:val="000000"/>
                <w:sz w:val="16"/>
                <w:szCs w:val="16"/>
              </w:rPr>
              <w:t>Bayern</w:t>
            </w:r>
            <w:r>
              <w:rPr>
                <w:rFonts w:cs="Arial"/>
                <w:color w:val="000000"/>
                <w:sz w:val="16"/>
                <w:szCs w:val="16"/>
              </w:rPr>
              <w:t> – </w:t>
            </w:r>
            <w:r w:rsidRPr="006872E7">
              <w:rPr>
                <w:rFonts w:cs="Arial"/>
                <w:color w:val="000000"/>
                <w:sz w:val="16"/>
                <w:szCs w:val="16"/>
              </w:rPr>
              <w:t>PMK-rechts</w:t>
            </w:r>
            <w:r>
              <w:rPr>
                <w:rFonts w:cs="Arial"/>
                <w:color w:val="000000"/>
                <w:sz w:val="16"/>
                <w:szCs w:val="16"/>
              </w:rPr>
              <w:t> – </w:t>
            </w:r>
            <w:r w:rsidRPr="006872E7">
              <w:rPr>
                <w:rFonts w:cs="Arial"/>
                <w:color w:val="000000"/>
                <w:sz w:val="16"/>
                <w:szCs w:val="16"/>
              </w:rPr>
              <w:t>Stadt und Lkr. Dachau</w:t>
            </w:r>
            <w:r>
              <w:rPr>
                <w:rFonts w:cs="Arial"/>
                <w:color w:val="000000"/>
                <w:sz w:val="16"/>
                <w:szCs w:val="16"/>
              </w:rPr>
              <w:t> – </w:t>
            </w:r>
            <w:r w:rsidRPr="006872E7">
              <w:rPr>
                <w:rFonts w:cs="Arial"/>
                <w:color w:val="000000"/>
                <w:sz w:val="16"/>
                <w:szCs w:val="16"/>
              </w:rPr>
              <w:t>extremistisch</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6872E7">
            <w:pPr>
              <w:widowControl w:val="0"/>
              <w:kinsoku w:val="0"/>
              <w:overflowPunct w:val="0"/>
              <w:ind w:left="57" w:right="57"/>
              <w:textAlignment w:val="baseline"/>
              <w:rPr>
                <w:rFonts w:cs="Arial"/>
                <w:sz w:val="16"/>
                <w:szCs w:val="16"/>
              </w:rPr>
            </w:pPr>
            <w:r w:rsidRPr="006872E7">
              <w:rPr>
                <w:rFonts w:cs="Arial"/>
                <w:sz w:val="16"/>
                <w:szCs w:val="16"/>
              </w:rPr>
              <w:t>Altomünster</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sz w:val="16"/>
                <w:szCs w:val="16"/>
              </w:rPr>
            </w:pPr>
            <w:r w:rsidRPr="006872E7">
              <w:rPr>
                <w:rFonts w:cs="Arial"/>
                <w:sz w:val="16"/>
                <w:szCs w:val="16"/>
              </w:rPr>
              <w:t>2</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6872E7">
            <w:pPr>
              <w:widowControl w:val="0"/>
              <w:kinsoku w:val="0"/>
              <w:overflowPunct w:val="0"/>
              <w:ind w:left="227"/>
              <w:textAlignment w:val="baseline"/>
              <w:rPr>
                <w:rFonts w:cs="Arial"/>
                <w:sz w:val="16"/>
                <w:szCs w:val="16"/>
              </w:rPr>
            </w:pPr>
            <w:r w:rsidRPr="006872E7">
              <w:rPr>
                <w:rFonts w:cs="Arial"/>
                <w:sz w:val="16"/>
                <w:szCs w:val="16"/>
              </w:rPr>
              <w:t>Verwenden von Kennzeichen</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sz w:val="16"/>
                <w:szCs w:val="16"/>
              </w:rPr>
            </w:pPr>
            <w:r w:rsidRPr="006872E7">
              <w:rPr>
                <w:rFonts w:cs="Arial"/>
                <w:sz w:val="16"/>
                <w:szCs w:val="16"/>
              </w:rPr>
              <w:t>1</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6872E7">
            <w:pPr>
              <w:widowControl w:val="0"/>
              <w:kinsoku w:val="0"/>
              <w:overflowPunct w:val="0"/>
              <w:ind w:left="227"/>
              <w:textAlignment w:val="baseline"/>
              <w:rPr>
                <w:rFonts w:cs="Arial"/>
                <w:sz w:val="16"/>
                <w:szCs w:val="16"/>
              </w:rPr>
            </w:pPr>
            <w:r w:rsidRPr="006872E7">
              <w:rPr>
                <w:rFonts w:cs="Arial"/>
                <w:sz w:val="16"/>
                <w:szCs w:val="16"/>
              </w:rPr>
              <w:t>Volksverhetzung</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sz w:val="16"/>
                <w:szCs w:val="16"/>
              </w:rPr>
            </w:pPr>
            <w:r w:rsidRPr="006872E7">
              <w:rPr>
                <w:rFonts w:cs="Arial"/>
                <w:sz w:val="16"/>
                <w:szCs w:val="16"/>
              </w:rPr>
              <w:t>1</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6872E7">
            <w:pPr>
              <w:widowControl w:val="0"/>
              <w:kinsoku w:val="0"/>
              <w:overflowPunct w:val="0"/>
              <w:ind w:left="57" w:right="57"/>
              <w:textAlignment w:val="baseline"/>
              <w:rPr>
                <w:rFonts w:cs="Arial"/>
                <w:sz w:val="16"/>
                <w:szCs w:val="16"/>
              </w:rPr>
            </w:pPr>
            <w:r w:rsidRPr="006872E7">
              <w:rPr>
                <w:rFonts w:cs="Arial"/>
                <w:sz w:val="16"/>
                <w:szCs w:val="16"/>
              </w:rPr>
              <w:t>Bergkirchen</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sz w:val="16"/>
                <w:szCs w:val="16"/>
              </w:rPr>
            </w:pPr>
            <w:r w:rsidRPr="006872E7">
              <w:rPr>
                <w:rFonts w:cs="Arial"/>
                <w:sz w:val="16"/>
                <w:szCs w:val="16"/>
              </w:rPr>
              <w:t>2</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BF3C25">
            <w:pPr>
              <w:widowControl w:val="0"/>
              <w:kinsoku w:val="0"/>
              <w:overflowPunct w:val="0"/>
              <w:ind w:left="227" w:right="57"/>
              <w:textAlignment w:val="baseline"/>
              <w:rPr>
                <w:rFonts w:cs="Arial"/>
                <w:sz w:val="16"/>
                <w:szCs w:val="16"/>
              </w:rPr>
            </w:pPr>
            <w:r w:rsidRPr="006872E7">
              <w:rPr>
                <w:rFonts w:cs="Arial"/>
                <w:sz w:val="16"/>
                <w:szCs w:val="16"/>
              </w:rPr>
              <w:t>Verwenden von Kennzeichen</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sz w:val="16"/>
                <w:szCs w:val="16"/>
              </w:rPr>
            </w:pPr>
            <w:r w:rsidRPr="006872E7">
              <w:rPr>
                <w:rFonts w:cs="Arial"/>
                <w:sz w:val="16"/>
                <w:szCs w:val="16"/>
              </w:rPr>
              <w:t>2</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6872E7">
            <w:pPr>
              <w:widowControl w:val="0"/>
              <w:kinsoku w:val="0"/>
              <w:overflowPunct w:val="0"/>
              <w:ind w:left="57" w:right="57"/>
              <w:textAlignment w:val="baseline"/>
              <w:rPr>
                <w:rFonts w:cs="Arial"/>
                <w:sz w:val="16"/>
                <w:szCs w:val="16"/>
              </w:rPr>
            </w:pPr>
            <w:r w:rsidRPr="006872E7">
              <w:rPr>
                <w:rFonts w:cs="Arial"/>
                <w:sz w:val="16"/>
                <w:szCs w:val="16"/>
              </w:rPr>
              <w:t>Dachau</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sz w:val="16"/>
                <w:szCs w:val="16"/>
              </w:rPr>
            </w:pPr>
            <w:r w:rsidRPr="006872E7">
              <w:rPr>
                <w:rFonts w:cs="Arial"/>
                <w:sz w:val="16"/>
                <w:szCs w:val="16"/>
              </w:rPr>
              <w:t>7</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BF3C25">
            <w:pPr>
              <w:widowControl w:val="0"/>
              <w:kinsoku w:val="0"/>
              <w:overflowPunct w:val="0"/>
              <w:ind w:left="227" w:right="57"/>
              <w:textAlignment w:val="baseline"/>
              <w:rPr>
                <w:rFonts w:cs="Arial"/>
                <w:sz w:val="16"/>
                <w:szCs w:val="16"/>
              </w:rPr>
            </w:pPr>
            <w:r w:rsidRPr="006872E7">
              <w:rPr>
                <w:rFonts w:cs="Arial"/>
                <w:sz w:val="16"/>
                <w:szCs w:val="16"/>
              </w:rPr>
              <w:t>Sachbeschädigung</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sz w:val="16"/>
                <w:szCs w:val="16"/>
              </w:rPr>
            </w:pPr>
            <w:r w:rsidRPr="006872E7">
              <w:rPr>
                <w:rFonts w:cs="Arial"/>
                <w:sz w:val="16"/>
                <w:szCs w:val="16"/>
              </w:rPr>
              <w:t>1</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BF3C25">
            <w:pPr>
              <w:widowControl w:val="0"/>
              <w:kinsoku w:val="0"/>
              <w:overflowPunct w:val="0"/>
              <w:ind w:left="227" w:right="57"/>
              <w:textAlignment w:val="baseline"/>
              <w:rPr>
                <w:rFonts w:cs="Arial"/>
                <w:sz w:val="16"/>
                <w:szCs w:val="16"/>
              </w:rPr>
            </w:pPr>
            <w:r w:rsidRPr="006872E7">
              <w:rPr>
                <w:rFonts w:cs="Arial"/>
                <w:sz w:val="16"/>
                <w:szCs w:val="16"/>
              </w:rPr>
              <w:t>Verwenden von Kennzeichen</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sz w:val="16"/>
                <w:szCs w:val="16"/>
              </w:rPr>
            </w:pPr>
            <w:r w:rsidRPr="006872E7">
              <w:rPr>
                <w:rFonts w:cs="Arial"/>
                <w:sz w:val="16"/>
                <w:szCs w:val="16"/>
              </w:rPr>
              <w:t>3</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BF3C25">
            <w:pPr>
              <w:widowControl w:val="0"/>
              <w:kinsoku w:val="0"/>
              <w:overflowPunct w:val="0"/>
              <w:ind w:left="227" w:right="57"/>
              <w:textAlignment w:val="baseline"/>
              <w:rPr>
                <w:rFonts w:cs="Arial"/>
                <w:sz w:val="16"/>
                <w:szCs w:val="16"/>
              </w:rPr>
            </w:pPr>
            <w:r w:rsidRPr="006872E7">
              <w:rPr>
                <w:rFonts w:cs="Arial"/>
                <w:sz w:val="16"/>
                <w:szCs w:val="16"/>
              </w:rPr>
              <w:t>Volksverhetzung</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sz w:val="16"/>
                <w:szCs w:val="16"/>
              </w:rPr>
            </w:pPr>
            <w:r w:rsidRPr="006872E7">
              <w:rPr>
                <w:rFonts w:cs="Arial"/>
                <w:sz w:val="16"/>
                <w:szCs w:val="16"/>
              </w:rPr>
              <w:t>3</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6872E7">
            <w:pPr>
              <w:widowControl w:val="0"/>
              <w:kinsoku w:val="0"/>
              <w:overflowPunct w:val="0"/>
              <w:ind w:left="57" w:right="57"/>
              <w:textAlignment w:val="baseline"/>
              <w:rPr>
                <w:rFonts w:cs="Arial"/>
                <w:sz w:val="16"/>
                <w:szCs w:val="16"/>
              </w:rPr>
            </w:pPr>
            <w:r w:rsidRPr="006872E7">
              <w:rPr>
                <w:rFonts w:cs="Arial"/>
                <w:sz w:val="16"/>
                <w:szCs w:val="16"/>
              </w:rPr>
              <w:t>Karlsfeld</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sz w:val="16"/>
                <w:szCs w:val="16"/>
              </w:rPr>
            </w:pPr>
            <w:r w:rsidRPr="006872E7">
              <w:rPr>
                <w:rFonts w:cs="Arial"/>
                <w:sz w:val="16"/>
                <w:szCs w:val="16"/>
              </w:rPr>
              <w:t>2</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BF3C25">
            <w:pPr>
              <w:widowControl w:val="0"/>
              <w:kinsoku w:val="0"/>
              <w:overflowPunct w:val="0"/>
              <w:ind w:left="227" w:right="57"/>
              <w:textAlignment w:val="baseline"/>
              <w:rPr>
                <w:rFonts w:cs="Arial"/>
                <w:sz w:val="16"/>
                <w:szCs w:val="16"/>
              </w:rPr>
            </w:pPr>
            <w:r w:rsidRPr="006872E7">
              <w:rPr>
                <w:rFonts w:cs="Arial"/>
                <w:sz w:val="16"/>
                <w:szCs w:val="16"/>
              </w:rPr>
              <w:t>Verwenden von Kennzeichen</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sz w:val="16"/>
                <w:szCs w:val="16"/>
              </w:rPr>
            </w:pPr>
            <w:r w:rsidRPr="006872E7">
              <w:rPr>
                <w:rFonts w:cs="Arial"/>
                <w:sz w:val="16"/>
                <w:szCs w:val="16"/>
              </w:rPr>
              <w:t>2</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6872E7">
            <w:pPr>
              <w:widowControl w:val="0"/>
              <w:kinsoku w:val="0"/>
              <w:overflowPunct w:val="0"/>
              <w:ind w:left="57" w:right="57"/>
              <w:textAlignment w:val="baseline"/>
              <w:rPr>
                <w:rFonts w:cs="Arial"/>
                <w:sz w:val="16"/>
                <w:szCs w:val="16"/>
              </w:rPr>
            </w:pPr>
            <w:r w:rsidRPr="006872E7">
              <w:rPr>
                <w:rFonts w:cs="Arial"/>
                <w:sz w:val="16"/>
                <w:szCs w:val="16"/>
              </w:rPr>
              <w:t>Markt Indersdorf</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sz w:val="16"/>
                <w:szCs w:val="16"/>
              </w:rPr>
            </w:pPr>
            <w:r w:rsidRPr="006872E7">
              <w:rPr>
                <w:rFonts w:cs="Arial"/>
                <w:sz w:val="16"/>
                <w:szCs w:val="16"/>
              </w:rPr>
              <w:t>1</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BF3C25">
            <w:pPr>
              <w:widowControl w:val="0"/>
              <w:kinsoku w:val="0"/>
              <w:overflowPunct w:val="0"/>
              <w:ind w:left="227" w:right="57"/>
              <w:textAlignment w:val="baseline"/>
              <w:rPr>
                <w:rFonts w:cs="Arial"/>
                <w:sz w:val="16"/>
                <w:szCs w:val="16"/>
              </w:rPr>
            </w:pPr>
            <w:r w:rsidRPr="006872E7">
              <w:rPr>
                <w:rFonts w:cs="Arial"/>
                <w:sz w:val="16"/>
                <w:szCs w:val="16"/>
              </w:rPr>
              <w:t>Verwenden von Kennzeichen</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sz w:val="16"/>
                <w:szCs w:val="16"/>
              </w:rPr>
            </w:pPr>
            <w:r w:rsidRPr="006872E7">
              <w:rPr>
                <w:rFonts w:cs="Arial"/>
                <w:sz w:val="16"/>
                <w:szCs w:val="16"/>
              </w:rPr>
              <w:t>1</w:t>
            </w:r>
          </w:p>
        </w:tc>
      </w:tr>
      <w:tr w:rsidR="006872E7" w:rsidRPr="006872E7" w:rsidTr="006872E7">
        <w:trPr>
          <w:trHeight w:hRule="exact" w:val="227"/>
          <w:jc w:val="center"/>
        </w:trPr>
        <w:tc>
          <w:tcPr>
            <w:tcW w:w="7368" w:type="dxa"/>
            <w:shd w:val="clear" w:color="auto" w:fill="auto"/>
            <w:vAlign w:val="center"/>
          </w:tcPr>
          <w:p w:rsidR="006872E7" w:rsidRPr="006872E7" w:rsidRDefault="006872E7" w:rsidP="006872E7">
            <w:pPr>
              <w:widowControl w:val="0"/>
              <w:kinsoku w:val="0"/>
              <w:overflowPunct w:val="0"/>
              <w:ind w:left="57" w:right="57"/>
              <w:textAlignment w:val="baseline"/>
              <w:rPr>
                <w:rFonts w:cs="Arial"/>
                <w:color w:val="000000"/>
                <w:sz w:val="16"/>
                <w:szCs w:val="16"/>
              </w:rPr>
            </w:pPr>
            <w:r w:rsidRPr="006872E7">
              <w:rPr>
                <w:rFonts w:cs="Arial"/>
                <w:color w:val="000000"/>
                <w:sz w:val="16"/>
                <w:szCs w:val="16"/>
              </w:rPr>
              <w:t>Gesamtergebnis</w:t>
            </w:r>
          </w:p>
        </w:tc>
        <w:tc>
          <w:tcPr>
            <w:tcW w:w="1152" w:type="dxa"/>
            <w:shd w:val="clear" w:color="auto" w:fill="auto"/>
            <w:vAlign w:val="center"/>
          </w:tcPr>
          <w:p w:rsidR="006872E7" w:rsidRPr="006872E7" w:rsidRDefault="006872E7" w:rsidP="006872E7">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14</w:t>
            </w:r>
          </w:p>
        </w:tc>
      </w:tr>
    </w:tbl>
    <w:p w:rsidR="00907A16" w:rsidRDefault="00907A16"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BF3C25" w:rsidRPr="006872E7" w:rsidTr="00BF3C25">
        <w:trPr>
          <w:trHeight w:hRule="exact" w:val="454"/>
          <w:jc w:val="center"/>
        </w:trPr>
        <w:tc>
          <w:tcPr>
            <w:tcW w:w="5388" w:type="dxa"/>
            <w:shd w:val="clear" w:color="auto" w:fill="auto"/>
            <w:vAlign w:val="center"/>
          </w:tcPr>
          <w:p w:rsidR="00BF3C25" w:rsidRPr="006872E7" w:rsidRDefault="00BF3C25" w:rsidP="00BF3C25">
            <w:pPr>
              <w:widowControl w:val="0"/>
              <w:kinsoku w:val="0"/>
              <w:overflowPunct w:val="0"/>
              <w:ind w:left="57" w:right="57"/>
              <w:textAlignment w:val="baseline"/>
              <w:rPr>
                <w:rFonts w:cs="Arial"/>
                <w:color w:val="000000"/>
                <w:sz w:val="16"/>
                <w:szCs w:val="16"/>
              </w:rPr>
            </w:pPr>
            <w:r w:rsidRPr="00BF3C25">
              <w:rPr>
                <w:rFonts w:cs="Arial"/>
                <w:color w:val="000000"/>
                <w:sz w:val="16"/>
                <w:szCs w:val="16"/>
              </w:rPr>
              <w:t>2016</w:t>
            </w:r>
            <w:r>
              <w:rPr>
                <w:rFonts w:cs="Arial"/>
                <w:color w:val="000000"/>
                <w:sz w:val="16"/>
                <w:szCs w:val="16"/>
              </w:rPr>
              <w:t> – </w:t>
            </w:r>
            <w:r w:rsidRPr="00BF3C25">
              <w:rPr>
                <w:rFonts w:cs="Arial"/>
                <w:color w:val="000000"/>
                <w:sz w:val="16"/>
                <w:szCs w:val="16"/>
              </w:rPr>
              <w:t>Bayern</w:t>
            </w:r>
            <w:r>
              <w:rPr>
                <w:rFonts w:cs="Arial"/>
                <w:color w:val="000000"/>
                <w:sz w:val="16"/>
                <w:szCs w:val="16"/>
              </w:rPr>
              <w:t> – </w:t>
            </w:r>
            <w:r w:rsidRPr="00BF3C25">
              <w:rPr>
                <w:rFonts w:cs="Arial"/>
                <w:color w:val="000000"/>
                <w:sz w:val="16"/>
                <w:szCs w:val="16"/>
              </w:rPr>
              <w:t>PMK-rechts</w:t>
            </w:r>
            <w:r>
              <w:rPr>
                <w:rFonts w:cs="Arial"/>
                <w:color w:val="000000"/>
                <w:sz w:val="16"/>
                <w:szCs w:val="16"/>
              </w:rPr>
              <w:t> – </w:t>
            </w:r>
            <w:r w:rsidRPr="00BF3C25">
              <w:rPr>
                <w:rFonts w:cs="Arial"/>
                <w:color w:val="000000"/>
                <w:sz w:val="16"/>
                <w:szCs w:val="16"/>
              </w:rPr>
              <w:t>Stadt und Lkr. Dachau</w:t>
            </w:r>
            <w:r>
              <w:rPr>
                <w:rFonts w:cs="Arial"/>
                <w:color w:val="000000"/>
                <w:sz w:val="16"/>
                <w:szCs w:val="16"/>
              </w:rPr>
              <w:t> – </w:t>
            </w:r>
            <w:r w:rsidRPr="00BF3C25">
              <w:rPr>
                <w:rFonts w:cs="Arial"/>
                <w:color w:val="000000"/>
                <w:sz w:val="16"/>
                <w:szCs w:val="16"/>
              </w:rPr>
              <w:t>extremistisch</w:t>
            </w:r>
          </w:p>
        </w:tc>
        <w:tc>
          <w:tcPr>
            <w:tcW w:w="849" w:type="dxa"/>
            <w:shd w:val="clear" w:color="auto" w:fill="auto"/>
            <w:vAlign w:val="center"/>
          </w:tcPr>
          <w:p w:rsidR="00BF3C25" w:rsidRPr="006872E7" w:rsidRDefault="00BF3C25" w:rsidP="00BF3C25">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57" w:right="57"/>
              <w:textAlignment w:val="baseline"/>
              <w:rPr>
                <w:rFonts w:cs="Arial"/>
                <w:sz w:val="16"/>
                <w:szCs w:val="16"/>
              </w:rPr>
            </w:pPr>
            <w:r w:rsidRPr="00BF3C25">
              <w:rPr>
                <w:rFonts w:cs="Arial"/>
                <w:sz w:val="16"/>
                <w:szCs w:val="16"/>
              </w:rPr>
              <w:t>Dachau</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14</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227" w:right="57"/>
              <w:textAlignment w:val="baseline"/>
              <w:rPr>
                <w:rFonts w:cs="Arial"/>
                <w:sz w:val="16"/>
                <w:szCs w:val="16"/>
              </w:rPr>
            </w:pPr>
            <w:r w:rsidRPr="00BF3C25">
              <w:rPr>
                <w:rFonts w:cs="Arial"/>
                <w:sz w:val="16"/>
                <w:szCs w:val="16"/>
              </w:rPr>
              <w:t>Bedrohung</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1</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227" w:right="57"/>
              <w:textAlignment w:val="baseline"/>
              <w:rPr>
                <w:rFonts w:cs="Arial"/>
                <w:sz w:val="16"/>
                <w:szCs w:val="16"/>
              </w:rPr>
            </w:pPr>
            <w:r w:rsidRPr="00BF3C25">
              <w:rPr>
                <w:rFonts w:cs="Arial"/>
                <w:sz w:val="16"/>
                <w:szCs w:val="16"/>
              </w:rPr>
              <w:t>Beleidigung</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1</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227" w:right="57"/>
              <w:textAlignment w:val="baseline"/>
              <w:rPr>
                <w:rFonts w:cs="Arial"/>
                <w:sz w:val="16"/>
                <w:szCs w:val="16"/>
              </w:rPr>
            </w:pPr>
            <w:r w:rsidRPr="00BF3C25">
              <w:rPr>
                <w:rFonts w:cs="Arial"/>
                <w:sz w:val="16"/>
                <w:szCs w:val="16"/>
              </w:rPr>
              <w:t>Öffentliche Aufforderung von Straftaten</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1</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227" w:right="57"/>
              <w:textAlignment w:val="baseline"/>
              <w:rPr>
                <w:rFonts w:cs="Arial"/>
                <w:sz w:val="16"/>
                <w:szCs w:val="16"/>
              </w:rPr>
            </w:pPr>
            <w:r w:rsidRPr="00BF3C25">
              <w:rPr>
                <w:rFonts w:cs="Arial"/>
                <w:sz w:val="16"/>
                <w:szCs w:val="16"/>
              </w:rPr>
              <w:t>Verwenden von Kennzeichen</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8</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227" w:right="57"/>
              <w:textAlignment w:val="baseline"/>
              <w:rPr>
                <w:rFonts w:cs="Arial"/>
                <w:sz w:val="16"/>
                <w:szCs w:val="16"/>
              </w:rPr>
            </w:pPr>
            <w:r w:rsidRPr="00BF3C25">
              <w:rPr>
                <w:rFonts w:cs="Arial"/>
                <w:sz w:val="16"/>
                <w:szCs w:val="16"/>
              </w:rPr>
              <w:t>Volksverhetzung</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3</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57" w:right="57"/>
              <w:textAlignment w:val="baseline"/>
              <w:rPr>
                <w:rFonts w:cs="Arial"/>
                <w:sz w:val="16"/>
                <w:szCs w:val="16"/>
              </w:rPr>
            </w:pPr>
            <w:r w:rsidRPr="00BF3C25">
              <w:rPr>
                <w:rFonts w:cs="Arial"/>
                <w:sz w:val="16"/>
                <w:szCs w:val="16"/>
              </w:rPr>
              <w:t>Haimhausen</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1</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227" w:right="57"/>
              <w:textAlignment w:val="baseline"/>
              <w:rPr>
                <w:rFonts w:cs="Arial"/>
                <w:sz w:val="16"/>
                <w:szCs w:val="16"/>
              </w:rPr>
            </w:pPr>
            <w:r w:rsidRPr="00BF3C25">
              <w:rPr>
                <w:rFonts w:cs="Arial"/>
                <w:sz w:val="16"/>
                <w:szCs w:val="16"/>
              </w:rPr>
              <w:t>Verwenden von Kennzeichen</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1</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57" w:right="57"/>
              <w:textAlignment w:val="baseline"/>
              <w:rPr>
                <w:rFonts w:cs="Arial"/>
                <w:sz w:val="16"/>
                <w:szCs w:val="16"/>
              </w:rPr>
            </w:pPr>
            <w:r w:rsidRPr="00BF3C25">
              <w:rPr>
                <w:rFonts w:cs="Arial"/>
                <w:sz w:val="16"/>
                <w:szCs w:val="16"/>
              </w:rPr>
              <w:t>Karlsfeld</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3</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227" w:right="57"/>
              <w:textAlignment w:val="baseline"/>
              <w:rPr>
                <w:rFonts w:cs="Arial"/>
                <w:sz w:val="16"/>
                <w:szCs w:val="16"/>
              </w:rPr>
            </w:pPr>
            <w:r w:rsidRPr="00BF3C25">
              <w:rPr>
                <w:rFonts w:cs="Arial"/>
                <w:sz w:val="16"/>
                <w:szCs w:val="16"/>
              </w:rPr>
              <w:t>Verwenden von Kennzeichen</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3</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57" w:right="57"/>
              <w:textAlignment w:val="baseline"/>
              <w:rPr>
                <w:rFonts w:cs="Arial"/>
                <w:sz w:val="16"/>
                <w:szCs w:val="16"/>
              </w:rPr>
            </w:pPr>
            <w:r w:rsidRPr="00BF3C25">
              <w:rPr>
                <w:rFonts w:cs="Arial"/>
                <w:sz w:val="16"/>
                <w:szCs w:val="16"/>
              </w:rPr>
              <w:t>Markt Indersdorf</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1</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227" w:right="57"/>
              <w:textAlignment w:val="baseline"/>
              <w:rPr>
                <w:rFonts w:cs="Arial"/>
                <w:sz w:val="16"/>
                <w:szCs w:val="16"/>
              </w:rPr>
            </w:pPr>
            <w:r w:rsidRPr="00BF3C25">
              <w:rPr>
                <w:rFonts w:cs="Arial"/>
                <w:sz w:val="16"/>
                <w:szCs w:val="16"/>
              </w:rPr>
              <w:t>Bedrohung</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1</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57" w:right="57"/>
              <w:textAlignment w:val="baseline"/>
              <w:rPr>
                <w:rFonts w:cs="Arial"/>
                <w:sz w:val="16"/>
                <w:szCs w:val="16"/>
              </w:rPr>
            </w:pPr>
            <w:r w:rsidRPr="00BF3C25">
              <w:rPr>
                <w:rFonts w:cs="Arial"/>
                <w:sz w:val="16"/>
                <w:szCs w:val="16"/>
              </w:rPr>
              <w:t>Vierkirchen</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5</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227" w:right="57"/>
              <w:textAlignment w:val="baseline"/>
              <w:rPr>
                <w:rFonts w:cs="Arial"/>
                <w:sz w:val="16"/>
                <w:szCs w:val="16"/>
              </w:rPr>
            </w:pPr>
            <w:r w:rsidRPr="00BF3C25">
              <w:rPr>
                <w:rFonts w:cs="Arial"/>
                <w:sz w:val="16"/>
                <w:szCs w:val="16"/>
              </w:rPr>
              <w:t>Gefährliche Körperverletzung</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2</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227" w:right="57"/>
              <w:textAlignment w:val="baseline"/>
              <w:rPr>
                <w:rFonts w:cs="Arial"/>
                <w:sz w:val="16"/>
                <w:szCs w:val="16"/>
              </w:rPr>
            </w:pPr>
            <w:r w:rsidRPr="00BF3C25">
              <w:rPr>
                <w:rFonts w:cs="Arial"/>
                <w:sz w:val="16"/>
                <w:szCs w:val="16"/>
              </w:rPr>
              <w:t>Körperverletzung</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3</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57" w:right="57"/>
              <w:textAlignment w:val="baseline"/>
              <w:rPr>
                <w:rFonts w:cs="Arial"/>
                <w:sz w:val="16"/>
                <w:szCs w:val="16"/>
              </w:rPr>
            </w:pPr>
            <w:r w:rsidRPr="00BF3C25">
              <w:rPr>
                <w:rFonts w:cs="Arial"/>
                <w:sz w:val="16"/>
                <w:szCs w:val="16"/>
              </w:rPr>
              <w:t>Weichs</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1</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227" w:right="57"/>
              <w:textAlignment w:val="baseline"/>
              <w:rPr>
                <w:rFonts w:cs="Arial"/>
                <w:sz w:val="16"/>
                <w:szCs w:val="16"/>
              </w:rPr>
            </w:pPr>
            <w:r w:rsidRPr="00BF3C25">
              <w:rPr>
                <w:rFonts w:cs="Arial"/>
                <w:sz w:val="16"/>
                <w:szCs w:val="16"/>
              </w:rPr>
              <w:t>Verwenden von Kennzeichen</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1</w:t>
            </w:r>
          </w:p>
        </w:tc>
      </w:tr>
      <w:tr w:rsidR="00BF3C25" w:rsidRPr="006872E7" w:rsidTr="00BF3C25">
        <w:trPr>
          <w:trHeight w:hRule="exact" w:val="227"/>
          <w:jc w:val="center"/>
        </w:trPr>
        <w:tc>
          <w:tcPr>
            <w:tcW w:w="5388" w:type="dxa"/>
            <w:shd w:val="clear" w:color="auto" w:fill="auto"/>
            <w:vAlign w:val="center"/>
          </w:tcPr>
          <w:p w:rsidR="00BF3C25" w:rsidRPr="00BF3C25" w:rsidRDefault="00BF3C25" w:rsidP="00BF3C25">
            <w:pPr>
              <w:widowControl w:val="0"/>
              <w:kinsoku w:val="0"/>
              <w:overflowPunct w:val="0"/>
              <w:ind w:left="57" w:right="57"/>
              <w:textAlignment w:val="baseline"/>
              <w:rPr>
                <w:rFonts w:cs="Arial"/>
                <w:sz w:val="16"/>
                <w:szCs w:val="16"/>
              </w:rPr>
            </w:pPr>
            <w:r w:rsidRPr="00BF3C25">
              <w:rPr>
                <w:rFonts w:cs="Arial"/>
                <w:sz w:val="16"/>
                <w:szCs w:val="16"/>
              </w:rPr>
              <w:t>Gesamtergebnis</w:t>
            </w:r>
          </w:p>
        </w:tc>
        <w:tc>
          <w:tcPr>
            <w:tcW w:w="849" w:type="dxa"/>
            <w:shd w:val="clear" w:color="auto" w:fill="auto"/>
            <w:vAlign w:val="center"/>
          </w:tcPr>
          <w:p w:rsidR="00BF3C25" w:rsidRPr="00BF3C25" w:rsidRDefault="00BF3C25" w:rsidP="00BF3C25">
            <w:pPr>
              <w:widowControl w:val="0"/>
              <w:kinsoku w:val="0"/>
              <w:overflowPunct w:val="0"/>
              <w:ind w:left="57" w:right="57"/>
              <w:jc w:val="center"/>
              <w:textAlignment w:val="baseline"/>
              <w:rPr>
                <w:rFonts w:cs="Arial"/>
                <w:sz w:val="16"/>
                <w:szCs w:val="16"/>
              </w:rPr>
            </w:pPr>
            <w:r w:rsidRPr="00BF3C25">
              <w:rPr>
                <w:rFonts w:cs="Arial"/>
                <w:sz w:val="16"/>
                <w:szCs w:val="16"/>
              </w:rPr>
              <w:t>25</w:t>
            </w:r>
          </w:p>
        </w:tc>
      </w:tr>
    </w:tbl>
    <w:p w:rsidR="00907A16" w:rsidRDefault="00907A16"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F97460" w:rsidRPr="006872E7" w:rsidTr="00B62071">
        <w:trPr>
          <w:trHeight w:hRule="exact" w:val="454"/>
          <w:jc w:val="center"/>
        </w:trPr>
        <w:tc>
          <w:tcPr>
            <w:tcW w:w="5388" w:type="dxa"/>
            <w:shd w:val="clear" w:color="auto" w:fill="auto"/>
            <w:vAlign w:val="center"/>
          </w:tcPr>
          <w:p w:rsidR="00F97460" w:rsidRPr="006872E7" w:rsidRDefault="00F97460" w:rsidP="000B743D">
            <w:pPr>
              <w:widowControl w:val="0"/>
              <w:kinsoku w:val="0"/>
              <w:overflowPunct w:val="0"/>
              <w:ind w:left="57" w:right="57"/>
              <w:textAlignment w:val="baseline"/>
              <w:rPr>
                <w:rFonts w:cs="Arial"/>
                <w:color w:val="000000"/>
                <w:sz w:val="16"/>
                <w:szCs w:val="16"/>
              </w:rPr>
            </w:pPr>
            <w:r w:rsidRPr="00745DA4">
              <w:rPr>
                <w:rFonts w:cs="Arial"/>
                <w:color w:val="000000"/>
                <w:sz w:val="16"/>
                <w:szCs w:val="16"/>
              </w:rPr>
              <w:t>2017</w:t>
            </w:r>
            <w:r w:rsidR="000B743D">
              <w:rPr>
                <w:rFonts w:cs="Arial"/>
                <w:color w:val="000000"/>
                <w:sz w:val="16"/>
                <w:szCs w:val="16"/>
              </w:rPr>
              <w:t> – </w:t>
            </w:r>
            <w:r w:rsidRPr="00745DA4">
              <w:rPr>
                <w:rFonts w:cs="Arial"/>
                <w:color w:val="000000"/>
                <w:sz w:val="16"/>
                <w:szCs w:val="16"/>
              </w:rPr>
              <w:t>Bayern</w:t>
            </w:r>
            <w:r w:rsidR="000B743D">
              <w:rPr>
                <w:rFonts w:cs="Arial"/>
                <w:color w:val="000000"/>
                <w:sz w:val="16"/>
                <w:szCs w:val="16"/>
              </w:rPr>
              <w:t> – </w:t>
            </w:r>
            <w:r w:rsidRPr="00745DA4">
              <w:rPr>
                <w:rFonts w:cs="Arial"/>
                <w:color w:val="000000"/>
                <w:sz w:val="16"/>
                <w:szCs w:val="16"/>
              </w:rPr>
              <w:t>PMK-rechts</w:t>
            </w:r>
            <w:r w:rsidR="000B743D">
              <w:rPr>
                <w:rFonts w:cs="Arial"/>
                <w:color w:val="000000"/>
                <w:sz w:val="16"/>
                <w:szCs w:val="16"/>
              </w:rPr>
              <w:t> – </w:t>
            </w:r>
            <w:r w:rsidRPr="00745DA4">
              <w:rPr>
                <w:rFonts w:cs="Arial"/>
                <w:color w:val="000000"/>
                <w:sz w:val="16"/>
                <w:szCs w:val="16"/>
              </w:rPr>
              <w:t>Stadt und Lkr. Dachau</w:t>
            </w:r>
            <w:r w:rsidR="000B743D">
              <w:rPr>
                <w:rFonts w:cs="Arial"/>
                <w:color w:val="000000"/>
                <w:sz w:val="16"/>
                <w:szCs w:val="16"/>
              </w:rPr>
              <w:t> – </w:t>
            </w:r>
            <w:r w:rsidRPr="00745DA4">
              <w:rPr>
                <w:rFonts w:cs="Arial"/>
                <w:color w:val="000000"/>
                <w:sz w:val="16"/>
                <w:szCs w:val="16"/>
              </w:rPr>
              <w:t>extremistisch</w:t>
            </w:r>
          </w:p>
        </w:tc>
        <w:tc>
          <w:tcPr>
            <w:tcW w:w="849" w:type="dxa"/>
            <w:shd w:val="clear" w:color="auto" w:fill="auto"/>
            <w:vAlign w:val="center"/>
          </w:tcPr>
          <w:p w:rsidR="00F97460" w:rsidRPr="006872E7" w:rsidRDefault="00F97460"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57" w:right="57"/>
              <w:textAlignment w:val="baseline"/>
              <w:rPr>
                <w:rFonts w:cs="Arial"/>
                <w:sz w:val="16"/>
                <w:szCs w:val="16"/>
              </w:rPr>
            </w:pPr>
            <w:r w:rsidRPr="00745DA4">
              <w:rPr>
                <w:rFonts w:cs="Arial"/>
                <w:sz w:val="16"/>
                <w:szCs w:val="16"/>
              </w:rPr>
              <w:t>Altomünster</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227" w:right="57"/>
              <w:textAlignment w:val="baseline"/>
              <w:rPr>
                <w:rFonts w:cs="Arial"/>
                <w:sz w:val="16"/>
                <w:szCs w:val="16"/>
              </w:rPr>
            </w:pPr>
            <w:r w:rsidRPr="00745DA4">
              <w:rPr>
                <w:rFonts w:cs="Arial"/>
                <w:sz w:val="16"/>
                <w:szCs w:val="16"/>
              </w:rPr>
              <w:t>Verwenden von Kennzeichen</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57" w:right="57"/>
              <w:textAlignment w:val="baseline"/>
              <w:rPr>
                <w:rFonts w:cs="Arial"/>
                <w:sz w:val="16"/>
                <w:szCs w:val="16"/>
              </w:rPr>
            </w:pPr>
            <w:r w:rsidRPr="00745DA4">
              <w:rPr>
                <w:rFonts w:cs="Arial"/>
                <w:sz w:val="16"/>
                <w:szCs w:val="16"/>
              </w:rPr>
              <w:t>Dachau</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5</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227" w:right="57"/>
              <w:textAlignment w:val="baseline"/>
              <w:rPr>
                <w:rFonts w:cs="Arial"/>
                <w:sz w:val="16"/>
                <w:szCs w:val="16"/>
              </w:rPr>
            </w:pPr>
            <w:r w:rsidRPr="00745DA4">
              <w:rPr>
                <w:rFonts w:cs="Arial"/>
                <w:sz w:val="16"/>
                <w:szCs w:val="16"/>
              </w:rPr>
              <w:t>Verwenden von Kennzeichen</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4</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227" w:right="57"/>
              <w:textAlignment w:val="baseline"/>
              <w:rPr>
                <w:rFonts w:cs="Arial"/>
                <w:sz w:val="16"/>
                <w:szCs w:val="16"/>
              </w:rPr>
            </w:pPr>
            <w:r w:rsidRPr="00745DA4">
              <w:rPr>
                <w:rFonts w:cs="Arial"/>
                <w:sz w:val="16"/>
                <w:szCs w:val="16"/>
              </w:rPr>
              <w:t>Volksverhetzung</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57" w:right="57"/>
              <w:textAlignment w:val="baseline"/>
              <w:rPr>
                <w:rFonts w:cs="Arial"/>
                <w:sz w:val="16"/>
                <w:szCs w:val="16"/>
              </w:rPr>
            </w:pPr>
            <w:r w:rsidRPr="00745DA4">
              <w:rPr>
                <w:rFonts w:cs="Arial"/>
                <w:sz w:val="16"/>
                <w:szCs w:val="16"/>
              </w:rPr>
              <w:t>Hebertshausen</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227" w:right="57"/>
              <w:textAlignment w:val="baseline"/>
              <w:rPr>
                <w:rFonts w:cs="Arial"/>
                <w:sz w:val="16"/>
                <w:szCs w:val="16"/>
              </w:rPr>
            </w:pPr>
            <w:r w:rsidRPr="00745DA4">
              <w:rPr>
                <w:rFonts w:cs="Arial"/>
                <w:sz w:val="16"/>
                <w:szCs w:val="16"/>
              </w:rPr>
              <w:t>Verwenden von Kennzeichen</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57" w:right="57"/>
              <w:textAlignment w:val="baseline"/>
              <w:rPr>
                <w:rFonts w:cs="Arial"/>
                <w:sz w:val="16"/>
                <w:szCs w:val="16"/>
              </w:rPr>
            </w:pPr>
            <w:r w:rsidRPr="00745DA4">
              <w:rPr>
                <w:rFonts w:cs="Arial"/>
                <w:sz w:val="16"/>
                <w:szCs w:val="16"/>
              </w:rPr>
              <w:t>Markt Indersdorf</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227" w:right="57"/>
              <w:textAlignment w:val="baseline"/>
              <w:rPr>
                <w:rFonts w:cs="Arial"/>
                <w:sz w:val="16"/>
                <w:szCs w:val="16"/>
              </w:rPr>
            </w:pPr>
            <w:r w:rsidRPr="00745DA4">
              <w:rPr>
                <w:rFonts w:cs="Arial"/>
                <w:sz w:val="16"/>
                <w:szCs w:val="16"/>
              </w:rPr>
              <w:t>Verwenden von Kennzeichen</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57" w:right="57"/>
              <w:textAlignment w:val="baseline"/>
              <w:rPr>
                <w:rFonts w:cs="Arial"/>
                <w:sz w:val="16"/>
                <w:szCs w:val="16"/>
              </w:rPr>
            </w:pPr>
            <w:r w:rsidRPr="00745DA4">
              <w:rPr>
                <w:rFonts w:cs="Arial"/>
                <w:sz w:val="16"/>
                <w:szCs w:val="16"/>
              </w:rPr>
              <w:t>Vierkirchen</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2</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227" w:right="57"/>
              <w:textAlignment w:val="baseline"/>
              <w:rPr>
                <w:rFonts w:cs="Arial"/>
                <w:sz w:val="16"/>
                <w:szCs w:val="16"/>
              </w:rPr>
            </w:pPr>
            <w:r w:rsidRPr="00745DA4">
              <w:rPr>
                <w:rFonts w:cs="Arial"/>
                <w:sz w:val="16"/>
                <w:szCs w:val="16"/>
              </w:rPr>
              <w:t>Verwenden von Kennzeichen</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227" w:right="57"/>
              <w:textAlignment w:val="baseline"/>
              <w:rPr>
                <w:rFonts w:cs="Arial"/>
                <w:sz w:val="16"/>
                <w:szCs w:val="16"/>
              </w:rPr>
            </w:pPr>
            <w:r w:rsidRPr="00745DA4">
              <w:rPr>
                <w:rFonts w:cs="Arial"/>
                <w:sz w:val="16"/>
                <w:szCs w:val="16"/>
              </w:rPr>
              <w:t>Volksverhetzung</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57" w:right="57"/>
              <w:textAlignment w:val="baseline"/>
              <w:rPr>
                <w:rFonts w:cs="Arial"/>
                <w:sz w:val="16"/>
                <w:szCs w:val="16"/>
              </w:rPr>
            </w:pPr>
            <w:r w:rsidRPr="00745DA4">
              <w:rPr>
                <w:rFonts w:cs="Arial"/>
                <w:sz w:val="16"/>
                <w:szCs w:val="16"/>
              </w:rPr>
              <w:t>Weichs</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227" w:right="57"/>
              <w:textAlignment w:val="baseline"/>
              <w:rPr>
                <w:rFonts w:cs="Arial"/>
                <w:sz w:val="16"/>
                <w:szCs w:val="16"/>
              </w:rPr>
            </w:pPr>
            <w:r w:rsidRPr="00745DA4">
              <w:rPr>
                <w:rFonts w:cs="Arial"/>
                <w:sz w:val="16"/>
                <w:szCs w:val="16"/>
              </w:rPr>
              <w:t>Verwenden von Kennzeichen</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745DA4" w:rsidRDefault="00F97460" w:rsidP="00B62071">
            <w:pPr>
              <w:widowControl w:val="0"/>
              <w:kinsoku w:val="0"/>
              <w:overflowPunct w:val="0"/>
              <w:ind w:left="57" w:right="57"/>
              <w:textAlignment w:val="baseline"/>
              <w:rPr>
                <w:rFonts w:cs="Arial"/>
                <w:sz w:val="16"/>
                <w:szCs w:val="16"/>
              </w:rPr>
            </w:pPr>
            <w:r w:rsidRPr="00745DA4">
              <w:rPr>
                <w:rFonts w:cs="Arial"/>
                <w:sz w:val="16"/>
                <w:szCs w:val="16"/>
              </w:rPr>
              <w:t>Gesamtergebnis</w:t>
            </w:r>
          </w:p>
        </w:tc>
        <w:tc>
          <w:tcPr>
            <w:tcW w:w="849" w:type="dxa"/>
            <w:shd w:val="clear" w:color="auto" w:fill="auto"/>
            <w:vAlign w:val="center"/>
          </w:tcPr>
          <w:p w:rsidR="00F97460" w:rsidRPr="00745DA4" w:rsidRDefault="00F97460" w:rsidP="00B62071">
            <w:pPr>
              <w:widowControl w:val="0"/>
              <w:kinsoku w:val="0"/>
              <w:overflowPunct w:val="0"/>
              <w:ind w:left="57" w:right="57"/>
              <w:jc w:val="center"/>
              <w:textAlignment w:val="baseline"/>
              <w:rPr>
                <w:rFonts w:cs="Arial"/>
                <w:sz w:val="16"/>
                <w:szCs w:val="16"/>
              </w:rPr>
            </w:pPr>
            <w:r w:rsidRPr="00745DA4">
              <w:rPr>
                <w:rFonts w:cs="Arial"/>
                <w:sz w:val="16"/>
                <w:szCs w:val="16"/>
              </w:rPr>
              <w:t>11</w:t>
            </w:r>
          </w:p>
        </w:tc>
      </w:tr>
    </w:tbl>
    <w:p w:rsidR="00F97460" w:rsidRDefault="00F97460"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F97460" w:rsidRPr="006872E7" w:rsidTr="00B62071">
        <w:trPr>
          <w:trHeight w:hRule="exact" w:val="454"/>
          <w:jc w:val="center"/>
        </w:trPr>
        <w:tc>
          <w:tcPr>
            <w:tcW w:w="5388" w:type="dxa"/>
            <w:shd w:val="clear" w:color="auto" w:fill="auto"/>
            <w:vAlign w:val="center"/>
          </w:tcPr>
          <w:p w:rsidR="00F97460" w:rsidRPr="006872E7" w:rsidRDefault="00F97460" w:rsidP="000B743D">
            <w:pPr>
              <w:widowControl w:val="0"/>
              <w:kinsoku w:val="0"/>
              <w:overflowPunct w:val="0"/>
              <w:ind w:left="57" w:right="57"/>
              <w:textAlignment w:val="baseline"/>
              <w:rPr>
                <w:rFonts w:cs="Arial"/>
                <w:color w:val="000000"/>
                <w:sz w:val="16"/>
                <w:szCs w:val="16"/>
              </w:rPr>
            </w:pPr>
            <w:r w:rsidRPr="00F97460">
              <w:rPr>
                <w:rFonts w:cs="Arial"/>
                <w:color w:val="000000"/>
                <w:sz w:val="16"/>
                <w:szCs w:val="16"/>
              </w:rPr>
              <w:lastRenderedPageBreak/>
              <w:t>2018</w:t>
            </w:r>
            <w:r w:rsidR="000B743D">
              <w:rPr>
                <w:rFonts w:cs="Arial"/>
                <w:color w:val="000000"/>
                <w:sz w:val="16"/>
                <w:szCs w:val="16"/>
              </w:rPr>
              <w:t> – </w:t>
            </w:r>
            <w:r w:rsidRPr="00F97460">
              <w:rPr>
                <w:rFonts w:cs="Arial"/>
                <w:color w:val="000000"/>
                <w:sz w:val="16"/>
                <w:szCs w:val="16"/>
              </w:rPr>
              <w:t>Bayern</w:t>
            </w:r>
            <w:r w:rsidR="000B743D">
              <w:rPr>
                <w:rFonts w:cs="Arial"/>
                <w:color w:val="000000"/>
                <w:sz w:val="16"/>
                <w:szCs w:val="16"/>
              </w:rPr>
              <w:t> – </w:t>
            </w:r>
            <w:r w:rsidRPr="00F97460">
              <w:rPr>
                <w:rFonts w:cs="Arial"/>
                <w:color w:val="000000"/>
                <w:sz w:val="16"/>
                <w:szCs w:val="16"/>
              </w:rPr>
              <w:t>PMK-rechts</w:t>
            </w:r>
            <w:r w:rsidR="000B743D">
              <w:rPr>
                <w:rFonts w:cs="Arial"/>
                <w:color w:val="000000"/>
                <w:sz w:val="16"/>
                <w:szCs w:val="16"/>
              </w:rPr>
              <w:t> – </w:t>
            </w:r>
            <w:r w:rsidRPr="00F97460">
              <w:rPr>
                <w:rFonts w:cs="Arial"/>
                <w:color w:val="000000"/>
                <w:sz w:val="16"/>
                <w:szCs w:val="16"/>
              </w:rPr>
              <w:t>Stadt und Lkr. Dachau</w:t>
            </w:r>
            <w:r w:rsidR="000B743D">
              <w:rPr>
                <w:rFonts w:cs="Arial"/>
                <w:color w:val="000000"/>
                <w:sz w:val="16"/>
                <w:szCs w:val="16"/>
              </w:rPr>
              <w:t> – </w:t>
            </w:r>
            <w:r w:rsidRPr="00F97460">
              <w:rPr>
                <w:rFonts w:cs="Arial"/>
                <w:color w:val="000000"/>
                <w:sz w:val="16"/>
                <w:szCs w:val="16"/>
              </w:rPr>
              <w:t>extremistisch</w:t>
            </w:r>
          </w:p>
        </w:tc>
        <w:tc>
          <w:tcPr>
            <w:tcW w:w="849" w:type="dxa"/>
            <w:shd w:val="clear" w:color="auto" w:fill="auto"/>
            <w:vAlign w:val="center"/>
          </w:tcPr>
          <w:p w:rsidR="00F97460" w:rsidRPr="006872E7" w:rsidRDefault="00F97460"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Altomünster</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1F1823">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Dachau</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1F1823">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Hebertshausen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1F1823">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Röhrmoos</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1F1823">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Schwabhausen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1F1823">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Gesamtergebnis</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5</w:t>
            </w:r>
          </w:p>
        </w:tc>
      </w:tr>
    </w:tbl>
    <w:p w:rsidR="00907A16" w:rsidRDefault="00907A16"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F97460" w:rsidRPr="006872E7" w:rsidTr="00B62071">
        <w:trPr>
          <w:trHeight w:hRule="exact" w:val="454"/>
          <w:jc w:val="center"/>
        </w:trPr>
        <w:tc>
          <w:tcPr>
            <w:tcW w:w="5388" w:type="dxa"/>
            <w:shd w:val="clear" w:color="auto" w:fill="auto"/>
            <w:vAlign w:val="center"/>
          </w:tcPr>
          <w:p w:rsidR="00F97460" w:rsidRPr="006872E7" w:rsidRDefault="00F97460" w:rsidP="000B743D">
            <w:pPr>
              <w:widowControl w:val="0"/>
              <w:kinsoku w:val="0"/>
              <w:overflowPunct w:val="0"/>
              <w:ind w:left="57" w:right="57"/>
              <w:textAlignment w:val="baseline"/>
              <w:rPr>
                <w:rFonts w:cs="Arial"/>
                <w:color w:val="000000"/>
                <w:sz w:val="16"/>
                <w:szCs w:val="16"/>
              </w:rPr>
            </w:pPr>
            <w:r w:rsidRPr="00F97460">
              <w:rPr>
                <w:rFonts w:cs="Arial"/>
                <w:color w:val="000000"/>
                <w:sz w:val="16"/>
                <w:szCs w:val="16"/>
              </w:rPr>
              <w:t>2019</w:t>
            </w:r>
            <w:r w:rsidR="000B743D">
              <w:rPr>
                <w:rFonts w:cs="Arial"/>
                <w:color w:val="000000"/>
                <w:sz w:val="16"/>
                <w:szCs w:val="16"/>
              </w:rPr>
              <w:t> – </w:t>
            </w:r>
            <w:r w:rsidRPr="00F97460">
              <w:rPr>
                <w:rFonts w:cs="Arial"/>
                <w:color w:val="000000"/>
                <w:sz w:val="16"/>
                <w:szCs w:val="16"/>
              </w:rPr>
              <w:t>Bayern</w:t>
            </w:r>
            <w:r w:rsidR="000B743D">
              <w:rPr>
                <w:rFonts w:cs="Arial"/>
                <w:color w:val="000000"/>
                <w:sz w:val="16"/>
                <w:szCs w:val="16"/>
              </w:rPr>
              <w:t> – </w:t>
            </w:r>
            <w:r w:rsidRPr="00F97460">
              <w:rPr>
                <w:rFonts w:cs="Arial"/>
                <w:color w:val="000000"/>
                <w:sz w:val="16"/>
                <w:szCs w:val="16"/>
              </w:rPr>
              <w:t>PMK-rechts</w:t>
            </w:r>
            <w:r w:rsidR="000B743D">
              <w:rPr>
                <w:rFonts w:cs="Arial"/>
                <w:color w:val="000000"/>
                <w:sz w:val="16"/>
                <w:szCs w:val="16"/>
              </w:rPr>
              <w:t> – </w:t>
            </w:r>
            <w:r w:rsidRPr="00F97460">
              <w:rPr>
                <w:rFonts w:cs="Arial"/>
                <w:color w:val="000000"/>
                <w:sz w:val="16"/>
                <w:szCs w:val="16"/>
              </w:rPr>
              <w:t>Stadt und Lkr. Dachau</w:t>
            </w:r>
            <w:r w:rsidR="000B743D">
              <w:rPr>
                <w:rFonts w:cs="Arial"/>
                <w:color w:val="000000"/>
                <w:sz w:val="16"/>
                <w:szCs w:val="16"/>
              </w:rPr>
              <w:t> – </w:t>
            </w:r>
            <w:r w:rsidRPr="00F97460">
              <w:rPr>
                <w:rFonts w:cs="Arial"/>
                <w:color w:val="000000"/>
                <w:sz w:val="16"/>
                <w:szCs w:val="16"/>
              </w:rPr>
              <w:t>extremistisch</w:t>
            </w:r>
          </w:p>
        </w:tc>
        <w:tc>
          <w:tcPr>
            <w:tcW w:w="849" w:type="dxa"/>
            <w:shd w:val="clear" w:color="auto" w:fill="auto"/>
            <w:vAlign w:val="center"/>
          </w:tcPr>
          <w:p w:rsidR="00F97460" w:rsidRPr="006872E7" w:rsidRDefault="00F97460"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Dachau</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12</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Beleidigung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Hausfriedensbruch</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Sachbeschädigung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5</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4</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Karlsfeld</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Markt Indersdorf</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2</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Beschimpfung von Bekenntnissen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Gesamtergebnis</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15</w:t>
            </w:r>
          </w:p>
        </w:tc>
      </w:tr>
    </w:tbl>
    <w:p w:rsidR="00907A16" w:rsidRDefault="00907A16"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F97460" w:rsidRPr="006872E7" w:rsidTr="00B62071">
        <w:trPr>
          <w:trHeight w:hRule="exact" w:val="454"/>
          <w:jc w:val="center"/>
        </w:trPr>
        <w:tc>
          <w:tcPr>
            <w:tcW w:w="5388" w:type="dxa"/>
            <w:shd w:val="clear" w:color="auto" w:fill="auto"/>
            <w:vAlign w:val="center"/>
          </w:tcPr>
          <w:p w:rsidR="00F97460" w:rsidRPr="006872E7" w:rsidRDefault="00F97460" w:rsidP="000B743D">
            <w:pPr>
              <w:widowControl w:val="0"/>
              <w:kinsoku w:val="0"/>
              <w:overflowPunct w:val="0"/>
              <w:ind w:left="57" w:right="57"/>
              <w:textAlignment w:val="baseline"/>
              <w:rPr>
                <w:rFonts w:cs="Arial"/>
                <w:color w:val="000000"/>
                <w:sz w:val="16"/>
                <w:szCs w:val="16"/>
              </w:rPr>
            </w:pPr>
            <w:r w:rsidRPr="00F97460">
              <w:rPr>
                <w:rFonts w:cs="Arial"/>
                <w:color w:val="000000"/>
                <w:sz w:val="16"/>
                <w:szCs w:val="16"/>
              </w:rPr>
              <w:t>2020</w:t>
            </w:r>
            <w:r w:rsidR="000B743D">
              <w:rPr>
                <w:rFonts w:cs="Arial"/>
                <w:color w:val="000000"/>
                <w:sz w:val="16"/>
                <w:szCs w:val="16"/>
              </w:rPr>
              <w:t> – </w:t>
            </w:r>
            <w:r w:rsidRPr="00F97460">
              <w:rPr>
                <w:rFonts w:cs="Arial"/>
                <w:color w:val="000000"/>
                <w:sz w:val="16"/>
                <w:szCs w:val="16"/>
              </w:rPr>
              <w:t>Bayern</w:t>
            </w:r>
            <w:r w:rsidR="000B743D">
              <w:rPr>
                <w:rFonts w:cs="Arial"/>
                <w:color w:val="000000"/>
                <w:sz w:val="16"/>
                <w:szCs w:val="16"/>
              </w:rPr>
              <w:t> – </w:t>
            </w:r>
            <w:r w:rsidRPr="00F97460">
              <w:rPr>
                <w:rFonts w:cs="Arial"/>
                <w:color w:val="000000"/>
                <w:sz w:val="16"/>
                <w:szCs w:val="16"/>
              </w:rPr>
              <w:t>PMK-rechts</w:t>
            </w:r>
            <w:r w:rsidR="000B743D">
              <w:rPr>
                <w:rFonts w:cs="Arial"/>
                <w:color w:val="000000"/>
                <w:sz w:val="16"/>
                <w:szCs w:val="16"/>
              </w:rPr>
              <w:t> – </w:t>
            </w:r>
            <w:r w:rsidRPr="00F97460">
              <w:rPr>
                <w:rFonts w:cs="Arial"/>
                <w:color w:val="000000"/>
                <w:sz w:val="16"/>
                <w:szCs w:val="16"/>
              </w:rPr>
              <w:t>Stadt und Lkr. Dachau</w:t>
            </w:r>
            <w:r w:rsidR="000B743D">
              <w:rPr>
                <w:rFonts w:cs="Arial"/>
                <w:color w:val="000000"/>
                <w:sz w:val="16"/>
                <w:szCs w:val="16"/>
              </w:rPr>
              <w:t> – </w:t>
            </w:r>
            <w:r w:rsidRPr="00F97460">
              <w:rPr>
                <w:rFonts w:cs="Arial"/>
                <w:color w:val="000000"/>
                <w:sz w:val="16"/>
                <w:szCs w:val="16"/>
              </w:rPr>
              <w:t>extremistisch</w:t>
            </w:r>
          </w:p>
        </w:tc>
        <w:tc>
          <w:tcPr>
            <w:tcW w:w="849" w:type="dxa"/>
            <w:shd w:val="clear" w:color="auto" w:fill="auto"/>
            <w:vAlign w:val="center"/>
          </w:tcPr>
          <w:p w:rsidR="00F97460" w:rsidRPr="006872E7" w:rsidRDefault="00F97460"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Altomünster</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Dachau</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10</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Beleidigung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7</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2</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Erdweg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Haimhausen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Karlsfeld</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2</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2</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Markt Indersdorf</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5</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Gemeinschädliche Sachbeschädigung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2</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2</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Petershausen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Schwabhausen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Vierkirchen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Gesamtergebnis</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23</w:t>
            </w:r>
          </w:p>
        </w:tc>
      </w:tr>
    </w:tbl>
    <w:p w:rsidR="00907A16" w:rsidRDefault="00907A16" w:rsidP="00907A16">
      <w:pPr>
        <w:pStyle w:val="LTAntwortRessortText"/>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F97460" w:rsidRPr="006872E7" w:rsidTr="00B62071">
        <w:trPr>
          <w:trHeight w:hRule="exact" w:val="454"/>
          <w:jc w:val="center"/>
        </w:trPr>
        <w:tc>
          <w:tcPr>
            <w:tcW w:w="5388" w:type="dxa"/>
            <w:shd w:val="clear" w:color="auto" w:fill="auto"/>
            <w:vAlign w:val="center"/>
          </w:tcPr>
          <w:p w:rsidR="00F97460" w:rsidRPr="006872E7" w:rsidRDefault="00F97460" w:rsidP="000B743D">
            <w:pPr>
              <w:widowControl w:val="0"/>
              <w:kinsoku w:val="0"/>
              <w:overflowPunct w:val="0"/>
              <w:ind w:left="57" w:right="57"/>
              <w:textAlignment w:val="baseline"/>
              <w:rPr>
                <w:rFonts w:cs="Arial"/>
                <w:color w:val="000000"/>
                <w:sz w:val="16"/>
                <w:szCs w:val="16"/>
              </w:rPr>
            </w:pPr>
            <w:r w:rsidRPr="00F97460">
              <w:rPr>
                <w:rFonts w:cs="Arial"/>
                <w:color w:val="000000"/>
                <w:sz w:val="16"/>
                <w:szCs w:val="16"/>
              </w:rPr>
              <w:lastRenderedPageBreak/>
              <w:t>2021</w:t>
            </w:r>
            <w:r w:rsidR="000B743D">
              <w:rPr>
                <w:rFonts w:cs="Arial"/>
                <w:color w:val="000000"/>
                <w:sz w:val="16"/>
                <w:szCs w:val="16"/>
              </w:rPr>
              <w:t> – </w:t>
            </w:r>
            <w:r w:rsidRPr="00F97460">
              <w:rPr>
                <w:rFonts w:cs="Arial"/>
                <w:color w:val="000000"/>
                <w:sz w:val="16"/>
                <w:szCs w:val="16"/>
              </w:rPr>
              <w:t>Bayern</w:t>
            </w:r>
            <w:r w:rsidR="000B743D">
              <w:rPr>
                <w:rFonts w:cs="Arial"/>
                <w:color w:val="000000"/>
                <w:sz w:val="16"/>
                <w:szCs w:val="16"/>
              </w:rPr>
              <w:t> – </w:t>
            </w:r>
            <w:r w:rsidRPr="00F97460">
              <w:rPr>
                <w:rFonts w:cs="Arial"/>
                <w:color w:val="000000"/>
                <w:sz w:val="16"/>
                <w:szCs w:val="16"/>
              </w:rPr>
              <w:t>PMK-rechts</w:t>
            </w:r>
            <w:r w:rsidR="000B743D">
              <w:rPr>
                <w:rFonts w:cs="Arial"/>
                <w:color w:val="000000"/>
                <w:sz w:val="16"/>
                <w:szCs w:val="16"/>
              </w:rPr>
              <w:t> – </w:t>
            </w:r>
            <w:r w:rsidRPr="00F97460">
              <w:rPr>
                <w:rFonts w:cs="Arial"/>
                <w:color w:val="000000"/>
                <w:sz w:val="16"/>
                <w:szCs w:val="16"/>
              </w:rPr>
              <w:t>Stadt und Lkr. Dachau</w:t>
            </w:r>
            <w:r w:rsidR="000B743D">
              <w:rPr>
                <w:rFonts w:cs="Arial"/>
                <w:color w:val="000000"/>
                <w:sz w:val="16"/>
                <w:szCs w:val="16"/>
              </w:rPr>
              <w:t> – </w:t>
            </w:r>
            <w:r w:rsidRPr="00F97460">
              <w:rPr>
                <w:rFonts w:cs="Arial"/>
                <w:color w:val="000000"/>
                <w:sz w:val="16"/>
                <w:szCs w:val="16"/>
              </w:rPr>
              <w:t>extremistisch</w:t>
            </w:r>
          </w:p>
        </w:tc>
        <w:tc>
          <w:tcPr>
            <w:tcW w:w="849" w:type="dxa"/>
            <w:shd w:val="clear" w:color="auto" w:fill="auto"/>
            <w:vAlign w:val="center"/>
          </w:tcPr>
          <w:p w:rsidR="00F97460" w:rsidRPr="006872E7" w:rsidRDefault="00F97460"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Bergkirchen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Dachau</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4</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7</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Erdweg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Haimhausen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Hebertshausen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5</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4</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Hilgertshausen-Tandern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Karlsfeld</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3</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Verwenden von Kennzeichen</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2</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Markt Indersdorf</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4</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Gefährliche Körperverletzung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Sachbeschädigung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1</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227" w:right="57"/>
              <w:textAlignment w:val="baseline"/>
              <w:rPr>
                <w:rFonts w:cs="Arial"/>
                <w:sz w:val="16"/>
                <w:szCs w:val="16"/>
              </w:rPr>
            </w:pPr>
            <w:r w:rsidRPr="00F97460">
              <w:rPr>
                <w:rFonts w:cs="Arial"/>
                <w:sz w:val="16"/>
                <w:szCs w:val="16"/>
              </w:rPr>
              <w:t>Volksverhetzung</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2</w:t>
            </w:r>
          </w:p>
        </w:tc>
      </w:tr>
      <w:tr w:rsidR="00F97460" w:rsidRPr="006872E7" w:rsidTr="00B62071">
        <w:trPr>
          <w:trHeight w:hRule="exact" w:val="227"/>
          <w:jc w:val="center"/>
        </w:trPr>
        <w:tc>
          <w:tcPr>
            <w:tcW w:w="5388" w:type="dxa"/>
            <w:shd w:val="clear" w:color="auto" w:fill="auto"/>
            <w:vAlign w:val="center"/>
          </w:tcPr>
          <w:p w:rsidR="00F97460" w:rsidRPr="00F97460" w:rsidRDefault="00F97460" w:rsidP="00F97460">
            <w:pPr>
              <w:widowControl w:val="0"/>
              <w:kinsoku w:val="0"/>
              <w:overflowPunct w:val="0"/>
              <w:ind w:left="57" w:right="57"/>
              <w:textAlignment w:val="baseline"/>
              <w:rPr>
                <w:rFonts w:cs="Arial"/>
                <w:sz w:val="16"/>
                <w:szCs w:val="16"/>
              </w:rPr>
            </w:pPr>
            <w:r w:rsidRPr="00F97460">
              <w:rPr>
                <w:rFonts w:cs="Arial"/>
                <w:sz w:val="16"/>
                <w:szCs w:val="16"/>
              </w:rPr>
              <w:t>Gesamtergebnis</w:t>
            </w:r>
          </w:p>
        </w:tc>
        <w:tc>
          <w:tcPr>
            <w:tcW w:w="849" w:type="dxa"/>
            <w:shd w:val="clear" w:color="auto" w:fill="auto"/>
            <w:vAlign w:val="center"/>
          </w:tcPr>
          <w:p w:rsidR="00F97460" w:rsidRPr="00F97460" w:rsidRDefault="00F97460" w:rsidP="00F97460">
            <w:pPr>
              <w:widowControl w:val="0"/>
              <w:kinsoku w:val="0"/>
              <w:overflowPunct w:val="0"/>
              <w:ind w:left="57" w:right="57"/>
              <w:jc w:val="center"/>
              <w:textAlignment w:val="baseline"/>
              <w:rPr>
                <w:rFonts w:cs="Arial"/>
                <w:sz w:val="16"/>
                <w:szCs w:val="16"/>
              </w:rPr>
            </w:pPr>
            <w:r w:rsidRPr="00F97460">
              <w:rPr>
                <w:rFonts w:cs="Arial"/>
                <w:sz w:val="16"/>
                <w:szCs w:val="16"/>
              </w:rPr>
              <w:t>27</w:t>
            </w:r>
          </w:p>
        </w:tc>
      </w:tr>
    </w:tbl>
    <w:p w:rsidR="00907A16" w:rsidRDefault="00907A16"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3A3702" w:rsidRPr="006872E7" w:rsidTr="00B62071">
        <w:trPr>
          <w:trHeight w:hRule="exact" w:val="454"/>
          <w:jc w:val="center"/>
        </w:trPr>
        <w:tc>
          <w:tcPr>
            <w:tcW w:w="5388" w:type="dxa"/>
            <w:shd w:val="clear" w:color="auto" w:fill="auto"/>
            <w:vAlign w:val="center"/>
          </w:tcPr>
          <w:p w:rsidR="003A3702" w:rsidRPr="006872E7" w:rsidRDefault="003A3702" w:rsidP="000B743D">
            <w:pPr>
              <w:widowControl w:val="0"/>
              <w:kinsoku w:val="0"/>
              <w:overflowPunct w:val="0"/>
              <w:ind w:left="57" w:right="57"/>
              <w:textAlignment w:val="baseline"/>
              <w:rPr>
                <w:rFonts w:cs="Arial"/>
                <w:color w:val="000000"/>
                <w:sz w:val="16"/>
                <w:szCs w:val="16"/>
              </w:rPr>
            </w:pPr>
            <w:r w:rsidRPr="003A3702">
              <w:rPr>
                <w:rFonts w:cs="Arial"/>
                <w:color w:val="000000"/>
                <w:sz w:val="16"/>
                <w:szCs w:val="16"/>
              </w:rPr>
              <w:t>2022</w:t>
            </w:r>
            <w:r w:rsidR="000B743D">
              <w:rPr>
                <w:rFonts w:cs="Arial"/>
                <w:color w:val="000000"/>
                <w:sz w:val="16"/>
                <w:szCs w:val="16"/>
              </w:rPr>
              <w:t> – </w:t>
            </w:r>
            <w:r w:rsidRPr="003A3702">
              <w:rPr>
                <w:rFonts w:cs="Arial"/>
                <w:color w:val="000000"/>
                <w:sz w:val="16"/>
                <w:szCs w:val="16"/>
              </w:rPr>
              <w:t>Bayern</w:t>
            </w:r>
            <w:r w:rsidR="000B743D">
              <w:rPr>
                <w:rFonts w:cs="Arial"/>
                <w:color w:val="000000"/>
                <w:sz w:val="16"/>
                <w:szCs w:val="16"/>
              </w:rPr>
              <w:t> – </w:t>
            </w:r>
            <w:r w:rsidRPr="003A3702">
              <w:rPr>
                <w:rFonts w:cs="Arial"/>
                <w:color w:val="000000"/>
                <w:sz w:val="16"/>
                <w:szCs w:val="16"/>
              </w:rPr>
              <w:t>PMK-rechts</w:t>
            </w:r>
            <w:r w:rsidR="000B743D">
              <w:rPr>
                <w:rFonts w:cs="Arial"/>
                <w:color w:val="000000"/>
                <w:sz w:val="16"/>
                <w:szCs w:val="16"/>
              </w:rPr>
              <w:t> – </w:t>
            </w:r>
            <w:r w:rsidRPr="003A3702">
              <w:rPr>
                <w:rFonts w:cs="Arial"/>
                <w:color w:val="000000"/>
                <w:sz w:val="16"/>
                <w:szCs w:val="16"/>
              </w:rPr>
              <w:t>Stadt und Lkr. Dachau</w:t>
            </w:r>
            <w:r w:rsidR="000B743D">
              <w:rPr>
                <w:rFonts w:cs="Arial"/>
                <w:color w:val="000000"/>
                <w:sz w:val="16"/>
                <w:szCs w:val="16"/>
              </w:rPr>
              <w:t> – </w:t>
            </w:r>
            <w:r w:rsidRPr="003A3702">
              <w:rPr>
                <w:rFonts w:cs="Arial"/>
                <w:color w:val="000000"/>
                <w:sz w:val="16"/>
                <w:szCs w:val="16"/>
              </w:rPr>
              <w:t>extremistisch</w:t>
            </w:r>
          </w:p>
        </w:tc>
        <w:tc>
          <w:tcPr>
            <w:tcW w:w="849" w:type="dxa"/>
            <w:shd w:val="clear" w:color="auto" w:fill="auto"/>
            <w:vAlign w:val="center"/>
          </w:tcPr>
          <w:p w:rsidR="003A3702" w:rsidRPr="006872E7" w:rsidRDefault="003A3702"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A3702">
            <w:pPr>
              <w:widowControl w:val="0"/>
              <w:kinsoku w:val="0"/>
              <w:overflowPunct w:val="0"/>
              <w:ind w:left="57" w:right="57"/>
              <w:textAlignment w:val="baseline"/>
              <w:rPr>
                <w:rFonts w:cs="Arial"/>
                <w:sz w:val="16"/>
                <w:szCs w:val="16"/>
              </w:rPr>
            </w:pPr>
            <w:r w:rsidRPr="003A3702">
              <w:rPr>
                <w:rFonts w:cs="Arial"/>
                <w:sz w:val="16"/>
                <w:szCs w:val="16"/>
              </w:rPr>
              <w:t>Bergkirchen</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1</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A3702">
            <w:pPr>
              <w:widowControl w:val="0"/>
              <w:kinsoku w:val="0"/>
              <w:overflowPunct w:val="0"/>
              <w:ind w:left="227" w:right="57"/>
              <w:textAlignment w:val="baseline"/>
              <w:rPr>
                <w:rFonts w:cs="Arial"/>
                <w:sz w:val="16"/>
                <w:szCs w:val="16"/>
              </w:rPr>
            </w:pPr>
            <w:r w:rsidRPr="003A3702">
              <w:rPr>
                <w:rFonts w:cs="Arial"/>
                <w:sz w:val="16"/>
                <w:szCs w:val="16"/>
              </w:rPr>
              <w:t>Volksverhetzung</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1</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A3702">
            <w:pPr>
              <w:widowControl w:val="0"/>
              <w:kinsoku w:val="0"/>
              <w:overflowPunct w:val="0"/>
              <w:ind w:left="57" w:right="57"/>
              <w:textAlignment w:val="baseline"/>
              <w:rPr>
                <w:rFonts w:cs="Arial"/>
                <w:sz w:val="16"/>
                <w:szCs w:val="16"/>
              </w:rPr>
            </w:pPr>
            <w:r w:rsidRPr="003A3702">
              <w:rPr>
                <w:rFonts w:cs="Arial"/>
                <w:sz w:val="16"/>
                <w:szCs w:val="16"/>
              </w:rPr>
              <w:t>Dachau</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7</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A3702">
            <w:pPr>
              <w:widowControl w:val="0"/>
              <w:kinsoku w:val="0"/>
              <w:overflowPunct w:val="0"/>
              <w:ind w:left="227" w:right="57"/>
              <w:textAlignment w:val="baseline"/>
              <w:rPr>
                <w:rFonts w:cs="Arial"/>
                <w:sz w:val="16"/>
                <w:szCs w:val="16"/>
              </w:rPr>
            </w:pPr>
            <w:r w:rsidRPr="003A3702">
              <w:rPr>
                <w:rFonts w:cs="Arial"/>
                <w:sz w:val="16"/>
                <w:szCs w:val="16"/>
              </w:rPr>
              <w:t>Verwenden von Kennzeichen</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5</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A3702">
            <w:pPr>
              <w:widowControl w:val="0"/>
              <w:kinsoku w:val="0"/>
              <w:overflowPunct w:val="0"/>
              <w:ind w:left="227" w:right="57"/>
              <w:textAlignment w:val="baseline"/>
              <w:rPr>
                <w:rFonts w:cs="Arial"/>
                <w:sz w:val="16"/>
                <w:szCs w:val="16"/>
              </w:rPr>
            </w:pPr>
            <w:r w:rsidRPr="003A3702">
              <w:rPr>
                <w:rFonts w:cs="Arial"/>
                <w:sz w:val="16"/>
                <w:szCs w:val="16"/>
              </w:rPr>
              <w:t>Volksverhetzung</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2</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A3702">
            <w:pPr>
              <w:widowControl w:val="0"/>
              <w:kinsoku w:val="0"/>
              <w:overflowPunct w:val="0"/>
              <w:ind w:left="57" w:right="57"/>
              <w:textAlignment w:val="baseline"/>
              <w:rPr>
                <w:rFonts w:cs="Arial"/>
                <w:sz w:val="16"/>
                <w:szCs w:val="16"/>
              </w:rPr>
            </w:pPr>
            <w:r w:rsidRPr="003A3702">
              <w:rPr>
                <w:rFonts w:cs="Arial"/>
                <w:sz w:val="16"/>
                <w:szCs w:val="16"/>
              </w:rPr>
              <w:t>Gesamtergebnis</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8</w:t>
            </w:r>
          </w:p>
        </w:tc>
      </w:tr>
    </w:tbl>
    <w:p w:rsidR="00907A16" w:rsidRDefault="00907A16"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3A3702" w:rsidRPr="006872E7" w:rsidTr="00B62071">
        <w:trPr>
          <w:trHeight w:hRule="exact" w:val="454"/>
          <w:jc w:val="center"/>
        </w:trPr>
        <w:tc>
          <w:tcPr>
            <w:tcW w:w="5388" w:type="dxa"/>
            <w:shd w:val="clear" w:color="auto" w:fill="auto"/>
            <w:vAlign w:val="center"/>
          </w:tcPr>
          <w:p w:rsidR="003A3702" w:rsidRPr="006872E7" w:rsidRDefault="003A3702" w:rsidP="000B743D">
            <w:pPr>
              <w:widowControl w:val="0"/>
              <w:kinsoku w:val="0"/>
              <w:overflowPunct w:val="0"/>
              <w:ind w:left="57" w:right="57"/>
              <w:textAlignment w:val="baseline"/>
              <w:rPr>
                <w:rFonts w:cs="Arial"/>
                <w:color w:val="000000"/>
                <w:sz w:val="16"/>
                <w:szCs w:val="16"/>
              </w:rPr>
            </w:pPr>
            <w:r w:rsidRPr="003A3702">
              <w:rPr>
                <w:rFonts w:cs="Arial"/>
                <w:color w:val="000000"/>
                <w:sz w:val="16"/>
                <w:szCs w:val="16"/>
              </w:rPr>
              <w:t>2023</w:t>
            </w:r>
            <w:r w:rsidR="000B743D">
              <w:rPr>
                <w:rFonts w:cs="Arial"/>
                <w:color w:val="000000"/>
                <w:sz w:val="16"/>
                <w:szCs w:val="16"/>
              </w:rPr>
              <w:t> – </w:t>
            </w:r>
            <w:r w:rsidRPr="003A3702">
              <w:rPr>
                <w:rFonts w:cs="Arial"/>
                <w:color w:val="000000"/>
                <w:sz w:val="16"/>
                <w:szCs w:val="16"/>
              </w:rPr>
              <w:t>Bayern</w:t>
            </w:r>
            <w:r w:rsidR="000B743D">
              <w:rPr>
                <w:rFonts w:cs="Arial"/>
                <w:color w:val="000000"/>
                <w:sz w:val="16"/>
                <w:szCs w:val="16"/>
              </w:rPr>
              <w:t> – </w:t>
            </w:r>
            <w:r w:rsidRPr="003A3702">
              <w:rPr>
                <w:rFonts w:cs="Arial"/>
                <w:color w:val="000000"/>
                <w:sz w:val="16"/>
                <w:szCs w:val="16"/>
              </w:rPr>
              <w:t>PMK-rechts</w:t>
            </w:r>
            <w:r w:rsidR="000B743D">
              <w:rPr>
                <w:rFonts w:cs="Arial"/>
                <w:color w:val="000000"/>
                <w:sz w:val="16"/>
                <w:szCs w:val="16"/>
              </w:rPr>
              <w:t> – </w:t>
            </w:r>
            <w:r w:rsidRPr="003A3702">
              <w:rPr>
                <w:rFonts w:cs="Arial"/>
                <w:color w:val="000000"/>
                <w:sz w:val="16"/>
                <w:szCs w:val="16"/>
              </w:rPr>
              <w:t>Stadt und Lkr. Dachau</w:t>
            </w:r>
            <w:r w:rsidR="000B743D">
              <w:rPr>
                <w:rFonts w:cs="Arial"/>
                <w:color w:val="000000"/>
                <w:sz w:val="16"/>
                <w:szCs w:val="16"/>
              </w:rPr>
              <w:t> – </w:t>
            </w:r>
            <w:r w:rsidRPr="003A3702">
              <w:rPr>
                <w:rFonts w:cs="Arial"/>
                <w:color w:val="000000"/>
                <w:sz w:val="16"/>
                <w:szCs w:val="16"/>
              </w:rPr>
              <w:t>extremistisch</w:t>
            </w:r>
          </w:p>
        </w:tc>
        <w:tc>
          <w:tcPr>
            <w:tcW w:w="849" w:type="dxa"/>
            <w:shd w:val="clear" w:color="auto" w:fill="auto"/>
            <w:vAlign w:val="center"/>
          </w:tcPr>
          <w:p w:rsidR="003A3702" w:rsidRPr="006872E7" w:rsidRDefault="003A3702"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A3702">
            <w:pPr>
              <w:widowControl w:val="0"/>
              <w:kinsoku w:val="0"/>
              <w:overflowPunct w:val="0"/>
              <w:ind w:left="57" w:right="57"/>
              <w:textAlignment w:val="baseline"/>
              <w:rPr>
                <w:rFonts w:cs="Arial"/>
                <w:sz w:val="16"/>
                <w:szCs w:val="16"/>
              </w:rPr>
            </w:pPr>
            <w:r w:rsidRPr="003A3702">
              <w:rPr>
                <w:rFonts w:cs="Arial"/>
                <w:sz w:val="16"/>
                <w:szCs w:val="16"/>
              </w:rPr>
              <w:t>Altomünster</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1</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26899">
            <w:pPr>
              <w:widowControl w:val="0"/>
              <w:kinsoku w:val="0"/>
              <w:overflowPunct w:val="0"/>
              <w:ind w:left="227" w:right="57"/>
              <w:textAlignment w:val="baseline"/>
              <w:rPr>
                <w:rFonts w:cs="Arial"/>
                <w:sz w:val="16"/>
                <w:szCs w:val="16"/>
              </w:rPr>
            </w:pPr>
            <w:r w:rsidRPr="003A3702">
              <w:rPr>
                <w:rFonts w:cs="Arial"/>
                <w:sz w:val="16"/>
                <w:szCs w:val="16"/>
              </w:rPr>
              <w:t>Volksverhetzung</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1</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A3702">
            <w:pPr>
              <w:widowControl w:val="0"/>
              <w:kinsoku w:val="0"/>
              <w:overflowPunct w:val="0"/>
              <w:ind w:left="57" w:right="57"/>
              <w:textAlignment w:val="baseline"/>
              <w:rPr>
                <w:rFonts w:cs="Arial"/>
                <w:sz w:val="16"/>
                <w:szCs w:val="16"/>
              </w:rPr>
            </w:pPr>
            <w:r w:rsidRPr="003A3702">
              <w:rPr>
                <w:rFonts w:cs="Arial"/>
                <w:sz w:val="16"/>
                <w:szCs w:val="16"/>
              </w:rPr>
              <w:t>Dachau</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2</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26899">
            <w:pPr>
              <w:widowControl w:val="0"/>
              <w:kinsoku w:val="0"/>
              <w:overflowPunct w:val="0"/>
              <w:ind w:left="227" w:right="57"/>
              <w:textAlignment w:val="baseline"/>
              <w:rPr>
                <w:rFonts w:cs="Arial"/>
                <w:sz w:val="16"/>
                <w:szCs w:val="16"/>
              </w:rPr>
            </w:pPr>
            <w:r w:rsidRPr="003A3702">
              <w:rPr>
                <w:rFonts w:cs="Arial"/>
                <w:sz w:val="16"/>
                <w:szCs w:val="16"/>
              </w:rPr>
              <w:t>Volksverhetzung</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2</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A3702">
            <w:pPr>
              <w:widowControl w:val="0"/>
              <w:kinsoku w:val="0"/>
              <w:overflowPunct w:val="0"/>
              <w:ind w:left="57" w:right="57"/>
              <w:textAlignment w:val="baseline"/>
              <w:rPr>
                <w:rFonts w:cs="Arial"/>
                <w:sz w:val="16"/>
                <w:szCs w:val="16"/>
              </w:rPr>
            </w:pPr>
            <w:r w:rsidRPr="003A3702">
              <w:rPr>
                <w:rFonts w:cs="Arial"/>
                <w:sz w:val="16"/>
                <w:szCs w:val="16"/>
              </w:rPr>
              <w:t>Karlsfeld</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1</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26899">
            <w:pPr>
              <w:widowControl w:val="0"/>
              <w:kinsoku w:val="0"/>
              <w:overflowPunct w:val="0"/>
              <w:ind w:left="227" w:right="57"/>
              <w:textAlignment w:val="baseline"/>
              <w:rPr>
                <w:rFonts w:cs="Arial"/>
                <w:sz w:val="16"/>
                <w:szCs w:val="16"/>
              </w:rPr>
            </w:pPr>
            <w:r w:rsidRPr="003A3702">
              <w:rPr>
                <w:rFonts w:cs="Arial"/>
                <w:sz w:val="16"/>
                <w:szCs w:val="16"/>
              </w:rPr>
              <w:t>Verwenden von Kennzeichen</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1</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A3702">
            <w:pPr>
              <w:widowControl w:val="0"/>
              <w:kinsoku w:val="0"/>
              <w:overflowPunct w:val="0"/>
              <w:ind w:left="57" w:right="57"/>
              <w:textAlignment w:val="baseline"/>
              <w:rPr>
                <w:rFonts w:cs="Arial"/>
                <w:sz w:val="16"/>
                <w:szCs w:val="16"/>
              </w:rPr>
            </w:pPr>
            <w:r w:rsidRPr="003A3702">
              <w:rPr>
                <w:rFonts w:cs="Arial"/>
                <w:sz w:val="16"/>
                <w:szCs w:val="16"/>
              </w:rPr>
              <w:t>Odelzhausen</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1</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26899">
            <w:pPr>
              <w:widowControl w:val="0"/>
              <w:kinsoku w:val="0"/>
              <w:overflowPunct w:val="0"/>
              <w:ind w:left="227" w:right="57"/>
              <w:textAlignment w:val="baseline"/>
              <w:rPr>
                <w:rFonts w:cs="Arial"/>
                <w:sz w:val="16"/>
                <w:szCs w:val="16"/>
              </w:rPr>
            </w:pPr>
            <w:r w:rsidRPr="003A3702">
              <w:rPr>
                <w:rFonts w:cs="Arial"/>
                <w:sz w:val="16"/>
                <w:szCs w:val="16"/>
              </w:rPr>
              <w:t>Verwenden von Kennzeichen</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1</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A3702">
            <w:pPr>
              <w:widowControl w:val="0"/>
              <w:kinsoku w:val="0"/>
              <w:overflowPunct w:val="0"/>
              <w:ind w:left="57" w:right="57"/>
              <w:textAlignment w:val="baseline"/>
              <w:rPr>
                <w:rFonts w:cs="Arial"/>
                <w:sz w:val="16"/>
                <w:szCs w:val="16"/>
              </w:rPr>
            </w:pPr>
            <w:r w:rsidRPr="003A3702">
              <w:rPr>
                <w:rFonts w:cs="Arial"/>
                <w:sz w:val="16"/>
                <w:szCs w:val="16"/>
              </w:rPr>
              <w:t>Vierkirchen</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1</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26899">
            <w:pPr>
              <w:widowControl w:val="0"/>
              <w:kinsoku w:val="0"/>
              <w:overflowPunct w:val="0"/>
              <w:ind w:left="227" w:right="57"/>
              <w:textAlignment w:val="baseline"/>
              <w:rPr>
                <w:rFonts w:cs="Arial"/>
                <w:sz w:val="16"/>
                <w:szCs w:val="16"/>
              </w:rPr>
            </w:pPr>
            <w:r w:rsidRPr="003A3702">
              <w:rPr>
                <w:rFonts w:cs="Arial"/>
                <w:sz w:val="16"/>
                <w:szCs w:val="16"/>
              </w:rPr>
              <w:t>Gefährliche Körperverletzung</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1</w:t>
            </w:r>
          </w:p>
        </w:tc>
      </w:tr>
      <w:tr w:rsidR="003A3702" w:rsidRPr="006872E7" w:rsidTr="00B62071">
        <w:trPr>
          <w:trHeight w:hRule="exact" w:val="227"/>
          <w:jc w:val="center"/>
        </w:trPr>
        <w:tc>
          <w:tcPr>
            <w:tcW w:w="5388" w:type="dxa"/>
            <w:shd w:val="clear" w:color="auto" w:fill="auto"/>
            <w:vAlign w:val="center"/>
          </w:tcPr>
          <w:p w:rsidR="003A3702" w:rsidRPr="003A3702" w:rsidRDefault="003A3702" w:rsidP="003A3702">
            <w:pPr>
              <w:widowControl w:val="0"/>
              <w:kinsoku w:val="0"/>
              <w:overflowPunct w:val="0"/>
              <w:ind w:left="57" w:right="57"/>
              <w:textAlignment w:val="baseline"/>
              <w:rPr>
                <w:rFonts w:cs="Arial"/>
                <w:sz w:val="16"/>
                <w:szCs w:val="16"/>
              </w:rPr>
            </w:pPr>
            <w:r w:rsidRPr="003A3702">
              <w:rPr>
                <w:rFonts w:cs="Arial"/>
                <w:sz w:val="16"/>
                <w:szCs w:val="16"/>
              </w:rPr>
              <w:t>Gesamtergebnis</w:t>
            </w:r>
          </w:p>
        </w:tc>
        <w:tc>
          <w:tcPr>
            <w:tcW w:w="849" w:type="dxa"/>
            <w:shd w:val="clear" w:color="auto" w:fill="auto"/>
            <w:vAlign w:val="center"/>
          </w:tcPr>
          <w:p w:rsidR="003A3702" w:rsidRPr="003A3702" w:rsidRDefault="003A3702" w:rsidP="003A3702">
            <w:pPr>
              <w:widowControl w:val="0"/>
              <w:kinsoku w:val="0"/>
              <w:overflowPunct w:val="0"/>
              <w:ind w:left="57" w:right="57"/>
              <w:jc w:val="center"/>
              <w:textAlignment w:val="baseline"/>
              <w:rPr>
                <w:rFonts w:cs="Arial"/>
                <w:sz w:val="16"/>
                <w:szCs w:val="16"/>
              </w:rPr>
            </w:pPr>
            <w:r w:rsidRPr="003A3702">
              <w:rPr>
                <w:rFonts w:cs="Arial"/>
                <w:sz w:val="16"/>
                <w:szCs w:val="16"/>
              </w:rPr>
              <w:t>6</w:t>
            </w:r>
          </w:p>
        </w:tc>
      </w:tr>
    </w:tbl>
    <w:p w:rsidR="00907A16" w:rsidRDefault="00907A16"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283C23" w:rsidRPr="006872E7" w:rsidTr="00B62071">
        <w:trPr>
          <w:trHeight w:hRule="exact" w:val="454"/>
          <w:jc w:val="center"/>
        </w:trPr>
        <w:tc>
          <w:tcPr>
            <w:tcW w:w="5388" w:type="dxa"/>
            <w:shd w:val="clear" w:color="auto" w:fill="auto"/>
            <w:vAlign w:val="center"/>
          </w:tcPr>
          <w:p w:rsidR="00283C23" w:rsidRPr="006872E7" w:rsidRDefault="00283C23" w:rsidP="000B743D">
            <w:pPr>
              <w:widowControl w:val="0"/>
              <w:kinsoku w:val="0"/>
              <w:overflowPunct w:val="0"/>
              <w:ind w:left="57" w:right="57"/>
              <w:textAlignment w:val="baseline"/>
              <w:rPr>
                <w:rFonts w:cs="Arial"/>
                <w:color w:val="000000"/>
                <w:sz w:val="16"/>
                <w:szCs w:val="16"/>
              </w:rPr>
            </w:pPr>
            <w:r w:rsidRPr="00283C23">
              <w:rPr>
                <w:rFonts w:cs="Arial"/>
                <w:color w:val="000000"/>
                <w:sz w:val="16"/>
                <w:szCs w:val="16"/>
              </w:rPr>
              <w:t>2024</w:t>
            </w:r>
            <w:r w:rsidR="000B743D">
              <w:rPr>
                <w:rFonts w:cs="Arial"/>
                <w:color w:val="000000"/>
                <w:sz w:val="16"/>
                <w:szCs w:val="16"/>
              </w:rPr>
              <w:t> – </w:t>
            </w:r>
            <w:r w:rsidRPr="00283C23">
              <w:rPr>
                <w:rFonts w:cs="Arial"/>
                <w:color w:val="000000"/>
                <w:sz w:val="16"/>
                <w:szCs w:val="16"/>
              </w:rPr>
              <w:t>Bayern</w:t>
            </w:r>
            <w:r w:rsidR="000B743D">
              <w:rPr>
                <w:rFonts w:cs="Arial"/>
                <w:color w:val="000000"/>
                <w:sz w:val="16"/>
                <w:szCs w:val="16"/>
              </w:rPr>
              <w:t> – </w:t>
            </w:r>
            <w:r w:rsidRPr="00283C23">
              <w:rPr>
                <w:rFonts w:cs="Arial"/>
                <w:color w:val="000000"/>
                <w:sz w:val="16"/>
                <w:szCs w:val="16"/>
              </w:rPr>
              <w:t>PMK-rechts</w:t>
            </w:r>
            <w:r w:rsidR="000B743D">
              <w:rPr>
                <w:rFonts w:cs="Arial"/>
                <w:color w:val="000000"/>
                <w:sz w:val="16"/>
                <w:szCs w:val="16"/>
              </w:rPr>
              <w:t> – </w:t>
            </w:r>
            <w:r w:rsidRPr="00283C23">
              <w:rPr>
                <w:rFonts w:cs="Arial"/>
                <w:color w:val="000000"/>
                <w:sz w:val="16"/>
                <w:szCs w:val="16"/>
              </w:rPr>
              <w:t>Stadt und Lkr. Dachau</w:t>
            </w:r>
            <w:r w:rsidR="000B743D">
              <w:rPr>
                <w:rFonts w:cs="Arial"/>
                <w:color w:val="000000"/>
                <w:sz w:val="16"/>
                <w:szCs w:val="16"/>
              </w:rPr>
              <w:t> – </w:t>
            </w:r>
            <w:r w:rsidRPr="00283C23">
              <w:rPr>
                <w:rFonts w:cs="Arial"/>
                <w:color w:val="000000"/>
                <w:sz w:val="16"/>
                <w:szCs w:val="16"/>
              </w:rPr>
              <w:t>extremistisch</w:t>
            </w:r>
          </w:p>
        </w:tc>
        <w:tc>
          <w:tcPr>
            <w:tcW w:w="849" w:type="dxa"/>
            <w:shd w:val="clear" w:color="auto" w:fill="auto"/>
            <w:vAlign w:val="center"/>
          </w:tcPr>
          <w:p w:rsidR="00283C23" w:rsidRPr="006872E7" w:rsidRDefault="00283C23"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283C23" w:rsidRPr="006872E7" w:rsidTr="00B62071">
        <w:trPr>
          <w:trHeight w:hRule="exact" w:val="227"/>
          <w:jc w:val="center"/>
        </w:trPr>
        <w:tc>
          <w:tcPr>
            <w:tcW w:w="5388" w:type="dxa"/>
            <w:shd w:val="clear" w:color="auto" w:fill="auto"/>
            <w:vAlign w:val="center"/>
          </w:tcPr>
          <w:p w:rsidR="00283C23" w:rsidRPr="00283C23" w:rsidRDefault="00283C23" w:rsidP="00283C23">
            <w:pPr>
              <w:widowControl w:val="0"/>
              <w:kinsoku w:val="0"/>
              <w:overflowPunct w:val="0"/>
              <w:ind w:left="57" w:right="57"/>
              <w:textAlignment w:val="baseline"/>
              <w:rPr>
                <w:rFonts w:cs="Arial"/>
                <w:sz w:val="16"/>
                <w:szCs w:val="16"/>
              </w:rPr>
            </w:pPr>
            <w:r w:rsidRPr="00283C23">
              <w:rPr>
                <w:rFonts w:cs="Arial"/>
                <w:sz w:val="16"/>
                <w:szCs w:val="16"/>
              </w:rPr>
              <w:t>Dachau</w:t>
            </w:r>
          </w:p>
        </w:tc>
        <w:tc>
          <w:tcPr>
            <w:tcW w:w="849" w:type="dxa"/>
            <w:shd w:val="clear" w:color="auto" w:fill="auto"/>
            <w:vAlign w:val="center"/>
          </w:tcPr>
          <w:p w:rsidR="00283C23" w:rsidRPr="00283C23" w:rsidRDefault="00283C23" w:rsidP="00283C23">
            <w:pPr>
              <w:widowControl w:val="0"/>
              <w:kinsoku w:val="0"/>
              <w:overflowPunct w:val="0"/>
              <w:ind w:left="57" w:right="57"/>
              <w:jc w:val="center"/>
              <w:textAlignment w:val="baseline"/>
              <w:rPr>
                <w:rFonts w:cs="Arial"/>
                <w:sz w:val="16"/>
                <w:szCs w:val="16"/>
              </w:rPr>
            </w:pPr>
            <w:r w:rsidRPr="00283C23">
              <w:rPr>
                <w:rFonts w:cs="Arial"/>
                <w:sz w:val="16"/>
                <w:szCs w:val="16"/>
              </w:rPr>
              <w:t>4</w:t>
            </w:r>
          </w:p>
        </w:tc>
      </w:tr>
      <w:tr w:rsidR="00283C23" w:rsidRPr="006872E7" w:rsidTr="00B62071">
        <w:trPr>
          <w:trHeight w:hRule="exact" w:val="227"/>
          <w:jc w:val="center"/>
        </w:trPr>
        <w:tc>
          <w:tcPr>
            <w:tcW w:w="5388" w:type="dxa"/>
            <w:shd w:val="clear" w:color="auto" w:fill="auto"/>
            <w:vAlign w:val="center"/>
          </w:tcPr>
          <w:p w:rsidR="00283C23" w:rsidRPr="00283C23" w:rsidRDefault="00283C23" w:rsidP="00283C23">
            <w:pPr>
              <w:widowControl w:val="0"/>
              <w:kinsoku w:val="0"/>
              <w:overflowPunct w:val="0"/>
              <w:ind w:left="227" w:right="57"/>
              <w:textAlignment w:val="baseline"/>
              <w:rPr>
                <w:rFonts w:cs="Arial"/>
                <w:sz w:val="16"/>
                <w:szCs w:val="16"/>
              </w:rPr>
            </w:pPr>
            <w:r w:rsidRPr="00283C23">
              <w:rPr>
                <w:rFonts w:cs="Arial"/>
                <w:sz w:val="16"/>
                <w:szCs w:val="16"/>
              </w:rPr>
              <w:t>Volksverhetzung</w:t>
            </w:r>
          </w:p>
        </w:tc>
        <w:tc>
          <w:tcPr>
            <w:tcW w:w="849" w:type="dxa"/>
            <w:shd w:val="clear" w:color="auto" w:fill="auto"/>
            <w:vAlign w:val="center"/>
          </w:tcPr>
          <w:p w:rsidR="00283C23" w:rsidRPr="00283C23" w:rsidRDefault="00283C23" w:rsidP="00283C23">
            <w:pPr>
              <w:widowControl w:val="0"/>
              <w:kinsoku w:val="0"/>
              <w:overflowPunct w:val="0"/>
              <w:ind w:left="57" w:right="57"/>
              <w:jc w:val="center"/>
              <w:textAlignment w:val="baseline"/>
              <w:rPr>
                <w:rFonts w:cs="Arial"/>
                <w:sz w:val="16"/>
                <w:szCs w:val="16"/>
              </w:rPr>
            </w:pPr>
            <w:r w:rsidRPr="00283C23">
              <w:rPr>
                <w:rFonts w:cs="Arial"/>
                <w:sz w:val="16"/>
                <w:szCs w:val="16"/>
              </w:rPr>
              <w:t>4</w:t>
            </w:r>
          </w:p>
        </w:tc>
      </w:tr>
      <w:tr w:rsidR="00283C23" w:rsidRPr="006872E7" w:rsidTr="00B62071">
        <w:trPr>
          <w:trHeight w:hRule="exact" w:val="227"/>
          <w:jc w:val="center"/>
        </w:trPr>
        <w:tc>
          <w:tcPr>
            <w:tcW w:w="5388" w:type="dxa"/>
            <w:shd w:val="clear" w:color="auto" w:fill="auto"/>
            <w:vAlign w:val="center"/>
          </w:tcPr>
          <w:p w:rsidR="00283C23" w:rsidRPr="00283C23" w:rsidRDefault="00283C23" w:rsidP="00283C23">
            <w:pPr>
              <w:widowControl w:val="0"/>
              <w:kinsoku w:val="0"/>
              <w:overflowPunct w:val="0"/>
              <w:ind w:left="57" w:right="57"/>
              <w:textAlignment w:val="baseline"/>
              <w:rPr>
                <w:rFonts w:cs="Arial"/>
                <w:sz w:val="16"/>
                <w:szCs w:val="16"/>
              </w:rPr>
            </w:pPr>
            <w:r w:rsidRPr="00283C23">
              <w:rPr>
                <w:rFonts w:cs="Arial"/>
                <w:sz w:val="16"/>
                <w:szCs w:val="16"/>
              </w:rPr>
              <w:t>Gesamtergebnis</w:t>
            </w:r>
          </w:p>
        </w:tc>
        <w:tc>
          <w:tcPr>
            <w:tcW w:w="849" w:type="dxa"/>
            <w:shd w:val="clear" w:color="auto" w:fill="auto"/>
            <w:vAlign w:val="center"/>
          </w:tcPr>
          <w:p w:rsidR="00283C23" w:rsidRPr="00283C23" w:rsidRDefault="00283C23" w:rsidP="00283C23">
            <w:pPr>
              <w:widowControl w:val="0"/>
              <w:kinsoku w:val="0"/>
              <w:overflowPunct w:val="0"/>
              <w:ind w:left="57" w:right="57"/>
              <w:jc w:val="center"/>
              <w:textAlignment w:val="baseline"/>
              <w:rPr>
                <w:rFonts w:cs="Arial"/>
                <w:sz w:val="16"/>
                <w:szCs w:val="16"/>
              </w:rPr>
            </w:pPr>
            <w:r w:rsidRPr="00283C23">
              <w:rPr>
                <w:rFonts w:cs="Arial"/>
                <w:sz w:val="16"/>
                <w:szCs w:val="16"/>
              </w:rPr>
              <w:t>4</w:t>
            </w:r>
          </w:p>
        </w:tc>
      </w:tr>
    </w:tbl>
    <w:p w:rsidR="00907A16" w:rsidRDefault="00907A16"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283C23" w:rsidRPr="006872E7" w:rsidTr="00B62071">
        <w:trPr>
          <w:trHeight w:hRule="exact" w:val="454"/>
          <w:jc w:val="center"/>
        </w:trPr>
        <w:tc>
          <w:tcPr>
            <w:tcW w:w="5388" w:type="dxa"/>
            <w:shd w:val="clear" w:color="auto" w:fill="auto"/>
            <w:vAlign w:val="center"/>
          </w:tcPr>
          <w:p w:rsidR="00283C23" w:rsidRPr="006872E7" w:rsidRDefault="00283C23" w:rsidP="000B743D">
            <w:pPr>
              <w:widowControl w:val="0"/>
              <w:kinsoku w:val="0"/>
              <w:overflowPunct w:val="0"/>
              <w:ind w:left="57" w:right="57"/>
              <w:textAlignment w:val="baseline"/>
              <w:rPr>
                <w:rFonts w:cs="Arial"/>
                <w:color w:val="000000"/>
                <w:sz w:val="16"/>
                <w:szCs w:val="16"/>
              </w:rPr>
            </w:pPr>
            <w:r w:rsidRPr="00283C23">
              <w:rPr>
                <w:rFonts w:cs="Arial"/>
                <w:color w:val="000000"/>
                <w:sz w:val="16"/>
                <w:szCs w:val="16"/>
              </w:rPr>
              <w:t>2025</w:t>
            </w:r>
            <w:r w:rsidR="000B743D">
              <w:rPr>
                <w:rFonts w:cs="Arial"/>
                <w:color w:val="000000"/>
                <w:sz w:val="16"/>
                <w:szCs w:val="16"/>
              </w:rPr>
              <w:t> – </w:t>
            </w:r>
            <w:r w:rsidRPr="00283C23">
              <w:rPr>
                <w:rFonts w:cs="Arial"/>
                <w:color w:val="000000"/>
                <w:sz w:val="16"/>
                <w:szCs w:val="16"/>
              </w:rPr>
              <w:t>Bayern</w:t>
            </w:r>
            <w:r w:rsidR="000B743D">
              <w:rPr>
                <w:rFonts w:cs="Arial"/>
                <w:color w:val="000000"/>
                <w:sz w:val="16"/>
                <w:szCs w:val="16"/>
              </w:rPr>
              <w:t> – </w:t>
            </w:r>
            <w:r w:rsidRPr="00283C23">
              <w:rPr>
                <w:rFonts w:cs="Arial"/>
                <w:color w:val="000000"/>
                <w:sz w:val="16"/>
                <w:szCs w:val="16"/>
              </w:rPr>
              <w:t>PMK-rechts</w:t>
            </w:r>
            <w:r w:rsidR="000B743D">
              <w:rPr>
                <w:rFonts w:cs="Arial"/>
                <w:color w:val="000000"/>
                <w:sz w:val="16"/>
                <w:szCs w:val="16"/>
              </w:rPr>
              <w:t> – </w:t>
            </w:r>
            <w:r w:rsidRPr="00283C23">
              <w:rPr>
                <w:rFonts w:cs="Arial"/>
                <w:color w:val="000000"/>
                <w:sz w:val="16"/>
                <w:szCs w:val="16"/>
              </w:rPr>
              <w:t>Stadt und Lkr. Dachau</w:t>
            </w:r>
            <w:r w:rsidR="000B743D">
              <w:rPr>
                <w:rFonts w:cs="Arial"/>
                <w:color w:val="000000"/>
                <w:sz w:val="16"/>
                <w:szCs w:val="16"/>
              </w:rPr>
              <w:t> – </w:t>
            </w:r>
            <w:r w:rsidRPr="00283C23">
              <w:rPr>
                <w:rFonts w:cs="Arial"/>
                <w:color w:val="000000"/>
                <w:sz w:val="16"/>
                <w:szCs w:val="16"/>
              </w:rPr>
              <w:t>extremistisch</w:t>
            </w:r>
          </w:p>
        </w:tc>
        <w:tc>
          <w:tcPr>
            <w:tcW w:w="849" w:type="dxa"/>
            <w:shd w:val="clear" w:color="auto" w:fill="auto"/>
            <w:vAlign w:val="center"/>
          </w:tcPr>
          <w:p w:rsidR="00283C23" w:rsidRPr="006872E7" w:rsidRDefault="00283C23"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283C23" w:rsidRPr="006872E7" w:rsidTr="00B62071">
        <w:trPr>
          <w:trHeight w:hRule="exact" w:val="227"/>
          <w:jc w:val="center"/>
        </w:trPr>
        <w:tc>
          <w:tcPr>
            <w:tcW w:w="5388" w:type="dxa"/>
            <w:shd w:val="clear" w:color="auto" w:fill="auto"/>
            <w:vAlign w:val="center"/>
          </w:tcPr>
          <w:p w:rsidR="00283C23" w:rsidRPr="00283C23" w:rsidRDefault="00283C23" w:rsidP="00283C23">
            <w:pPr>
              <w:widowControl w:val="0"/>
              <w:kinsoku w:val="0"/>
              <w:overflowPunct w:val="0"/>
              <w:ind w:left="57" w:right="57"/>
              <w:textAlignment w:val="baseline"/>
              <w:rPr>
                <w:rFonts w:cs="Arial"/>
                <w:sz w:val="16"/>
                <w:szCs w:val="16"/>
              </w:rPr>
            </w:pPr>
            <w:r w:rsidRPr="00283C23">
              <w:rPr>
                <w:rFonts w:cs="Arial"/>
                <w:sz w:val="16"/>
                <w:szCs w:val="16"/>
              </w:rPr>
              <w:t>Dachau</w:t>
            </w:r>
          </w:p>
        </w:tc>
        <w:tc>
          <w:tcPr>
            <w:tcW w:w="849" w:type="dxa"/>
            <w:shd w:val="clear" w:color="auto" w:fill="auto"/>
            <w:vAlign w:val="center"/>
          </w:tcPr>
          <w:p w:rsidR="00283C23" w:rsidRPr="00283C23" w:rsidRDefault="00283C23" w:rsidP="00283C23">
            <w:pPr>
              <w:widowControl w:val="0"/>
              <w:kinsoku w:val="0"/>
              <w:overflowPunct w:val="0"/>
              <w:ind w:left="57" w:right="57"/>
              <w:jc w:val="center"/>
              <w:textAlignment w:val="baseline"/>
              <w:rPr>
                <w:rFonts w:cs="Arial"/>
                <w:sz w:val="16"/>
                <w:szCs w:val="16"/>
              </w:rPr>
            </w:pPr>
            <w:r w:rsidRPr="00283C23">
              <w:rPr>
                <w:rFonts w:cs="Arial"/>
                <w:sz w:val="16"/>
                <w:szCs w:val="16"/>
              </w:rPr>
              <w:t>5</w:t>
            </w:r>
          </w:p>
        </w:tc>
      </w:tr>
      <w:tr w:rsidR="00283C23" w:rsidRPr="006872E7" w:rsidTr="00B62071">
        <w:trPr>
          <w:trHeight w:hRule="exact" w:val="227"/>
          <w:jc w:val="center"/>
        </w:trPr>
        <w:tc>
          <w:tcPr>
            <w:tcW w:w="5388" w:type="dxa"/>
            <w:shd w:val="clear" w:color="auto" w:fill="auto"/>
            <w:vAlign w:val="center"/>
          </w:tcPr>
          <w:p w:rsidR="00283C23" w:rsidRPr="00283C23" w:rsidRDefault="00283C23" w:rsidP="00283C23">
            <w:pPr>
              <w:widowControl w:val="0"/>
              <w:kinsoku w:val="0"/>
              <w:overflowPunct w:val="0"/>
              <w:ind w:left="227" w:right="57"/>
              <w:textAlignment w:val="baseline"/>
              <w:rPr>
                <w:rFonts w:cs="Arial"/>
                <w:sz w:val="16"/>
                <w:szCs w:val="16"/>
              </w:rPr>
            </w:pPr>
            <w:r w:rsidRPr="00283C23">
              <w:rPr>
                <w:rFonts w:cs="Arial"/>
                <w:sz w:val="16"/>
                <w:szCs w:val="16"/>
              </w:rPr>
              <w:lastRenderedPageBreak/>
              <w:t>Sachbeschädigung</w:t>
            </w:r>
          </w:p>
        </w:tc>
        <w:tc>
          <w:tcPr>
            <w:tcW w:w="849" w:type="dxa"/>
            <w:shd w:val="clear" w:color="auto" w:fill="auto"/>
            <w:vAlign w:val="center"/>
          </w:tcPr>
          <w:p w:rsidR="00283C23" w:rsidRPr="00283C23" w:rsidRDefault="00283C23" w:rsidP="00283C23">
            <w:pPr>
              <w:widowControl w:val="0"/>
              <w:kinsoku w:val="0"/>
              <w:overflowPunct w:val="0"/>
              <w:ind w:left="57" w:right="57"/>
              <w:jc w:val="center"/>
              <w:textAlignment w:val="baseline"/>
              <w:rPr>
                <w:rFonts w:cs="Arial"/>
                <w:sz w:val="16"/>
                <w:szCs w:val="16"/>
              </w:rPr>
            </w:pPr>
            <w:r w:rsidRPr="00283C23">
              <w:rPr>
                <w:rFonts w:cs="Arial"/>
                <w:sz w:val="16"/>
                <w:szCs w:val="16"/>
              </w:rPr>
              <w:t>1</w:t>
            </w:r>
          </w:p>
        </w:tc>
      </w:tr>
      <w:tr w:rsidR="00283C23" w:rsidRPr="006872E7" w:rsidTr="00B62071">
        <w:trPr>
          <w:trHeight w:hRule="exact" w:val="227"/>
          <w:jc w:val="center"/>
        </w:trPr>
        <w:tc>
          <w:tcPr>
            <w:tcW w:w="5388" w:type="dxa"/>
            <w:shd w:val="clear" w:color="auto" w:fill="auto"/>
            <w:vAlign w:val="center"/>
          </w:tcPr>
          <w:p w:rsidR="00283C23" w:rsidRPr="00283C23" w:rsidRDefault="00283C23" w:rsidP="00283C23">
            <w:pPr>
              <w:widowControl w:val="0"/>
              <w:kinsoku w:val="0"/>
              <w:overflowPunct w:val="0"/>
              <w:ind w:left="227" w:right="57"/>
              <w:textAlignment w:val="baseline"/>
              <w:rPr>
                <w:rFonts w:cs="Arial"/>
                <w:sz w:val="16"/>
                <w:szCs w:val="16"/>
              </w:rPr>
            </w:pPr>
            <w:r w:rsidRPr="00283C23">
              <w:rPr>
                <w:rFonts w:cs="Arial"/>
                <w:sz w:val="16"/>
                <w:szCs w:val="16"/>
              </w:rPr>
              <w:t>Verwenden von Kennzeichen</w:t>
            </w:r>
          </w:p>
        </w:tc>
        <w:tc>
          <w:tcPr>
            <w:tcW w:w="849" w:type="dxa"/>
            <w:shd w:val="clear" w:color="auto" w:fill="auto"/>
            <w:vAlign w:val="center"/>
          </w:tcPr>
          <w:p w:rsidR="00283C23" w:rsidRPr="00283C23" w:rsidRDefault="00283C23" w:rsidP="00283C23">
            <w:pPr>
              <w:widowControl w:val="0"/>
              <w:kinsoku w:val="0"/>
              <w:overflowPunct w:val="0"/>
              <w:ind w:left="57" w:right="57"/>
              <w:jc w:val="center"/>
              <w:textAlignment w:val="baseline"/>
              <w:rPr>
                <w:rFonts w:cs="Arial"/>
                <w:sz w:val="16"/>
                <w:szCs w:val="16"/>
              </w:rPr>
            </w:pPr>
            <w:r w:rsidRPr="00283C23">
              <w:rPr>
                <w:rFonts w:cs="Arial"/>
                <w:sz w:val="16"/>
                <w:szCs w:val="16"/>
              </w:rPr>
              <w:t>4</w:t>
            </w:r>
          </w:p>
        </w:tc>
      </w:tr>
      <w:tr w:rsidR="00283C23" w:rsidRPr="006872E7" w:rsidTr="00B62071">
        <w:trPr>
          <w:trHeight w:hRule="exact" w:val="227"/>
          <w:jc w:val="center"/>
        </w:trPr>
        <w:tc>
          <w:tcPr>
            <w:tcW w:w="5388" w:type="dxa"/>
            <w:shd w:val="clear" w:color="auto" w:fill="auto"/>
            <w:vAlign w:val="center"/>
          </w:tcPr>
          <w:p w:rsidR="00283C23" w:rsidRPr="00283C23" w:rsidRDefault="00283C23" w:rsidP="00283C23">
            <w:pPr>
              <w:widowControl w:val="0"/>
              <w:kinsoku w:val="0"/>
              <w:overflowPunct w:val="0"/>
              <w:ind w:left="57" w:right="57"/>
              <w:textAlignment w:val="baseline"/>
              <w:rPr>
                <w:rFonts w:cs="Arial"/>
                <w:sz w:val="16"/>
                <w:szCs w:val="16"/>
              </w:rPr>
            </w:pPr>
            <w:r w:rsidRPr="00283C23">
              <w:rPr>
                <w:rFonts w:cs="Arial"/>
                <w:sz w:val="16"/>
                <w:szCs w:val="16"/>
              </w:rPr>
              <w:t>Haimhausen</w:t>
            </w:r>
          </w:p>
        </w:tc>
        <w:tc>
          <w:tcPr>
            <w:tcW w:w="849" w:type="dxa"/>
            <w:shd w:val="clear" w:color="auto" w:fill="auto"/>
            <w:vAlign w:val="center"/>
          </w:tcPr>
          <w:p w:rsidR="00283C23" w:rsidRPr="00283C23" w:rsidRDefault="00283C23" w:rsidP="00283C23">
            <w:pPr>
              <w:widowControl w:val="0"/>
              <w:kinsoku w:val="0"/>
              <w:overflowPunct w:val="0"/>
              <w:ind w:left="57" w:right="57"/>
              <w:jc w:val="center"/>
              <w:textAlignment w:val="baseline"/>
              <w:rPr>
                <w:rFonts w:cs="Arial"/>
                <w:sz w:val="16"/>
                <w:szCs w:val="16"/>
              </w:rPr>
            </w:pPr>
            <w:r w:rsidRPr="00283C23">
              <w:rPr>
                <w:rFonts w:cs="Arial"/>
                <w:sz w:val="16"/>
                <w:szCs w:val="16"/>
              </w:rPr>
              <w:t>1</w:t>
            </w:r>
          </w:p>
        </w:tc>
      </w:tr>
      <w:tr w:rsidR="00283C23" w:rsidRPr="006872E7" w:rsidTr="00B62071">
        <w:trPr>
          <w:trHeight w:hRule="exact" w:val="227"/>
          <w:jc w:val="center"/>
        </w:trPr>
        <w:tc>
          <w:tcPr>
            <w:tcW w:w="5388" w:type="dxa"/>
            <w:shd w:val="clear" w:color="auto" w:fill="auto"/>
            <w:vAlign w:val="center"/>
          </w:tcPr>
          <w:p w:rsidR="00283C23" w:rsidRPr="00283C23" w:rsidRDefault="00283C23" w:rsidP="00283C23">
            <w:pPr>
              <w:widowControl w:val="0"/>
              <w:kinsoku w:val="0"/>
              <w:overflowPunct w:val="0"/>
              <w:ind w:left="227" w:right="57"/>
              <w:textAlignment w:val="baseline"/>
              <w:rPr>
                <w:rFonts w:cs="Arial"/>
                <w:sz w:val="16"/>
                <w:szCs w:val="16"/>
              </w:rPr>
            </w:pPr>
            <w:r w:rsidRPr="00283C23">
              <w:rPr>
                <w:rFonts w:cs="Arial"/>
                <w:sz w:val="16"/>
                <w:szCs w:val="16"/>
              </w:rPr>
              <w:t>Volksverhetzung</w:t>
            </w:r>
          </w:p>
        </w:tc>
        <w:tc>
          <w:tcPr>
            <w:tcW w:w="849" w:type="dxa"/>
            <w:shd w:val="clear" w:color="auto" w:fill="auto"/>
            <w:vAlign w:val="center"/>
          </w:tcPr>
          <w:p w:rsidR="00283C23" w:rsidRPr="00283C23" w:rsidRDefault="00283C23" w:rsidP="00283C23">
            <w:pPr>
              <w:widowControl w:val="0"/>
              <w:kinsoku w:val="0"/>
              <w:overflowPunct w:val="0"/>
              <w:ind w:left="57" w:right="57"/>
              <w:jc w:val="center"/>
              <w:textAlignment w:val="baseline"/>
              <w:rPr>
                <w:rFonts w:cs="Arial"/>
                <w:sz w:val="16"/>
                <w:szCs w:val="16"/>
              </w:rPr>
            </w:pPr>
            <w:r w:rsidRPr="00283C23">
              <w:rPr>
                <w:rFonts w:cs="Arial"/>
                <w:sz w:val="16"/>
                <w:szCs w:val="16"/>
              </w:rPr>
              <w:t>1</w:t>
            </w:r>
          </w:p>
        </w:tc>
      </w:tr>
      <w:tr w:rsidR="00283C23" w:rsidRPr="006872E7" w:rsidTr="00B62071">
        <w:trPr>
          <w:trHeight w:hRule="exact" w:val="227"/>
          <w:jc w:val="center"/>
        </w:trPr>
        <w:tc>
          <w:tcPr>
            <w:tcW w:w="5388" w:type="dxa"/>
            <w:shd w:val="clear" w:color="auto" w:fill="auto"/>
            <w:vAlign w:val="center"/>
          </w:tcPr>
          <w:p w:rsidR="00283C23" w:rsidRPr="00283C23" w:rsidRDefault="00283C23" w:rsidP="00283C23">
            <w:pPr>
              <w:widowControl w:val="0"/>
              <w:kinsoku w:val="0"/>
              <w:overflowPunct w:val="0"/>
              <w:ind w:left="57" w:right="57"/>
              <w:textAlignment w:val="baseline"/>
              <w:rPr>
                <w:rFonts w:cs="Arial"/>
                <w:sz w:val="16"/>
                <w:szCs w:val="16"/>
              </w:rPr>
            </w:pPr>
            <w:r w:rsidRPr="00283C23">
              <w:rPr>
                <w:rFonts w:cs="Arial"/>
                <w:sz w:val="16"/>
                <w:szCs w:val="16"/>
              </w:rPr>
              <w:t>Gesamtergebnis</w:t>
            </w:r>
          </w:p>
        </w:tc>
        <w:tc>
          <w:tcPr>
            <w:tcW w:w="849" w:type="dxa"/>
            <w:shd w:val="clear" w:color="auto" w:fill="auto"/>
            <w:vAlign w:val="center"/>
          </w:tcPr>
          <w:p w:rsidR="00283C23" w:rsidRPr="00283C23" w:rsidRDefault="00283C23" w:rsidP="00283C23">
            <w:pPr>
              <w:widowControl w:val="0"/>
              <w:kinsoku w:val="0"/>
              <w:overflowPunct w:val="0"/>
              <w:ind w:left="57" w:right="57"/>
              <w:jc w:val="center"/>
              <w:textAlignment w:val="baseline"/>
              <w:rPr>
                <w:rFonts w:cs="Arial"/>
                <w:sz w:val="16"/>
                <w:szCs w:val="16"/>
              </w:rPr>
            </w:pPr>
            <w:r w:rsidRPr="00283C23">
              <w:rPr>
                <w:rFonts w:cs="Arial"/>
                <w:sz w:val="16"/>
                <w:szCs w:val="16"/>
              </w:rPr>
              <w:t>6</w:t>
            </w:r>
          </w:p>
        </w:tc>
      </w:tr>
    </w:tbl>
    <w:p w:rsidR="00283C23" w:rsidRDefault="00283C23" w:rsidP="00283C23">
      <w:pPr>
        <w:pStyle w:val="LTAntwortRessortText"/>
      </w:pPr>
      <w:r>
        <w:t>Die Rechercheergebnisse des BLKA im KPMD-PMK im Sinne der Fragestellung „Wie viele Vorfälle von Verwendung von Kennzeichen verfassungswidriger und terroristischer sowie anderer extremistischer Organisationen aus dem Bereich PMK-rechts es in den letzten fünf Jahren in Dachau gegeben?“ können den nachfolgenden Tabellen entnommen werden.</w:t>
      </w:r>
    </w:p>
    <w:p w:rsidR="00907A16" w:rsidRDefault="00283C23" w:rsidP="00283C23">
      <w:pPr>
        <w:pStyle w:val="LTAntwortRessortText"/>
      </w:pPr>
      <w:r>
        <w:t>Es wird darauf hingewiesen, dass im KPMD-PMK als Zähldelikt die Straftat mit der höchsten Strafandrohung gespeichert wird. Somit ist es möglich, dass z.</w:t>
      </w:r>
      <w:r w:rsidR="00B62071">
        <w:t> </w:t>
      </w:r>
      <w:r>
        <w:t>B. eine in Tateinheit vorliegende Volksverhetzung ein Delikt des Verwendens von Kennzeichen verfassungswidriger und terroristischer Organisationen überlagert und somit in den nachfolgenden Auswertungen nicht erscheint.</w:t>
      </w:r>
    </w:p>
    <w:p w:rsidR="00907A16" w:rsidRDefault="00907A16"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B62071" w:rsidRPr="006872E7" w:rsidTr="00B62071">
        <w:trPr>
          <w:trHeight w:hRule="exact" w:val="454"/>
          <w:jc w:val="center"/>
        </w:trPr>
        <w:tc>
          <w:tcPr>
            <w:tcW w:w="5388" w:type="dxa"/>
            <w:shd w:val="clear" w:color="auto" w:fill="auto"/>
            <w:vAlign w:val="center"/>
          </w:tcPr>
          <w:p w:rsidR="00B62071" w:rsidRPr="006872E7" w:rsidRDefault="00B62071" w:rsidP="000B743D">
            <w:pPr>
              <w:widowControl w:val="0"/>
              <w:kinsoku w:val="0"/>
              <w:overflowPunct w:val="0"/>
              <w:ind w:left="57" w:right="57"/>
              <w:textAlignment w:val="baseline"/>
              <w:rPr>
                <w:rFonts w:cs="Arial"/>
                <w:color w:val="000000"/>
                <w:sz w:val="16"/>
                <w:szCs w:val="16"/>
              </w:rPr>
            </w:pPr>
            <w:r w:rsidRPr="00B62071">
              <w:rPr>
                <w:rFonts w:cs="Arial"/>
                <w:color w:val="000000"/>
                <w:sz w:val="16"/>
                <w:szCs w:val="16"/>
              </w:rPr>
              <w:t>2021</w:t>
            </w:r>
            <w:r w:rsidR="000B743D">
              <w:rPr>
                <w:rFonts w:cs="Arial"/>
                <w:color w:val="000000"/>
                <w:sz w:val="16"/>
                <w:szCs w:val="16"/>
              </w:rPr>
              <w:t> – </w:t>
            </w:r>
            <w:r w:rsidRPr="00B62071">
              <w:rPr>
                <w:rFonts w:cs="Arial"/>
                <w:color w:val="000000"/>
                <w:sz w:val="16"/>
                <w:szCs w:val="16"/>
              </w:rPr>
              <w:t>Bayern</w:t>
            </w:r>
            <w:r w:rsidR="000B743D">
              <w:rPr>
                <w:rFonts w:cs="Arial"/>
                <w:color w:val="000000"/>
                <w:sz w:val="16"/>
                <w:szCs w:val="16"/>
              </w:rPr>
              <w:t> – </w:t>
            </w:r>
            <w:r w:rsidRPr="00B62071">
              <w:rPr>
                <w:rFonts w:cs="Arial"/>
                <w:color w:val="000000"/>
                <w:sz w:val="16"/>
                <w:szCs w:val="16"/>
              </w:rPr>
              <w:t>PMK-rechts</w:t>
            </w:r>
            <w:r w:rsidR="000B743D">
              <w:rPr>
                <w:rFonts w:cs="Arial"/>
                <w:color w:val="000000"/>
                <w:sz w:val="16"/>
                <w:szCs w:val="16"/>
              </w:rPr>
              <w:t> – </w:t>
            </w:r>
            <w:r w:rsidRPr="00B62071">
              <w:rPr>
                <w:rFonts w:cs="Arial"/>
                <w:color w:val="000000"/>
                <w:sz w:val="16"/>
                <w:szCs w:val="16"/>
              </w:rPr>
              <w:t>Stadt und Lkr. Dachau</w:t>
            </w:r>
            <w:r w:rsidR="000B743D">
              <w:rPr>
                <w:rFonts w:cs="Arial"/>
                <w:color w:val="000000"/>
                <w:sz w:val="16"/>
                <w:szCs w:val="16"/>
              </w:rPr>
              <w:t> – </w:t>
            </w:r>
            <w:r w:rsidRPr="00B62071">
              <w:rPr>
                <w:rFonts w:cs="Arial"/>
                <w:color w:val="000000"/>
                <w:sz w:val="16"/>
                <w:szCs w:val="16"/>
              </w:rPr>
              <w:t>Verwenden von Kennzeichen</w:t>
            </w:r>
          </w:p>
        </w:tc>
        <w:tc>
          <w:tcPr>
            <w:tcW w:w="849" w:type="dxa"/>
            <w:shd w:val="clear" w:color="auto" w:fill="auto"/>
            <w:vAlign w:val="center"/>
          </w:tcPr>
          <w:p w:rsidR="00B62071" w:rsidRPr="006872E7" w:rsidRDefault="00B62071"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Dachau</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5</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5</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Haimhausen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Hebertshausen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4</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4</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Hilgertshausen-Tandern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2</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2</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Karlsfeld</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2</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2</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Gesamtergebnis</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14</w:t>
            </w:r>
          </w:p>
        </w:tc>
      </w:tr>
    </w:tbl>
    <w:p w:rsidR="00B62071" w:rsidRDefault="00B62071"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B62071" w:rsidRPr="006872E7" w:rsidTr="00B62071">
        <w:trPr>
          <w:trHeight w:hRule="exact" w:val="454"/>
          <w:jc w:val="center"/>
        </w:trPr>
        <w:tc>
          <w:tcPr>
            <w:tcW w:w="5388" w:type="dxa"/>
            <w:shd w:val="clear" w:color="auto" w:fill="auto"/>
            <w:vAlign w:val="center"/>
          </w:tcPr>
          <w:p w:rsidR="00B62071" w:rsidRPr="006872E7" w:rsidRDefault="00B62071" w:rsidP="000B743D">
            <w:pPr>
              <w:widowControl w:val="0"/>
              <w:kinsoku w:val="0"/>
              <w:overflowPunct w:val="0"/>
              <w:ind w:left="57" w:right="57"/>
              <w:textAlignment w:val="baseline"/>
              <w:rPr>
                <w:rFonts w:cs="Arial"/>
                <w:color w:val="000000"/>
                <w:sz w:val="16"/>
                <w:szCs w:val="16"/>
              </w:rPr>
            </w:pPr>
            <w:r w:rsidRPr="00B62071">
              <w:rPr>
                <w:rFonts w:cs="Arial"/>
                <w:color w:val="000000"/>
                <w:sz w:val="16"/>
                <w:szCs w:val="16"/>
              </w:rPr>
              <w:t>2022</w:t>
            </w:r>
            <w:r w:rsidR="000B743D">
              <w:rPr>
                <w:rFonts w:cs="Arial"/>
                <w:color w:val="000000"/>
                <w:sz w:val="16"/>
                <w:szCs w:val="16"/>
              </w:rPr>
              <w:t> – </w:t>
            </w:r>
            <w:r w:rsidRPr="00B62071">
              <w:rPr>
                <w:rFonts w:cs="Arial"/>
                <w:color w:val="000000"/>
                <w:sz w:val="16"/>
                <w:szCs w:val="16"/>
              </w:rPr>
              <w:t>Bayern</w:t>
            </w:r>
            <w:r w:rsidR="000B743D">
              <w:rPr>
                <w:rFonts w:cs="Arial"/>
                <w:color w:val="000000"/>
                <w:sz w:val="16"/>
                <w:szCs w:val="16"/>
              </w:rPr>
              <w:t> – </w:t>
            </w:r>
            <w:r w:rsidRPr="00B62071">
              <w:rPr>
                <w:rFonts w:cs="Arial"/>
                <w:color w:val="000000"/>
                <w:sz w:val="16"/>
                <w:szCs w:val="16"/>
              </w:rPr>
              <w:t>PMK-rechts</w:t>
            </w:r>
            <w:r w:rsidR="000B743D">
              <w:rPr>
                <w:rFonts w:cs="Arial"/>
                <w:color w:val="000000"/>
                <w:sz w:val="16"/>
                <w:szCs w:val="16"/>
              </w:rPr>
              <w:t> – </w:t>
            </w:r>
            <w:r w:rsidRPr="00B62071">
              <w:rPr>
                <w:rFonts w:cs="Arial"/>
                <w:color w:val="000000"/>
                <w:sz w:val="16"/>
                <w:szCs w:val="16"/>
              </w:rPr>
              <w:t>Stadt und Lkr. Dachau</w:t>
            </w:r>
            <w:r w:rsidR="000B743D">
              <w:rPr>
                <w:rFonts w:cs="Arial"/>
                <w:color w:val="000000"/>
                <w:sz w:val="16"/>
                <w:szCs w:val="16"/>
              </w:rPr>
              <w:t> – </w:t>
            </w:r>
            <w:r w:rsidRPr="00B62071">
              <w:rPr>
                <w:rFonts w:cs="Arial"/>
                <w:color w:val="000000"/>
                <w:sz w:val="16"/>
                <w:szCs w:val="16"/>
              </w:rPr>
              <w:t>Verwenden von Kennzeichen</w:t>
            </w:r>
          </w:p>
        </w:tc>
        <w:tc>
          <w:tcPr>
            <w:tcW w:w="849" w:type="dxa"/>
            <w:shd w:val="clear" w:color="auto" w:fill="auto"/>
            <w:vAlign w:val="center"/>
          </w:tcPr>
          <w:p w:rsidR="00B62071" w:rsidRPr="006872E7" w:rsidRDefault="00B62071"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Altomünster</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2</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2</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Bergkirchen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Dachau</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17</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17</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Hebertshausen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Markt Indersdorf</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Gesamtergebnis</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22</w:t>
            </w:r>
          </w:p>
        </w:tc>
      </w:tr>
    </w:tbl>
    <w:p w:rsidR="00B62071" w:rsidRDefault="00B62071"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B62071" w:rsidRPr="006872E7" w:rsidTr="001F1823">
        <w:trPr>
          <w:trHeight w:hRule="exact" w:val="454"/>
          <w:jc w:val="center"/>
        </w:trPr>
        <w:tc>
          <w:tcPr>
            <w:tcW w:w="5388" w:type="dxa"/>
            <w:shd w:val="clear" w:color="auto" w:fill="auto"/>
            <w:vAlign w:val="center"/>
          </w:tcPr>
          <w:p w:rsidR="00B62071" w:rsidRPr="006872E7" w:rsidRDefault="001F1823" w:rsidP="000B743D">
            <w:pPr>
              <w:widowControl w:val="0"/>
              <w:kinsoku w:val="0"/>
              <w:overflowPunct w:val="0"/>
              <w:ind w:left="57" w:right="57"/>
              <w:textAlignment w:val="baseline"/>
              <w:rPr>
                <w:rFonts w:cs="Arial"/>
                <w:color w:val="000000"/>
                <w:sz w:val="16"/>
                <w:szCs w:val="16"/>
              </w:rPr>
            </w:pPr>
            <w:r w:rsidRPr="001F1823">
              <w:rPr>
                <w:rFonts w:cs="Arial"/>
                <w:color w:val="000000"/>
                <w:sz w:val="16"/>
                <w:szCs w:val="16"/>
              </w:rPr>
              <w:t>2023</w:t>
            </w:r>
            <w:r w:rsidR="000B743D">
              <w:rPr>
                <w:rFonts w:cs="Arial"/>
                <w:color w:val="000000"/>
                <w:sz w:val="16"/>
                <w:szCs w:val="16"/>
              </w:rPr>
              <w:t> – </w:t>
            </w:r>
            <w:r w:rsidRPr="001F1823">
              <w:rPr>
                <w:rFonts w:cs="Arial"/>
                <w:color w:val="000000"/>
                <w:sz w:val="16"/>
                <w:szCs w:val="16"/>
              </w:rPr>
              <w:t>Bayern</w:t>
            </w:r>
            <w:r w:rsidR="000B743D">
              <w:rPr>
                <w:rFonts w:cs="Arial"/>
                <w:color w:val="000000"/>
                <w:sz w:val="16"/>
                <w:szCs w:val="16"/>
              </w:rPr>
              <w:t> – </w:t>
            </w:r>
            <w:r w:rsidRPr="001F1823">
              <w:rPr>
                <w:rFonts w:cs="Arial"/>
                <w:color w:val="000000"/>
                <w:sz w:val="16"/>
                <w:szCs w:val="16"/>
              </w:rPr>
              <w:t>PMK-rechts</w:t>
            </w:r>
            <w:r w:rsidR="000B743D">
              <w:rPr>
                <w:rFonts w:cs="Arial"/>
                <w:color w:val="000000"/>
                <w:sz w:val="16"/>
                <w:szCs w:val="16"/>
              </w:rPr>
              <w:t> – </w:t>
            </w:r>
            <w:r w:rsidRPr="001F1823">
              <w:rPr>
                <w:rFonts w:cs="Arial"/>
                <w:color w:val="000000"/>
                <w:sz w:val="16"/>
                <w:szCs w:val="16"/>
              </w:rPr>
              <w:t>Stadt und Lkr. Dachau</w:t>
            </w:r>
            <w:r w:rsidR="000B743D">
              <w:rPr>
                <w:rFonts w:cs="Arial"/>
                <w:color w:val="000000"/>
                <w:sz w:val="16"/>
                <w:szCs w:val="16"/>
              </w:rPr>
              <w:t> – </w:t>
            </w:r>
            <w:r w:rsidRPr="001F1823">
              <w:rPr>
                <w:rFonts w:cs="Arial"/>
                <w:color w:val="000000"/>
                <w:sz w:val="16"/>
                <w:szCs w:val="16"/>
              </w:rPr>
              <w:t>Verwenden von Kennzeichen</w:t>
            </w:r>
          </w:p>
        </w:tc>
        <w:tc>
          <w:tcPr>
            <w:tcW w:w="849" w:type="dxa"/>
            <w:shd w:val="clear" w:color="auto" w:fill="auto"/>
            <w:vAlign w:val="center"/>
          </w:tcPr>
          <w:p w:rsidR="00B62071" w:rsidRPr="006872E7" w:rsidRDefault="00B62071"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Dachau</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8</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8</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Erdweg</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Hebertshausen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2</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2</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Karlsfeld</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2</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2</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lastRenderedPageBreak/>
              <w:t>Oberschleißheim</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Odelzhausen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Schwabhausen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Gesamtergebnis</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16</w:t>
            </w:r>
          </w:p>
        </w:tc>
      </w:tr>
    </w:tbl>
    <w:p w:rsidR="00B62071" w:rsidRDefault="00B62071"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B62071" w:rsidRPr="006872E7" w:rsidTr="001F1823">
        <w:trPr>
          <w:trHeight w:hRule="exact" w:val="454"/>
          <w:jc w:val="center"/>
        </w:trPr>
        <w:tc>
          <w:tcPr>
            <w:tcW w:w="5388" w:type="dxa"/>
            <w:shd w:val="clear" w:color="auto" w:fill="auto"/>
            <w:vAlign w:val="center"/>
          </w:tcPr>
          <w:p w:rsidR="00B62071" w:rsidRPr="006872E7" w:rsidRDefault="001F1823" w:rsidP="000B743D">
            <w:pPr>
              <w:widowControl w:val="0"/>
              <w:kinsoku w:val="0"/>
              <w:overflowPunct w:val="0"/>
              <w:ind w:left="57" w:right="57"/>
              <w:textAlignment w:val="baseline"/>
              <w:rPr>
                <w:rFonts w:cs="Arial"/>
                <w:color w:val="000000"/>
                <w:sz w:val="16"/>
                <w:szCs w:val="16"/>
              </w:rPr>
            </w:pPr>
            <w:r w:rsidRPr="001F1823">
              <w:rPr>
                <w:rFonts w:cs="Arial"/>
                <w:color w:val="000000"/>
                <w:sz w:val="16"/>
                <w:szCs w:val="16"/>
              </w:rPr>
              <w:t>2024</w:t>
            </w:r>
            <w:r w:rsidR="000B743D">
              <w:rPr>
                <w:rFonts w:cs="Arial"/>
                <w:color w:val="000000"/>
                <w:sz w:val="16"/>
                <w:szCs w:val="16"/>
              </w:rPr>
              <w:t> – </w:t>
            </w:r>
            <w:r w:rsidRPr="001F1823">
              <w:rPr>
                <w:rFonts w:cs="Arial"/>
                <w:color w:val="000000"/>
                <w:sz w:val="16"/>
                <w:szCs w:val="16"/>
              </w:rPr>
              <w:t>Bayern</w:t>
            </w:r>
            <w:r w:rsidR="000B743D">
              <w:rPr>
                <w:rFonts w:cs="Arial"/>
                <w:color w:val="000000"/>
                <w:sz w:val="16"/>
                <w:szCs w:val="16"/>
              </w:rPr>
              <w:t> – </w:t>
            </w:r>
            <w:r w:rsidRPr="001F1823">
              <w:rPr>
                <w:rFonts w:cs="Arial"/>
                <w:color w:val="000000"/>
                <w:sz w:val="16"/>
                <w:szCs w:val="16"/>
              </w:rPr>
              <w:t>PMK-rechts</w:t>
            </w:r>
            <w:r w:rsidR="000B743D">
              <w:rPr>
                <w:rFonts w:cs="Arial"/>
                <w:color w:val="000000"/>
                <w:sz w:val="16"/>
                <w:szCs w:val="16"/>
              </w:rPr>
              <w:t> – </w:t>
            </w:r>
            <w:r w:rsidRPr="001F1823">
              <w:rPr>
                <w:rFonts w:cs="Arial"/>
                <w:color w:val="000000"/>
                <w:sz w:val="16"/>
                <w:szCs w:val="16"/>
              </w:rPr>
              <w:t>Stadt und Lkr. Dachau</w:t>
            </w:r>
            <w:r w:rsidR="000B743D">
              <w:rPr>
                <w:rFonts w:cs="Arial"/>
                <w:color w:val="000000"/>
                <w:sz w:val="16"/>
                <w:szCs w:val="16"/>
              </w:rPr>
              <w:t> – </w:t>
            </w:r>
            <w:r w:rsidRPr="001F1823">
              <w:rPr>
                <w:rFonts w:cs="Arial"/>
                <w:color w:val="000000"/>
                <w:sz w:val="16"/>
                <w:szCs w:val="16"/>
              </w:rPr>
              <w:t>Verwenden von Kennzeichen</w:t>
            </w:r>
          </w:p>
        </w:tc>
        <w:tc>
          <w:tcPr>
            <w:tcW w:w="849" w:type="dxa"/>
            <w:shd w:val="clear" w:color="auto" w:fill="auto"/>
            <w:vAlign w:val="center"/>
          </w:tcPr>
          <w:p w:rsidR="00B62071" w:rsidRPr="006872E7" w:rsidRDefault="00B62071"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Altomünster</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Dachau</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9</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9</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Hebertshausen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Pfaffenhofen a.d.Glonn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2</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2</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Vierkirchen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227" w:right="57"/>
              <w:textAlignment w:val="baseline"/>
              <w:rPr>
                <w:rFonts w:cs="Arial"/>
                <w:sz w:val="16"/>
                <w:szCs w:val="16"/>
              </w:rPr>
            </w:pPr>
            <w:r w:rsidRPr="00B62071">
              <w:rPr>
                <w:rFonts w:cs="Arial"/>
                <w:sz w:val="16"/>
                <w:szCs w:val="16"/>
              </w:rPr>
              <w:t>Verwenden von Kennzeichen</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w:t>
            </w:r>
          </w:p>
        </w:tc>
      </w:tr>
      <w:tr w:rsidR="00B62071" w:rsidRPr="006872E7" w:rsidTr="00B62071">
        <w:trPr>
          <w:trHeight w:hRule="exact" w:val="227"/>
          <w:jc w:val="center"/>
        </w:trPr>
        <w:tc>
          <w:tcPr>
            <w:tcW w:w="5388" w:type="dxa"/>
            <w:shd w:val="clear" w:color="auto" w:fill="auto"/>
            <w:vAlign w:val="center"/>
          </w:tcPr>
          <w:p w:rsidR="00B62071" w:rsidRPr="00B62071" w:rsidRDefault="00B62071" w:rsidP="00B62071">
            <w:pPr>
              <w:widowControl w:val="0"/>
              <w:kinsoku w:val="0"/>
              <w:overflowPunct w:val="0"/>
              <w:ind w:left="57" w:right="57"/>
              <w:textAlignment w:val="baseline"/>
              <w:rPr>
                <w:rFonts w:cs="Arial"/>
                <w:sz w:val="16"/>
                <w:szCs w:val="16"/>
              </w:rPr>
            </w:pPr>
            <w:r w:rsidRPr="00B62071">
              <w:rPr>
                <w:rFonts w:cs="Arial"/>
                <w:sz w:val="16"/>
                <w:szCs w:val="16"/>
              </w:rPr>
              <w:t>Gesamtergebnis</w:t>
            </w:r>
          </w:p>
        </w:tc>
        <w:tc>
          <w:tcPr>
            <w:tcW w:w="849" w:type="dxa"/>
            <w:shd w:val="clear" w:color="auto" w:fill="auto"/>
            <w:vAlign w:val="center"/>
          </w:tcPr>
          <w:p w:rsidR="00B62071" w:rsidRPr="00B62071" w:rsidRDefault="00B62071" w:rsidP="00B62071">
            <w:pPr>
              <w:widowControl w:val="0"/>
              <w:kinsoku w:val="0"/>
              <w:overflowPunct w:val="0"/>
              <w:ind w:left="57" w:right="57"/>
              <w:jc w:val="center"/>
              <w:textAlignment w:val="baseline"/>
              <w:rPr>
                <w:rFonts w:cs="Arial"/>
                <w:sz w:val="16"/>
                <w:szCs w:val="16"/>
              </w:rPr>
            </w:pPr>
            <w:r w:rsidRPr="00B62071">
              <w:rPr>
                <w:rFonts w:cs="Arial"/>
                <w:sz w:val="16"/>
                <w:szCs w:val="16"/>
              </w:rPr>
              <w:t>14</w:t>
            </w:r>
          </w:p>
        </w:tc>
      </w:tr>
    </w:tbl>
    <w:p w:rsidR="00B62071" w:rsidRDefault="00B62071" w:rsidP="00D93DF4">
      <w:pPr>
        <w:pStyle w:val="LTAntwortRessortText"/>
        <w:spacing w:before="0"/>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8"/>
        <w:gridCol w:w="849"/>
      </w:tblGrid>
      <w:tr w:rsidR="00B62071" w:rsidRPr="006872E7" w:rsidTr="0089042F">
        <w:trPr>
          <w:trHeight w:hRule="exact" w:val="454"/>
          <w:jc w:val="center"/>
        </w:trPr>
        <w:tc>
          <w:tcPr>
            <w:tcW w:w="5388" w:type="dxa"/>
            <w:shd w:val="clear" w:color="auto" w:fill="auto"/>
            <w:vAlign w:val="center"/>
          </w:tcPr>
          <w:p w:rsidR="00B62071" w:rsidRPr="006872E7" w:rsidRDefault="00B62071" w:rsidP="000B743D">
            <w:pPr>
              <w:widowControl w:val="0"/>
              <w:kinsoku w:val="0"/>
              <w:overflowPunct w:val="0"/>
              <w:ind w:left="57" w:right="57"/>
              <w:textAlignment w:val="baseline"/>
              <w:rPr>
                <w:rFonts w:cs="Arial"/>
                <w:color w:val="000000"/>
                <w:sz w:val="16"/>
                <w:szCs w:val="16"/>
              </w:rPr>
            </w:pPr>
            <w:r w:rsidRPr="00B62071">
              <w:rPr>
                <w:rFonts w:cs="Arial"/>
                <w:color w:val="000000"/>
                <w:sz w:val="16"/>
                <w:szCs w:val="16"/>
              </w:rPr>
              <w:t>2025</w:t>
            </w:r>
            <w:r w:rsidR="000B743D">
              <w:rPr>
                <w:rFonts w:cs="Arial"/>
                <w:color w:val="000000"/>
                <w:sz w:val="16"/>
                <w:szCs w:val="16"/>
              </w:rPr>
              <w:t> – </w:t>
            </w:r>
            <w:r w:rsidRPr="00B62071">
              <w:rPr>
                <w:rFonts w:cs="Arial"/>
                <w:color w:val="000000"/>
                <w:sz w:val="16"/>
                <w:szCs w:val="16"/>
              </w:rPr>
              <w:t>Bayern</w:t>
            </w:r>
            <w:r w:rsidR="000B743D">
              <w:rPr>
                <w:rFonts w:cs="Arial"/>
                <w:color w:val="000000"/>
                <w:sz w:val="16"/>
                <w:szCs w:val="16"/>
              </w:rPr>
              <w:t> – </w:t>
            </w:r>
            <w:r w:rsidRPr="00B62071">
              <w:rPr>
                <w:rFonts w:cs="Arial"/>
                <w:color w:val="000000"/>
                <w:sz w:val="16"/>
                <w:szCs w:val="16"/>
              </w:rPr>
              <w:t>PMK-rechts</w:t>
            </w:r>
            <w:r w:rsidR="000B743D">
              <w:rPr>
                <w:rFonts w:cs="Arial"/>
                <w:color w:val="000000"/>
                <w:sz w:val="16"/>
                <w:szCs w:val="16"/>
              </w:rPr>
              <w:t> – </w:t>
            </w:r>
            <w:r w:rsidRPr="00B62071">
              <w:rPr>
                <w:rFonts w:cs="Arial"/>
                <w:color w:val="000000"/>
                <w:sz w:val="16"/>
                <w:szCs w:val="16"/>
              </w:rPr>
              <w:t>Stadt und Lkr. Dachau</w:t>
            </w:r>
            <w:r w:rsidR="000B743D">
              <w:rPr>
                <w:rFonts w:cs="Arial"/>
                <w:color w:val="000000"/>
                <w:sz w:val="16"/>
                <w:szCs w:val="16"/>
              </w:rPr>
              <w:t> – </w:t>
            </w:r>
            <w:r w:rsidRPr="00B62071">
              <w:rPr>
                <w:rFonts w:cs="Arial"/>
                <w:color w:val="000000"/>
                <w:sz w:val="16"/>
                <w:szCs w:val="16"/>
              </w:rPr>
              <w:t>Verwenden von Kennzeichen</w:t>
            </w:r>
          </w:p>
        </w:tc>
        <w:tc>
          <w:tcPr>
            <w:tcW w:w="849" w:type="dxa"/>
            <w:shd w:val="clear" w:color="auto" w:fill="auto"/>
            <w:vAlign w:val="center"/>
          </w:tcPr>
          <w:p w:rsidR="00B62071" w:rsidRPr="006872E7" w:rsidRDefault="00B62071" w:rsidP="00B62071">
            <w:pPr>
              <w:widowControl w:val="0"/>
              <w:kinsoku w:val="0"/>
              <w:overflowPunct w:val="0"/>
              <w:ind w:left="57" w:right="57"/>
              <w:jc w:val="center"/>
              <w:textAlignment w:val="baseline"/>
              <w:rPr>
                <w:rFonts w:cs="Arial"/>
                <w:color w:val="000000"/>
                <w:sz w:val="16"/>
                <w:szCs w:val="16"/>
              </w:rPr>
            </w:pPr>
            <w:r w:rsidRPr="006872E7">
              <w:rPr>
                <w:rFonts w:cs="Arial"/>
                <w:color w:val="000000"/>
                <w:sz w:val="16"/>
                <w:szCs w:val="16"/>
              </w:rPr>
              <w:t>Anzahl</w:t>
            </w:r>
          </w:p>
        </w:tc>
      </w:tr>
      <w:tr w:rsidR="0089042F" w:rsidRPr="006872E7" w:rsidTr="00B62071">
        <w:trPr>
          <w:trHeight w:hRule="exact" w:val="227"/>
          <w:jc w:val="center"/>
        </w:trPr>
        <w:tc>
          <w:tcPr>
            <w:tcW w:w="5388" w:type="dxa"/>
            <w:shd w:val="clear" w:color="auto" w:fill="auto"/>
            <w:vAlign w:val="center"/>
          </w:tcPr>
          <w:p w:rsidR="0089042F" w:rsidRPr="0089042F" w:rsidRDefault="0089042F" w:rsidP="0089042F">
            <w:pPr>
              <w:widowControl w:val="0"/>
              <w:kinsoku w:val="0"/>
              <w:overflowPunct w:val="0"/>
              <w:ind w:left="57" w:right="57"/>
              <w:textAlignment w:val="baseline"/>
              <w:rPr>
                <w:rFonts w:cs="Arial"/>
                <w:sz w:val="16"/>
                <w:szCs w:val="16"/>
              </w:rPr>
            </w:pPr>
            <w:r w:rsidRPr="0089042F">
              <w:rPr>
                <w:rFonts w:cs="Arial"/>
                <w:sz w:val="16"/>
                <w:szCs w:val="16"/>
              </w:rPr>
              <w:t>Dachau</w:t>
            </w:r>
          </w:p>
        </w:tc>
        <w:tc>
          <w:tcPr>
            <w:tcW w:w="849" w:type="dxa"/>
            <w:shd w:val="clear" w:color="auto" w:fill="auto"/>
            <w:vAlign w:val="center"/>
          </w:tcPr>
          <w:p w:rsidR="0089042F" w:rsidRPr="0089042F" w:rsidRDefault="0089042F" w:rsidP="0089042F">
            <w:pPr>
              <w:widowControl w:val="0"/>
              <w:kinsoku w:val="0"/>
              <w:overflowPunct w:val="0"/>
              <w:ind w:left="57" w:right="57"/>
              <w:jc w:val="center"/>
              <w:textAlignment w:val="baseline"/>
              <w:rPr>
                <w:rFonts w:cs="Arial"/>
                <w:sz w:val="16"/>
                <w:szCs w:val="16"/>
              </w:rPr>
            </w:pPr>
            <w:r w:rsidRPr="0089042F">
              <w:rPr>
                <w:rFonts w:cs="Arial"/>
                <w:sz w:val="16"/>
                <w:szCs w:val="16"/>
              </w:rPr>
              <w:t>11</w:t>
            </w:r>
          </w:p>
        </w:tc>
      </w:tr>
      <w:tr w:rsidR="0089042F" w:rsidRPr="006872E7" w:rsidTr="00B62071">
        <w:trPr>
          <w:trHeight w:hRule="exact" w:val="227"/>
          <w:jc w:val="center"/>
        </w:trPr>
        <w:tc>
          <w:tcPr>
            <w:tcW w:w="5388" w:type="dxa"/>
            <w:shd w:val="clear" w:color="auto" w:fill="auto"/>
            <w:vAlign w:val="center"/>
          </w:tcPr>
          <w:p w:rsidR="0089042F" w:rsidRPr="0089042F" w:rsidRDefault="0089042F" w:rsidP="0089042F">
            <w:pPr>
              <w:widowControl w:val="0"/>
              <w:kinsoku w:val="0"/>
              <w:overflowPunct w:val="0"/>
              <w:ind w:left="227" w:right="57"/>
              <w:textAlignment w:val="baseline"/>
              <w:rPr>
                <w:rFonts w:cs="Arial"/>
                <w:sz w:val="16"/>
                <w:szCs w:val="16"/>
              </w:rPr>
            </w:pPr>
            <w:r w:rsidRPr="0089042F">
              <w:rPr>
                <w:rFonts w:cs="Arial"/>
                <w:sz w:val="16"/>
                <w:szCs w:val="16"/>
              </w:rPr>
              <w:t>Verwenden von Kennzeichen</w:t>
            </w:r>
          </w:p>
        </w:tc>
        <w:tc>
          <w:tcPr>
            <w:tcW w:w="849" w:type="dxa"/>
            <w:shd w:val="clear" w:color="auto" w:fill="auto"/>
            <w:vAlign w:val="center"/>
          </w:tcPr>
          <w:p w:rsidR="0089042F" w:rsidRPr="0089042F" w:rsidRDefault="0089042F" w:rsidP="0089042F">
            <w:pPr>
              <w:widowControl w:val="0"/>
              <w:kinsoku w:val="0"/>
              <w:overflowPunct w:val="0"/>
              <w:ind w:left="57" w:right="57"/>
              <w:jc w:val="center"/>
              <w:textAlignment w:val="baseline"/>
              <w:rPr>
                <w:rFonts w:cs="Arial"/>
                <w:sz w:val="16"/>
                <w:szCs w:val="16"/>
              </w:rPr>
            </w:pPr>
            <w:r w:rsidRPr="0089042F">
              <w:rPr>
                <w:rFonts w:cs="Arial"/>
                <w:sz w:val="16"/>
                <w:szCs w:val="16"/>
              </w:rPr>
              <w:t>11</w:t>
            </w:r>
          </w:p>
        </w:tc>
      </w:tr>
      <w:tr w:rsidR="0089042F" w:rsidRPr="006872E7" w:rsidTr="00B62071">
        <w:trPr>
          <w:trHeight w:hRule="exact" w:val="227"/>
          <w:jc w:val="center"/>
        </w:trPr>
        <w:tc>
          <w:tcPr>
            <w:tcW w:w="5388" w:type="dxa"/>
            <w:shd w:val="clear" w:color="auto" w:fill="auto"/>
            <w:vAlign w:val="center"/>
          </w:tcPr>
          <w:p w:rsidR="0089042F" w:rsidRPr="0089042F" w:rsidRDefault="0089042F" w:rsidP="0089042F">
            <w:pPr>
              <w:widowControl w:val="0"/>
              <w:kinsoku w:val="0"/>
              <w:overflowPunct w:val="0"/>
              <w:ind w:left="57" w:right="57"/>
              <w:textAlignment w:val="baseline"/>
              <w:rPr>
                <w:rFonts w:cs="Arial"/>
                <w:sz w:val="16"/>
                <w:szCs w:val="16"/>
              </w:rPr>
            </w:pPr>
            <w:r w:rsidRPr="0089042F">
              <w:rPr>
                <w:rFonts w:cs="Arial"/>
                <w:sz w:val="16"/>
                <w:szCs w:val="16"/>
              </w:rPr>
              <w:t>Erdweg</w:t>
            </w:r>
          </w:p>
        </w:tc>
        <w:tc>
          <w:tcPr>
            <w:tcW w:w="849" w:type="dxa"/>
            <w:shd w:val="clear" w:color="auto" w:fill="auto"/>
            <w:vAlign w:val="center"/>
          </w:tcPr>
          <w:p w:rsidR="0089042F" w:rsidRPr="0089042F" w:rsidRDefault="0089042F" w:rsidP="0089042F">
            <w:pPr>
              <w:widowControl w:val="0"/>
              <w:kinsoku w:val="0"/>
              <w:overflowPunct w:val="0"/>
              <w:ind w:left="57" w:right="57"/>
              <w:jc w:val="center"/>
              <w:textAlignment w:val="baseline"/>
              <w:rPr>
                <w:rFonts w:cs="Arial"/>
                <w:sz w:val="16"/>
                <w:szCs w:val="16"/>
              </w:rPr>
            </w:pPr>
            <w:r w:rsidRPr="0089042F">
              <w:rPr>
                <w:rFonts w:cs="Arial"/>
                <w:sz w:val="16"/>
                <w:szCs w:val="16"/>
              </w:rPr>
              <w:t>2</w:t>
            </w:r>
          </w:p>
        </w:tc>
      </w:tr>
      <w:tr w:rsidR="0089042F" w:rsidRPr="006872E7" w:rsidTr="00B62071">
        <w:trPr>
          <w:trHeight w:hRule="exact" w:val="227"/>
          <w:jc w:val="center"/>
        </w:trPr>
        <w:tc>
          <w:tcPr>
            <w:tcW w:w="5388" w:type="dxa"/>
            <w:shd w:val="clear" w:color="auto" w:fill="auto"/>
            <w:vAlign w:val="center"/>
          </w:tcPr>
          <w:p w:rsidR="0089042F" w:rsidRPr="0089042F" w:rsidRDefault="0089042F" w:rsidP="0089042F">
            <w:pPr>
              <w:widowControl w:val="0"/>
              <w:kinsoku w:val="0"/>
              <w:overflowPunct w:val="0"/>
              <w:ind w:left="227" w:right="57"/>
              <w:textAlignment w:val="baseline"/>
              <w:rPr>
                <w:rFonts w:cs="Arial"/>
                <w:sz w:val="16"/>
                <w:szCs w:val="16"/>
              </w:rPr>
            </w:pPr>
            <w:r w:rsidRPr="0089042F">
              <w:rPr>
                <w:rFonts w:cs="Arial"/>
                <w:sz w:val="16"/>
                <w:szCs w:val="16"/>
              </w:rPr>
              <w:t>Verwenden von Kennzeichen</w:t>
            </w:r>
          </w:p>
        </w:tc>
        <w:tc>
          <w:tcPr>
            <w:tcW w:w="849" w:type="dxa"/>
            <w:shd w:val="clear" w:color="auto" w:fill="auto"/>
            <w:vAlign w:val="center"/>
          </w:tcPr>
          <w:p w:rsidR="0089042F" w:rsidRPr="0089042F" w:rsidRDefault="0089042F" w:rsidP="0089042F">
            <w:pPr>
              <w:widowControl w:val="0"/>
              <w:kinsoku w:val="0"/>
              <w:overflowPunct w:val="0"/>
              <w:ind w:left="57" w:right="57"/>
              <w:jc w:val="center"/>
              <w:textAlignment w:val="baseline"/>
              <w:rPr>
                <w:rFonts w:cs="Arial"/>
                <w:sz w:val="16"/>
                <w:szCs w:val="16"/>
              </w:rPr>
            </w:pPr>
            <w:r w:rsidRPr="0089042F">
              <w:rPr>
                <w:rFonts w:cs="Arial"/>
                <w:sz w:val="16"/>
                <w:szCs w:val="16"/>
              </w:rPr>
              <w:t>2</w:t>
            </w:r>
          </w:p>
        </w:tc>
      </w:tr>
      <w:tr w:rsidR="0089042F" w:rsidRPr="006872E7" w:rsidTr="00B62071">
        <w:trPr>
          <w:trHeight w:hRule="exact" w:val="227"/>
          <w:jc w:val="center"/>
        </w:trPr>
        <w:tc>
          <w:tcPr>
            <w:tcW w:w="5388" w:type="dxa"/>
            <w:shd w:val="clear" w:color="auto" w:fill="auto"/>
            <w:vAlign w:val="center"/>
          </w:tcPr>
          <w:p w:rsidR="0089042F" w:rsidRPr="0089042F" w:rsidRDefault="0089042F" w:rsidP="0089042F">
            <w:pPr>
              <w:widowControl w:val="0"/>
              <w:kinsoku w:val="0"/>
              <w:overflowPunct w:val="0"/>
              <w:ind w:left="57" w:right="57"/>
              <w:textAlignment w:val="baseline"/>
              <w:rPr>
                <w:rFonts w:cs="Arial"/>
                <w:sz w:val="16"/>
                <w:szCs w:val="16"/>
              </w:rPr>
            </w:pPr>
            <w:r w:rsidRPr="0089042F">
              <w:rPr>
                <w:rFonts w:cs="Arial"/>
                <w:sz w:val="16"/>
                <w:szCs w:val="16"/>
              </w:rPr>
              <w:t>Markt Indersdorf</w:t>
            </w:r>
          </w:p>
        </w:tc>
        <w:tc>
          <w:tcPr>
            <w:tcW w:w="849" w:type="dxa"/>
            <w:shd w:val="clear" w:color="auto" w:fill="auto"/>
            <w:vAlign w:val="center"/>
          </w:tcPr>
          <w:p w:rsidR="0089042F" w:rsidRPr="0089042F" w:rsidRDefault="0089042F" w:rsidP="0089042F">
            <w:pPr>
              <w:widowControl w:val="0"/>
              <w:kinsoku w:val="0"/>
              <w:overflowPunct w:val="0"/>
              <w:ind w:left="57" w:right="57"/>
              <w:jc w:val="center"/>
              <w:textAlignment w:val="baseline"/>
              <w:rPr>
                <w:rFonts w:cs="Arial"/>
                <w:sz w:val="16"/>
                <w:szCs w:val="16"/>
              </w:rPr>
            </w:pPr>
            <w:r w:rsidRPr="0089042F">
              <w:rPr>
                <w:rFonts w:cs="Arial"/>
                <w:sz w:val="16"/>
                <w:szCs w:val="16"/>
              </w:rPr>
              <w:t>1</w:t>
            </w:r>
          </w:p>
        </w:tc>
      </w:tr>
      <w:tr w:rsidR="0089042F" w:rsidRPr="006872E7" w:rsidTr="00B62071">
        <w:trPr>
          <w:trHeight w:hRule="exact" w:val="227"/>
          <w:jc w:val="center"/>
        </w:trPr>
        <w:tc>
          <w:tcPr>
            <w:tcW w:w="5388" w:type="dxa"/>
            <w:shd w:val="clear" w:color="auto" w:fill="auto"/>
            <w:vAlign w:val="center"/>
          </w:tcPr>
          <w:p w:rsidR="0089042F" w:rsidRPr="0089042F" w:rsidRDefault="0089042F" w:rsidP="0089042F">
            <w:pPr>
              <w:widowControl w:val="0"/>
              <w:kinsoku w:val="0"/>
              <w:overflowPunct w:val="0"/>
              <w:ind w:left="227" w:right="57"/>
              <w:textAlignment w:val="baseline"/>
              <w:rPr>
                <w:rFonts w:cs="Arial"/>
                <w:sz w:val="16"/>
                <w:szCs w:val="16"/>
              </w:rPr>
            </w:pPr>
            <w:r w:rsidRPr="0089042F">
              <w:rPr>
                <w:rFonts w:cs="Arial"/>
                <w:sz w:val="16"/>
                <w:szCs w:val="16"/>
              </w:rPr>
              <w:t>Verwenden von Kennzeichen</w:t>
            </w:r>
          </w:p>
        </w:tc>
        <w:tc>
          <w:tcPr>
            <w:tcW w:w="849" w:type="dxa"/>
            <w:shd w:val="clear" w:color="auto" w:fill="auto"/>
            <w:vAlign w:val="center"/>
          </w:tcPr>
          <w:p w:rsidR="0089042F" w:rsidRPr="0089042F" w:rsidRDefault="0089042F" w:rsidP="0089042F">
            <w:pPr>
              <w:widowControl w:val="0"/>
              <w:kinsoku w:val="0"/>
              <w:overflowPunct w:val="0"/>
              <w:ind w:left="57" w:right="57"/>
              <w:jc w:val="center"/>
              <w:textAlignment w:val="baseline"/>
              <w:rPr>
                <w:rFonts w:cs="Arial"/>
                <w:sz w:val="16"/>
                <w:szCs w:val="16"/>
              </w:rPr>
            </w:pPr>
            <w:r w:rsidRPr="0089042F">
              <w:rPr>
                <w:rFonts w:cs="Arial"/>
                <w:sz w:val="16"/>
                <w:szCs w:val="16"/>
              </w:rPr>
              <w:t>1</w:t>
            </w:r>
          </w:p>
        </w:tc>
      </w:tr>
      <w:tr w:rsidR="0089042F" w:rsidRPr="006872E7" w:rsidTr="00B62071">
        <w:trPr>
          <w:trHeight w:hRule="exact" w:val="227"/>
          <w:jc w:val="center"/>
        </w:trPr>
        <w:tc>
          <w:tcPr>
            <w:tcW w:w="5388" w:type="dxa"/>
            <w:shd w:val="clear" w:color="auto" w:fill="auto"/>
            <w:vAlign w:val="center"/>
          </w:tcPr>
          <w:p w:rsidR="0089042F" w:rsidRPr="0089042F" w:rsidRDefault="0089042F" w:rsidP="0089042F">
            <w:pPr>
              <w:widowControl w:val="0"/>
              <w:kinsoku w:val="0"/>
              <w:overflowPunct w:val="0"/>
              <w:ind w:left="57" w:right="57"/>
              <w:textAlignment w:val="baseline"/>
              <w:rPr>
                <w:rFonts w:cs="Arial"/>
                <w:sz w:val="16"/>
                <w:szCs w:val="16"/>
              </w:rPr>
            </w:pPr>
            <w:r w:rsidRPr="0089042F">
              <w:rPr>
                <w:rFonts w:cs="Arial"/>
                <w:sz w:val="16"/>
                <w:szCs w:val="16"/>
              </w:rPr>
              <w:t>Petershausen</w:t>
            </w:r>
          </w:p>
        </w:tc>
        <w:tc>
          <w:tcPr>
            <w:tcW w:w="849" w:type="dxa"/>
            <w:shd w:val="clear" w:color="auto" w:fill="auto"/>
            <w:vAlign w:val="center"/>
          </w:tcPr>
          <w:p w:rsidR="0089042F" w:rsidRPr="0089042F" w:rsidRDefault="0089042F" w:rsidP="0089042F">
            <w:pPr>
              <w:widowControl w:val="0"/>
              <w:kinsoku w:val="0"/>
              <w:overflowPunct w:val="0"/>
              <w:ind w:left="57" w:right="57"/>
              <w:jc w:val="center"/>
              <w:textAlignment w:val="baseline"/>
              <w:rPr>
                <w:rFonts w:cs="Arial"/>
                <w:sz w:val="16"/>
                <w:szCs w:val="16"/>
              </w:rPr>
            </w:pPr>
            <w:r w:rsidRPr="0089042F">
              <w:rPr>
                <w:rFonts w:cs="Arial"/>
                <w:sz w:val="16"/>
                <w:szCs w:val="16"/>
              </w:rPr>
              <w:t>1</w:t>
            </w:r>
          </w:p>
        </w:tc>
      </w:tr>
      <w:tr w:rsidR="0089042F" w:rsidRPr="006872E7" w:rsidTr="00B62071">
        <w:trPr>
          <w:trHeight w:hRule="exact" w:val="227"/>
          <w:jc w:val="center"/>
        </w:trPr>
        <w:tc>
          <w:tcPr>
            <w:tcW w:w="5388" w:type="dxa"/>
            <w:shd w:val="clear" w:color="auto" w:fill="auto"/>
            <w:vAlign w:val="center"/>
          </w:tcPr>
          <w:p w:rsidR="0089042F" w:rsidRPr="0089042F" w:rsidRDefault="0089042F" w:rsidP="0089042F">
            <w:pPr>
              <w:widowControl w:val="0"/>
              <w:kinsoku w:val="0"/>
              <w:overflowPunct w:val="0"/>
              <w:ind w:left="227" w:right="57"/>
              <w:textAlignment w:val="baseline"/>
              <w:rPr>
                <w:rFonts w:cs="Arial"/>
                <w:sz w:val="16"/>
                <w:szCs w:val="16"/>
              </w:rPr>
            </w:pPr>
            <w:r w:rsidRPr="0089042F">
              <w:rPr>
                <w:rFonts w:cs="Arial"/>
                <w:sz w:val="16"/>
                <w:szCs w:val="16"/>
              </w:rPr>
              <w:t>Verwenden von Kennzeichen</w:t>
            </w:r>
          </w:p>
        </w:tc>
        <w:tc>
          <w:tcPr>
            <w:tcW w:w="849" w:type="dxa"/>
            <w:shd w:val="clear" w:color="auto" w:fill="auto"/>
            <w:vAlign w:val="center"/>
          </w:tcPr>
          <w:p w:rsidR="0089042F" w:rsidRPr="0089042F" w:rsidRDefault="0089042F" w:rsidP="0089042F">
            <w:pPr>
              <w:widowControl w:val="0"/>
              <w:kinsoku w:val="0"/>
              <w:overflowPunct w:val="0"/>
              <w:ind w:left="57" w:right="57"/>
              <w:jc w:val="center"/>
              <w:textAlignment w:val="baseline"/>
              <w:rPr>
                <w:rFonts w:cs="Arial"/>
                <w:sz w:val="16"/>
                <w:szCs w:val="16"/>
              </w:rPr>
            </w:pPr>
            <w:r w:rsidRPr="0089042F">
              <w:rPr>
                <w:rFonts w:cs="Arial"/>
                <w:sz w:val="16"/>
                <w:szCs w:val="16"/>
              </w:rPr>
              <w:t>1</w:t>
            </w:r>
          </w:p>
        </w:tc>
      </w:tr>
      <w:tr w:rsidR="0089042F" w:rsidRPr="006872E7" w:rsidTr="00B62071">
        <w:trPr>
          <w:trHeight w:hRule="exact" w:val="227"/>
          <w:jc w:val="center"/>
        </w:trPr>
        <w:tc>
          <w:tcPr>
            <w:tcW w:w="5388" w:type="dxa"/>
            <w:shd w:val="clear" w:color="auto" w:fill="auto"/>
            <w:vAlign w:val="center"/>
          </w:tcPr>
          <w:p w:rsidR="0089042F" w:rsidRPr="0089042F" w:rsidRDefault="0089042F" w:rsidP="0089042F">
            <w:pPr>
              <w:widowControl w:val="0"/>
              <w:kinsoku w:val="0"/>
              <w:overflowPunct w:val="0"/>
              <w:ind w:left="57" w:right="57"/>
              <w:textAlignment w:val="baseline"/>
              <w:rPr>
                <w:rFonts w:cs="Arial"/>
                <w:sz w:val="16"/>
                <w:szCs w:val="16"/>
              </w:rPr>
            </w:pPr>
            <w:r w:rsidRPr="0089042F">
              <w:rPr>
                <w:rFonts w:cs="Arial"/>
                <w:sz w:val="16"/>
                <w:szCs w:val="16"/>
              </w:rPr>
              <w:t>Gesamtergebnis</w:t>
            </w:r>
          </w:p>
        </w:tc>
        <w:tc>
          <w:tcPr>
            <w:tcW w:w="849" w:type="dxa"/>
            <w:shd w:val="clear" w:color="auto" w:fill="auto"/>
            <w:vAlign w:val="center"/>
          </w:tcPr>
          <w:p w:rsidR="0089042F" w:rsidRPr="0089042F" w:rsidRDefault="0089042F" w:rsidP="0089042F">
            <w:pPr>
              <w:widowControl w:val="0"/>
              <w:kinsoku w:val="0"/>
              <w:overflowPunct w:val="0"/>
              <w:ind w:left="57" w:right="57"/>
              <w:jc w:val="center"/>
              <w:textAlignment w:val="baseline"/>
              <w:rPr>
                <w:rFonts w:cs="Arial"/>
                <w:sz w:val="16"/>
                <w:szCs w:val="16"/>
              </w:rPr>
            </w:pPr>
            <w:r w:rsidRPr="0089042F">
              <w:rPr>
                <w:rFonts w:cs="Arial"/>
                <w:sz w:val="16"/>
                <w:szCs w:val="16"/>
              </w:rPr>
              <w:t>15</w:t>
            </w:r>
          </w:p>
        </w:tc>
      </w:tr>
    </w:tbl>
    <w:p w:rsidR="00EB2972" w:rsidRDefault="00EB2972">
      <w:bookmarkStart w:id="13" w:name="Frage_Nr_6_Ende"/>
      <w:bookmarkEnd w:id="13"/>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7"/>
        <w:gridCol w:w="5729"/>
      </w:tblGrid>
      <w:tr w:rsidR="00EB2972" w:rsidTr="007B0B33">
        <w:tc>
          <w:tcPr>
            <w:tcW w:w="2050" w:type="dxa"/>
          </w:tcPr>
          <w:p w:rsidR="00EB2972" w:rsidRDefault="00EB2972" w:rsidP="00EB2972">
            <w:pPr>
              <w:pStyle w:val="LTAnfrageInitiator"/>
            </w:pPr>
            <w:r>
              <w:lastRenderedPageBreak/>
              <w:t>Abgeordneter</w:t>
            </w:r>
            <w:r>
              <w:rPr>
                <w:b/>
              </w:rPr>
              <w:br/>
              <w:t>Cemal</w:t>
            </w:r>
            <w:r>
              <w:rPr>
                <w:b/>
              </w:rPr>
              <w:br/>
              <w:t>Bozoğlu</w:t>
            </w:r>
            <w:r>
              <w:rPr>
                <w:b/>
              </w:rPr>
              <w:br/>
            </w:r>
            <w:r>
              <w:t>(BÜNDNIS 90/DIE GRÜNEN)</w:t>
            </w:r>
            <w:bookmarkStart w:id="14" w:name="Frage_Nr_7"/>
            <w:bookmarkEnd w:id="14"/>
          </w:p>
        </w:tc>
        <w:tc>
          <w:tcPr>
            <w:tcW w:w="7200" w:type="dxa"/>
          </w:tcPr>
          <w:p w:rsidR="00EB2972" w:rsidRDefault="008B1555" w:rsidP="008B1555">
            <w:pPr>
              <w:pStyle w:val="LTAnfrageText"/>
            </w:pPr>
            <w:r>
              <w:t>Ich frage die Staatsregierung, welche Erkenntnisse sie zu den Aktivitäten des rechtsextremen Jugendbundes „Jungadler“ hat, wie viele Personen aus Bayern an Aktivitäten des „Jungadler“ beteiligt waren und sind und ob Erkenntnisse zu personellen und/oder organisatorischen Verbindungen der AfD mit dem „Jungadler“ festzustellen sind?</w:t>
            </w:r>
          </w:p>
        </w:tc>
      </w:tr>
    </w:tbl>
    <w:p w:rsidR="00EB2972" w:rsidRDefault="00EB2972" w:rsidP="00EB2972">
      <w:pPr>
        <w:pStyle w:val="LTUeberschrAntwortRessort"/>
      </w:pPr>
      <w:r>
        <w:t>Antwort des Staatsministeriums des Innern, für Sport und Integration</w:t>
      </w:r>
    </w:p>
    <w:p w:rsidR="00EB2972" w:rsidRDefault="008B1555" w:rsidP="00EB2972">
      <w:pPr>
        <w:pStyle w:val="LTAntwortRessortText"/>
      </w:pPr>
      <w:r w:rsidRPr="008B1555">
        <w:t>Die Berichterstattungen zu der Gruppierung sind dem Landesamt für Verfassungsschutz (BayLfV) bekannt. Die Organisation „Jungadler“ ist jedoch kein Beobachtungsobjekt des BayLfV. Es können daher keine Erkenntnisse im Sinne der Anfrage mitgeteilt werden.</w:t>
      </w:r>
    </w:p>
    <w:p w:rsidR="00EB2972" w:rsidRDefault="00EB2972">
      <w:bookmarkStart w:id="15" w:name="Frage_Nr_7_Ende"/>
      <w:bookmarkEnd w:id="15"/>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EB2972" w:rsidTr="007B0B33">
        <w:tc>
          <w:tcPr>
            <w:tcW w:w="2050" w:type="dxa"/>
          </w:tcPr>
          <w:p w:rsidR="00EB2972" w:rsidRDefault="00EB2972" w:rsidP="00EB2972">
            <w:pPr>
              <w:pStyle w:val="LTAnfrageInitiator"/>
            </w:pPr>
            <w:r>
              <w:lastRenderedPageBreak/>
              <w:t>Abgeordneter</w:t>
            </w:r>
            <w:r>
              <w:rPr>
                <w:b/>
              </w:rPr>
              <w:br/>
            </w:r>
            <w:r w:rsidRPr="000634C7">
              <w:rPr>
                <w:b/>
              </w:rPr>
              <w:t>Dr. Markus</w:t>
            </w:r>
            <w:r w:rsidRPr="000634C7">
              <w:rPr>
                <w:b/>
              </w:rPr>
              <w:br/>
              <w:t>Büchler</w:t>
            </w:r>
            <w:r>
              <w:rPr>
                <w:b/>
              </w:rPr>
              <w:br/>
            </w:r>
            <w:r>
              <w:t>(BÜNDNIS 90/DIE GRÜNEN)</w:t>
            </w:r>
            <w:bookmarkStart w:id="16" w:name="Frage_Nr_8"/>
            <w:bookmarkEnd w:id="16"/>
          </w:p>
        </w:tc>
        <w:tc>
          <w:tcPr>
            <w:tcW w:w="7200" w:type="dxa"/>
          </w:tcPr>
          <w:p w:rsidR="00EB2972" w:rsidRDefault="000634C7" w:rsidP="000634C7">
            <w:pPr>
              <w:pStyle w:val="LTAnfrageText"/>
            </w:pPr>
            <w:r>
              <w:t>Ich frage die Staatsregierung anlässlich der Information der CSU im Ausschuss für Wohnen, Bau und Verkehr am 02.12.2025, dass ein Innenministerielles Schreiben (IMS) zur Verwaltungsvorschrift des Straßenverkehrs in Arbeit sei und demnächst kommen werde, ob die Staatsregierung zur am 09.04.2025 in Kraft getretenen zwölften Verwaltungsvorschrift zur Straßenverkehrsordnung (VwV-StVO) ergänzende Vollzugshinweise oder andere Vorgaben für Straßenverkehrsbehörden beispielsweise in Form eines Innenministeriellen Schreibens</w:t>
            </w:r>
            <w:r w:rsidR="00A9644A">
              <w:t>,</w:t>
            </w:r>
            <w:r>
              <w:t xml:space="preserve"> wie vom Staatsministerium für Wohnen, Bau und Verkehr angekündigt, herausgeben </w:t>
            </w:r>
            <w:r w:rsidR="00A9644A">
              <w:t xml:space="preserve">wird </w:t>
            </w:r>
            <w:r>
              <w:t>oder die Staatsregierung diesbezüglich keine entsprechenden Vorgaben mehr an die Straßenverkehrsbehörden versenden wird und wie bewertet die Staatsregierung die Tatsache, dass viele bayerische Straßenverkehrsbehörden ausdrücklich mit Verweis auf das angekündigte, aber noch ausstehende IMS einschlägige Anträge von Kommunen auf verkehrsberuhigende Maßnahmen einstweilen in der Sache nicht entscheiden und abwarten?</w:t>
            </w:r>
            <w:r>
              <w:rPr>
                <w:rStyle w:val="Funotenzeichen"/>
              </w:rPr>
              <w:footnoteReference w:id="2"/>
            </w:r>
          </w:p>
        </w:tc>
      </w:tr>
    </w:tbl>
    <w:p w:rsidR="00EB2972" w:rsidRDefault="00EB2972" w:rsidP="00EB2972">
      <w:pPr>
        <w:pStyle w:val="LTUeberschrAntwortRessort"/>
      </w:pPr>
      <w:r>
        <w:t>Antwort des Staatsministeriums des Innern, für Sport und Integration</w:t>
      </w:r>
    </w:p>
    <w:p w:rsidR="000634C7" w:rsidRDefault="000634C7" w:rsidP="000634C7">
      <w:pPr>
        <w:pStyle w:val="LTAntwortRessortText"/>
      </w:pPr>
      <w:r>
        <w:t>Es ist beabsichtigt, die angesprochenen ergänzenden Vollzugshinweise zur StVO-Novelle (StVO = </w:t>
      </w:r>
      <w:r w:rsidRPr="000634C7">
        <w:t>Straßenverkehrs-Ordnung</w:t>
      </w:r>
      <w:r>
        <w:t>)</w:t>
      </w:r>
      <w:r w:rsidRPr="000634C7">
        <w:t xml:space="preserve"> </w:t>
      </w:r>
      <w:r>
        <w:t xml:space="preserve">den nachgeordneten Behörden nach Durchführung der erforderlichen Beteiligungen bis voraussichtlich Ende des zweiten Quartals 2026 als </w:t>
      </w:r>
      <w:r w:rsidR="00BA7270">
        <w:t>Innenministerielles Schreiben (</w:t>
      </w:r>
      <w:r>
        <w:t>IMS</w:t>
      </w:r>
      <w:r w:rsidR="00BA7270">
        <w:t>)</w:t>
      </w:r>
      <w:r>
        <w:t xml:space="preserve"> zur Verfügung zu stellen.</w:t>
      </w:r>
    </w:p>
    <w:p w:rsidR="000634C7" w:rsidRDefault="000634C7" w:rsidP="00BA7270">
      <w:pPr>
        <w:pStyle w:val="LTAntwortRessortText"/>
      </w:pPr>
      <w:r>
        <w:t xml:space="preserve">Mit der erfolgten Ankündigung ergänzender Vollzugshinweise zu einem späteren Zeitpunkt in Form eines IMS ist kein Vollzugsverbot verbunden, sondern die zuständigen Straßenverkehrsbehörden können über eine verkehrsrechtliche Anordnung seit deren Inkrafttreten unmittelbar auf Grundlage der novellierten StVO und </w:t>
      </w:r>
      <w:r w:rsidR="00BA7270">
        <w:t>Allgemeine Verwaltungsvorschrift zur Straßenverkehrs-Ordnung (</w:t>
      </w:r>
      <w:r>
        <w:t>VwV-StVO</w:t>
      </w:r>
      <w:r w:rsidR="00BA7270">
        <w:t>)</w:t>
      </w:r>
      <w:r>
        <w:t xml:space="preserve"> selbst in eigener Verantwortung entscheiden. Diesbezüglich wird auf die Antwort der Staatsregierung auf die Anfrage zum Plenum des Abgeordneten Dr.</w:t>
      </w:r>
      <w:r w:rsidR="00BA7270">
        <w:t xml:space="preserve"> Markus </w:t>
      </w:r>
      <w:r>
        <w:t>Büchler zur Plenarsitzung am 21.10.2025 (Drs.</w:t>
      </w:r>
      <w:r w:rsidR="00BA7270">
        <w:t> </w:t>
      </w:r>
      <w:r>
        <w:t>19/8609 vom 20.10.2025) Bezug genommen. Unter Berücksichtigung des dort genannten IMS vom 27.09.2024 sowie der mit den Regierungen durchgeführten Dienstbesprechungen lassen sich die gängigen Fallkonstellationen bereits mit einer sorgfältigen, abgeschichteten Prüfung anhand des Wortlauts der StVO und VwV-StVO lösen. Die nachgeordneten Behörden wurden mit E-Mail vom 20.</w:t>
      </w:r>
      <w:r w:rsidR="00BA7270">
        <w:t>04.</w:t>
      </w:r>
      <w:r>
        <w:t>2026 diesbezüglich erneut sensibilisiert.</w:t>
      </w:r>
    </w:p>
    <w:p w:rsidR="00EB2972" w:rsidRDefault="000634C7" w:rsidP="000634C7">
      <w:pPr>
        <w:pStyle w:val="LTAntwortRessortText"/>
      </w:pPr>
      <w:r>
        <w:t xml:space="preserve">Bei der Novellierung von StVO und VwV-StVO ist zwischen den unterschiedlichen Inhalten zu differenzieren. Eine wesentliche Neuerung ist unter anderem die Möglichkeit der Einrichtung von Flächen für den fließenden und ruhenden Fahrradverkehr und von Flächen für den Fußverkehr. Zielsetzung und Anordnungsgrund hierfür sind allerdings Gründe des Klima- und Umweltschutzes, der Gesundheit und der geordneten städtebaulichen Entwicklung, nicht jedoch die Verkehrsberuhigung als solche. Weiterer, jedoch getrennt zu betrachtender zentraler Gegenstand sind erweiterte Anordnungsmöglichkeiten der Straßenverkehrsbehörden im Hinblick auf </w:t>
      </w:r>
      <w:r>
        <w:lastRenderedPageBreak/>
        <w:t>Tempo</w:t>
      </w:r>
      <w:r w:rsidR="00BA7270">
        <w:t> </w:t>
      </w:r>
      <w:r>
        <w:t>30 durch Ausweitung des bestehenden Katalogs an Örtlichkeiten. Somit besteht auch auf Grundlage der novellierten StVO keine Grundlage für Kommunen, aufgrund allgemeiner Erwägungen pauschale Maßnahmen zum Zwecke der Verkehrsberuhigung anzuordnen bzw. bei den zuständigen Straßenverkehrsbehörden zu beantragen.</w:t>
      </w:r>
    </w:p>
    <w:p w:rsidR="00EB2972" w:rsidRDefault="00EB2972">
      <w:bookmarkStart w:id="17" w:name="Frage_Nr_8_Ende"/>
      <w:bookmarkEnd w:id="17"/>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EB2972" w:rsidTr="007B0B33">
        <w:tc>
          <w:tcPr>
            <w:tcW w:w="2050" w:type="dxa"/>
          </w:tcPr>
          <w:p w:rsidR="00EB2972" w:rsidRDefault="00EB2972" w:rsidP="00EB2972">
            <w:pPr>
              <w:pStyle w:val="LTAnfrageInitiator"/>
            </w:pPr>
            <w:r>
              <w:lastRenderedPageBreak/>
              <w:t>Abgeordnete</w:t>
            </w:r>
            <w:r>
              <w:rPr>
                <w:b/>
              </w:rPr>
              <w:br/>
              <w:t>Gülseren</w:t>
            </w:r>
            <w:r>
              <w:rPr>
                <w:b/>
              </w:rPr>
              <w:br/>
              <w:t>Demirel</w:t>
            </w:r>
            <w:r>
              <w:rPr>
                <w:b/>
              </w:rPr>
              <w:br/>
            </w:r>
            <w:r>
              <w:t>(BÜNDNIS 90/DIE GRÜNEN)</w:t>
            </w:r>
            <w:bookmarkStart w:id="18" w:name="Frage_Nr_9"/>
            <w:bookmarkEnd w:id="18"/>
          </w:p>
        </w:tc>
        <w:tc>
          <w:tcPr>
            <w:tcW w:w="7200" w:type="dxa"/>
          </w:tcPr>
          <w:p w:rsidR="00EB2972" w:rsidRDefault="00B53BF7" w:rsidP="00B53BF7">
            <w:pPr>
              <w:pStyle w:val="LTAnfrageText"/>
            </w:pPr>
            <w:r>
              <w:t>Ich frage die Staatsregierung, wie viele Personen sind in den Abschiebungshafteinrichtungen in Bayern untergebracht (bitte nach Einrichtungen, Anzahl der Personen, Herkunftsländern, Dauer der Abschiebehaft, Abschiebungen und Entlassungen aus der Haft sowie Aufenthaltszeiten in den Einrichtungen aufschlüsseln), welche Konsequenzen hat die Staatsregierung aus der Entscheidung des Landgerichts Coburg vom 07.11.2022 gezogen, wonach die Abschiebungshaft in Eichstätt nicht europarechtskonform ist und die Unterbringung von Abschiebungsgefangenen dort somit europarechtswidrig war, sowohl für die Abschiebungshaft in Eichstätt als auch die anderen Abschiebungshafteinrichtungen in Bayern (bitte weitere Gerichtsentscheidungen und betroffene Einrichtungen nach dem 07.11.2022 auflisten),</w:t>
            </w:r>
            <w:r w:rsidR="00A9644A">
              <w:t xml:space="preserve"> und</w:t>
            </w:r>
            <w:r>
              <w:t xml:space="preserve"> warum kommt die Staatsregierung der Empfehlung der Nationalen Stelle zur Verhütung von Folter nicht nach und lässt kein eigenständiges Abschiebungshaftvollzugsgesetz in Kraft treten?</w:t>
            </w:r>
          </w:p>
        </w:tc>
      </w:tr>
    </w:tbl>
    <w:p w:rsidR="00EB2972" w:rsidRDefault="00EB2972" w:rsidP="00EB2972">
      <w:pPr>
        <w:pStyle w:val="LTUeberschrAntwortRessort"/>
      </w:pPr>
      <w:r>
        <w:t>Antwort des Staatsministeriums des Innern, für Sport und Integration</w:t>
      </w:r>
    </w:p>
    <w:p w:rsidR="00877D67" w:rsidRDefault="00B53BF7" w:rsidP="00EB2972">
      <w:pPr>
        <w:pStyle w:val="LTAntwortRessortText"/>
      </w:pPr>
      <w:r w:rsidRPr="00B53BF7">
        <w:t>Zum Stand 27.</w:t>
      </w:r>
      <w:r>
        <w:t>04.</w:t>
      </w:r>
      <w:r w:rsidRPr="00B53BF7">
        <w:t>2026 waren 53</w:t>
      </w:r>
      <w:r>
        <w:t> </w:t>
      </w:r>
      <w:r w:rsidRPr="00B53BF7">
        <w:t>Personen in der Abschiebungshafteinrichtung (AHE) Eichstätt untergebracht. Eine Aufschlüsselung nach Staatsangehörigkeit kann der nachfolgenden Tabelle entnommen werden</w:t>
      </w:r>
      <w:r>
        <w:t>:</w:t>
      </w:r>
    </w:p>
    <w:p w:rsidR="00877D67" w:rsidRDefault="00877D67" w:rsidP="00877D67">
      <w:pPr>
        <w:pStyle w:val="LTAntwortRessortText"/>
        <w:spacing w:before="0"/>
      </w:pPr>
    </w:p>
    <w:tbl>
      <w:tblPr>
        <w:tblW w:w="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559"/>
      </w:tblGrid>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Staatsangehörigkeit</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Anzahl Personen</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Afghanistan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6</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Algerien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2</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Aserbaidschan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2</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Benin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Brasilien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Gambia</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4</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Irak</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8</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Jordanien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3</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Kosovo</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Mali</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Marokko</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2</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Montenegro</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Nigeria</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4</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Pakistan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Senegal</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2</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Sri Lanka</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Syrien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Tunesien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3</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Türkei</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6</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Usbekistan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Vietnam</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2</w:t>
            </w:r>
          </w:p>
        </w:tc>
      </w:tr>
    </w:tbl>
    <w:p w:rsidR="00B53BF7" w:rsidRDefault="00B53BF7" w:rsidP="00B53BF7">
      <w:pPr>
        <w:pStyle w:val="LTAntwortRessortText"/>
      </w:pPr>
      <w:r>
        <w:t>Die Haftdauern der oben genannten Personen in der AHE Eichstätt betragen zwischen einem und 200 Tagen.</w:t>
      </w:r>
    </w:p>
    <w:p w:rsidR="00877D67" w:rsidRDefault="00B53BF7" w:rsidP="00B53BF7">
      <w:pPr>
        <w:pStyle w:val="LTAntwortRessortText"/>
      </w:pPr>
      <w:r>
        <w:lastRenderedPageBreak/>
        <w:t>Zum Stand 27.04.2026 waren 75 Personen in der Abschiebungshafteinrichtung (AHE) Hof untergebracht. Eine Aufschlüsselung nach Staatsangehörigkeit kann der nachfolgenden Tabelle entnommen werden:</w:t>
      </w:r>
    </w:p>
    <w:p w:rsidR="00877D67" w:rsidRDefault="00877D67" w:rsidP="00877D67">
      <w:pPr>
        <w:pStyle w:val="LTAntwortRessortText"/>
        <w:spacing w:before="0"/>
      </w:pPr>
    </w:p>
    <w:tbl>
      <w:tblPr>
        <w:tblW w:w="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559"/>
      </w:tblGrid>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Staatsangehörigkeit</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Anzahl Personen</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Afghanistan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2</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Algerien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15</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Argentinien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Armenien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Aserbaidschan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Benin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Bulgarien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Côte d’Ivoire</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Gambia</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Guinea</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2</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Indien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2</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Irak</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5</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Kolumbien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Marokko</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7</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Pakistan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3</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Russland</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Senegal</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Sierra Leone</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Somalia</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3</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Sri Lanka</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Syrien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3</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Tunesien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4</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Türkei</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12</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Turkmenistan</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1</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Ukraine</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2</w:t>
            </w:r>
          </w:p>
        </w:tc>
      </w:tr>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textAlignment w:val="baseline"/>
              <w:rPr>
                <w:rFonts w:cs="Arial"/>
                <w:sz w:val="16"/>
                <w:szCs w:val="16"/>
              </w:rPr>
            </w:pPr>
            <w:r w:rsidRPr="00877D67">
              <w:rPr>
                <w:rFonts w:cs="Arial"/>
                <w:sz w:val="16"/>
                <w:szCs w:val="16"/>
              </w:rPr>
              <w:t>Vietnam</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2</w:t>
            </w:r>
          </w:p>
        </w:tc>
      </w:tr>
    </w:tbl>
    <w:p w:rsidR="00B53BF7" w:rsidRDefault="00B53BF7" w:rsidP="00B53BF7">
      <w:pPr>
        <w:pStyle w:val="LTAntwortRessortText"/>
      </w:pPr>
      <w:r>
        <w:t>Die Haftdauern der oben genannten Personen in der AHE Hof betragen zwischen einem und 412 Tagen.</w:t>
      </w:r>
    </w:p>
    <w:p w:rsidR="00B53BF7" w:rsidRDefault="00B53BF7" w:rsidP="00B53BF7">
      <w:pPr>
        <w:pStyle w:val="LTAntwortRessortText"/>
      </w:pPr>
      <w:r>
        <w:t xml:space="preserve">Zum Stand 27.04.2026 waren 17 Personen in der </w:t>
      </w:r>
      <w:r w:rsidR="007F6CC9">
        <w:t>k</w:t>
      </w:r>
      <w:r>
        <w:t>ombinierte</w:t>
      </w:r>
      <w:r w:rsidR="00A8081E">
        <w:t>n</w:t>
      </w:r>
      <w:r>
        <w:t xml:space="preserve"> Transit- und Abschiebungshafteinrichtung</w:t>
      </w:r>
      <w:r w:rsidR="00A8081E">
        <w:t xml:space="preserve"> (kTA)</w:t>
      </w:r>
      <w:r>
        <w:t xml:space="preserve"> am Flughafen München untergebracht. Eine Aufschlüsselung nach Staatsangehörigkeit kann der nachfolgenden Tabelle entnommen werden:</w:t>
      </w:r>
    </w:p>
    <w:p w:rsidR="00877D67" w:rsidRDefault="00877D67" w:rsidP="00877D67">
      <w:pPr>
        <w:pStyle w:val="LTAntwortRessortText"/>
        <w:spacing w:before="0"/>
      </w:pPr>
    </w:p>
    <w:tbl>
      <w:tblPr>
        <w:tblW w:w="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559"/>
      </w:tblGrid>
      <w:tr w:rsidR="00877D67" w:rsidRPr="00877D67" w:rsidTr="00877D67">
        <w:trPr>
          <w:trHeight w:hRule="exact" w:val="227"/>
          <w:jc w:val="center"/>
        </w:trPr>
        <w:tc>
          <w:tcPr>
            <w:tcW w:w="1980"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Staatsangehörigkeit</w:t>
            </w:r>
          </w:p>
        </w:tc>
        <w:tc>
          <w:tcPr>
            <w:tcW w:w="1559" w:type="dxa"/>
            <w:vAlign w:val="center"/>
          </w:tcPr>
          <w:p w:rsidR="00877D67" w:rsidRPr="00877D67" w:rsidRDefault="00877D67" w:rsidP="00877D67">
            <w:pPr>
              <w:widowControl w:val="0"/>
              <w:kinsoku w:val="0"/>
              <w:overflowPunct w:val="0"/>
              <w:ind w:left="57" w:right="57"/>
              <w:jc w:val="center"/>
              <w:textAlignment w:val="baseline"/>
              <w:rPr>
                <w:rFonts w:cs="Arial"/>
                <w:sz w:val="16"/>
                <w:szCs w:val="16"/>
              </w:rPr>
            </w:pPr>
            <w:r w:rsidRPr="00877D67">
              <w:rPr>
                <w:rFonts w:cs="Arial"/>
                <w:sz w:val="16"/>
                <w:szCs w:val="16"/>
              </w:rPr>
              <w:t>Anzahl Personen</w:t>
            </w:r>
          </w:p>
        </w:tc>
      </w:tr>
      <w:tr w:rsidR="0091156A" w:rsidRPr="00877D67" w:rsidTr="00877D67">
        <w:trPr>
          <w:trHeight w:hRule="exact" w:val="227"/>
          <w:jc w:val="center"/>
        </w:trPr>
        <w:tc>
          <w:tcPr>
            <w:tcW w:w="1980" w:type="dxa"/>
            <w:vAlign w:val="center"/>
          </w:tcPr>
          <w:p w:rsidR="0091156A" w:rsidRPr="0091156A" w:rsidRDefault="0091156A" w:rsidP="0091156A">
            <w:pPr>
              <w:widowControl w:val="0"/>
              <w:kinsoku w:val="0"/>
              <w:overflowPunct w:val="0"/>
              <w:ind w:left="57" w:right="57"/>
              <w:textAlignment w:val="baseline"/>
              <w:rPr>
                <w:rFonts w:cs="Arial"/>
                <w:sz w:val="16"/>
                <w:szCs w:val="16"/>
              </w:rPr>
            </w:pPr>
            <w:r w:rsidRPr="0091156A">
              <w:rPr>
                <w:rFonts w:cs="Arial"/>
                <w:sz w:val="16"/>
                <w:szCs w:val="16"/>
              </w:rPr>
              <w:t>afghanisch</w:t>
            </w:r>
          </w:p>
        </w:tc>
        <w:tc>
          <w:tcPr>
            <w:tcW w:w="1559" w:type="dxa"/>
            <w:vAlign w:val="center"/>
          </w:tcPr>
          <w:p w:rsidR="0091156A" w:rsidRPr="0091156A" w:rsidRDefault="0091156A" w:rsidP="0091156A">
            <w:pPr>
              <w:widowControl w:val="0"/>
              <w:kinsoku w:val="0"/>
              <w:overflowPunct w:val="0"/>
              <w:ind w:left="57" w:right="57"/>
              <w:jc w:val="center"/>
              <w:textAlignment w:val="baseline"/>
              <w:rPr>
                <w:rFonts w:cs="Arial"/>
                <w:sz w:val="16"/>
                <w:szCs w:val="16"/>
              </w:rPr>
            </w:pPr>
            <w:r w:rsidRPr="0091156A">
              <w:rPr>
                <w:rFonts w:cs="Arial"/>
                <w:sz w:val="16"/>
                <w:szCs w:val="16"/>
              </w:rPr>
              <w:t>3</w:t>
            </w:r>
          </w:p>
        </w:tc>
      </w:tr>
      <w:tr w:rsidR="0091156A" w:rsidRPr="00877D67" w:rsidTr="00877D67">
        <w:trPr>
          <w:trHeight w:hRule="exact" w:val="227"/>
          <w:jc w:val="center"/>
        </w:trPr>
        <w:tc>
          <w:tcPr>
            <w:tcW w:w="1980" w:type="dxa"/>
            <w:vAlign w:val="center"/>
          </w:tcPr>
          <w:p w:rsidR="0091156A" w:rsidRPr="0091156A" w:rsidRDefault="0091156A" w:rsidP="0091156A">
            <w:pPr>
              <w:widowControl w:val="0"/>
              <w:kinsoku w:val="0"/>
              <w:overflowPunct w:val="0"/>
              <w:ind w:left="57" w:right="57"/>
              <w:textAlignment w:val="baseline"/>
              <w:rPr>
                <w:rFonts w:cs="Arial"/>
                <w:sz w:val="16"/>
                <w:szCs w:val="16"/>
              </w:rPr>
            </w:pPr>
            <w:r w:rsidRPr="0091156A">
              <w:rPr>
                <w:rFonts w:cs="Arial"/>
                <w:sz w:val="16"/>
                <w:szCs w:val="16"/>
              </w:rPr>
              <w:t>ägyptisch</w:t>
            </w:r>
          </w:p>
        </w:tc>
        <w:tc>
          <w:tcPr>
            <w:tcW w:w="1559" w:type="dxa"/>
            <w:vAlign w:val="center"/>
          </w:tcPr>
          <w:p w:rsidR="0091156A" w:rsidRPr="0091156A" w:rsidRDefault="0091156A" w:rsidP="0091156A">
            <w:pPr>
              <w:widowControl w:val="0"/>
              <w:kinsoku w:val="0"/>
              <w:overflowPunct w:val="0"/>
              <w:ind w:left="57" w:right="57"/>
              <w:jc w:val="center"/>
              <w:textAlignment w:val="baseline"/>
              <w:rPr>
                <w:rFonts w:cs="Arial"/>
                <w:sz w:val="16"/>
                <w:szCs w:val="16"/>
              </w:rPr>
            </w:pPr>
            <w:r w:rsidRPr="0091156A">
              <w:rPr>
                <w:rFonts w:cs="Arial"/>
                <w:sz w:val="16"/>
                <w:szCs w:val="16"/>
              </w:rPr>
              <w:t>1</w:t>
            </w:r>
          </w:p>
        </w:tc>
      </w:tr>
      <w:tr w:rsidR="0091156A" w:rsidRPr="00877D67" w:rsidTr="00877D67">
        <w:trPr>
          <w:trHeight w:hRule="exact" w:val="227"/>
          <w:jc w:val="center"/>
        </w:trPr>
        <w:tc>
          <w:tcPr>
            <w:tcW w:w="1980" w:type="dxa"/>
            <w:vAlign w:val="center"/>
          </w:tcPr>
          <w:p w:rsidR="0091156A" w:rsidRPr="0091156A" w:rsidRDefault="0091156A" w:rsidP="0091156A">
            <w:pPr>
              <w:widowControl w:val="0"/>
              <w:kinsoku w:val="0"/>
              <w:overflowPunct w:val="0"/>
              <w:ind w:left="57" w:right="57"/>
              <w:textAlignment w:val="baseline"/>
              <w:rPr>
                <w:rFonts w:cs="Arial"/>
                <w:sz w:val="16"/>
                <w:szCs w:val="16"/>
              </w:rPr>
            </w:pPr>
            <w:r w:rsidRPr="0091156A">
              <w:rPr>
                <w:rFonts w:cs="Arial"/>
                <w:sz w:val="16"/>
                <w:szCs w:val="16"/>
              </w:rPr>
              <w:t>albanisch</w:t>
            </w:r>
          </w:p>
        </w:tc>
        <w:tc>
          <w:tcPr>
            <w:tcW w:w="1559" w:type="dxa"/>
            <w:vAlign w:val="center"/>
          </w:tcPr>
          <w:p w:rsidR="0091156A" w:rsidRPr="0091156A" w:rsidRDefault="0091156A" w:rsidP="0091156A">
            <w:pPr>
              <w:widowControl w:val="0"/>
              <w:kinsoku w:val="0"/>
              <w:overflowPunct w:val="0"/>
              <w:ind w:left="57" w:right="57"/>
              <w:jc w:val="center"/>
              <w:textAlignment w:val="baseline"/>
              <w:rPr>
                <w:rFonts w:cs="Arial"/>
                <w:sz w:val="16"/>
                <w:szCs w:val="16"/>
              </w:rPr>
            </w:pPr>
            <w:r w:rsidRPr="0091156A">
              <w:rPr>
                <w:rFonts w:cs="Arial"/>
                <w:sz w:val="16"/>
                <w:szCs w:val="16"/>
              </w:rPr>
              <w:t>1</w:t>
            </w:r>
          </w:p>
        </w:tc>
      </w:tr>
      <w:tr w:rsidR="0091156A" w:rsidRPr="00877D67" w:rsidTr="00877D67">
        <w:trPr>
          <w:trHeight w:hRule="exact" w:val="227"/>
          <w:jc w:val="center"/>
        </w:trPr>
        <w:tc>
          <w:tcPr>
            <w:tcW w:w="1980" w:type="dxa"/>
            <w:vAlign w:val="center"/>
          </w:tcPr>
          <w:p w:rsidR="0091156A" w:rsidRPr="0091156A" w:rsidRDefault="0091156A" w:rsidP="0091156A">
            <w:pPr>
              <w:widowControl w:val="0"/>
              <w:kinsoku w:val="0"/>
              <w:overflowPunct w:val="0"/>
              <w:ind w:left="57" w:right="57"/>
              <w:textAlignment w:val="baseline"/>
              <w:rPr>
                <w:rFonts w:cs="Arial"/>
                <w:sz w:val="16"/>
                <w:szCs w:val="16"/>
              </w:rPr>
            </w:pPr>
            <w:r w:rsidRPr="0091156A">
              <w:rPr>
                <w:rFonts w:cs="Arial"/>
                <w:sz w:val="16"/>
                <w:szCs w:val="16"/>
              </w:rPr>
              <w:t>chinesisch</w:t>
            </w:r>
          </w:p>
        </w:tc>
        <w:tc>
          <w:tcPr>
            <w:tcW w:w="1559" w:type="dxa"/>
            <w:vAlign w:val="center"/>
          </w:tcPr>
          <w:p w:rsidR="0091156A" w:rsidRPr="0091156A" w:rsidRDefault="0091156A" w:rsidP="0091156A">
            <w:pPr>
              <w:widowControl w:val="0"/>
              <w:kinsoku w:val="0"/>
              <w:overflowPunct w:val="0"/>
              <w:ind w:left="57" w:right="57"/>
              <w:jc w:val="center"/>
              <w:textAlignment w:val="baseline"/>
              <w:rPr>
                <w:rFonts w:cs="Arial"/>
                <w:sz w:val="16"/>
                <w:szCs w:val="16"/>
              </w:rPr>
            </w:pPr>
            <w:r w:rsidRPr="0091156A">
              <w:rPr>
                <w:rFonts w:cs="Arial"/>
                <w:sz w:val="16"/>
                <w:szCs w:val="16"/>
              </w:rPr>
              <w:t>1</w:t>
            </w:r>
          </w:p>
        </w:tc>
      </w:tr>
      <w:tr w:rsidR="0091156A" w:rsidRPr="00877D67" w:rsidTr="00877D67">
        <w:trPr>
          <w:trHeight w:hRule="exact" w:val="227"/>
          <w:jc w:val="center"/>
        </w:trPr>
        <w:tc>
          <w:tcPr>
            <w:tcW w:w="1980" w:type="dxa"/>
            <w:vAlign w:val="center"/>
          </w:tcPr>
          <w:p w:rsidR="0091156A" w:rsidRPr="0091156A" w:rsidRDefault="0091156A" w:rsidP="0091156A">
            <w:pPr>
              <w:widowControl w:val="0"/>
              <w:kinsoku w:val="0"/>
              <w:overflowPunct w:val="0"/>
              <w:ind w:left="57" w:right="57"/>
              <w:textAlignment w:val="baseline"/>
              <w:rPr>
                <w:rFonts w:cs="Arial"/>
                <w:sz w:val="16"/>
                <w:szCs w:val="16"/>
              </w:rPr>
            </w:pPr>
            <w:r w:rsidRPr="0091156A">
              <w:rPr>
                <w:rFonts w:cs="Arial"/>
                <w:sz w:val="16"/>
                <w:szCs w:val="16"/>
              </w:rPr>
              <w:t>irakisch</w:t>
            </w:r>
          </w:p>
        </w:tc>
        <w:tc>
          <w:tcPr>
            <w:tcW w:w="1559" w:type="dxa"/>
            <w:vAlign w:val="center"/>
          </w:tcPr>
          <w:p w:rsidR="0091156A" w:rsidRPr="0091156A" w:rsidRDefault="0091156A" w:rsidP="0091156A">
            <w:pPr>
              <w:widowControl w:val="0"/>
              <w:kinsoku w:val="0"/>
              <w:overflowPunct w:val="0"/>
              <w:ind w:left="57" w:right="57"/>
              <w:jc w:val="center"/>
              <w:textAlignment w:val="baseline"/>
              <w:rPr>
                <w:rFonts w:cs="Arial"/>
                <w:sz w:val="16"/>
                <w:szCs w:val="16"/>
              </w:rPr>
            </w:pPr>
            <w:r w:rsidRPr="0091156A">
              <w:rPr>
                <w:rFonts w:cs="Arial"/>
                <w:sz w:val="16"/>
                <w:szCs w:val="16"/>
              </w:rPr>
              <w:t>1</w:t>
            </w:r>
          </w:p>
        </w:tc>
      </w:tr>
      <w:tr w:rsidR="0091156A" w:rsidRPr="00877D67" w:rsidTr="00877D67">
        <w:trPr>
          <w:trHeight w:hRule="exact" w:val="227"/>
          <w:jc w:val="center"/>
        </w:trPr>
        <w:tc>
          <w:tcPr>
            <w:tcW w:w="1980" w:type="dxa"/>
            <w:vAlign w:val="center"/>
          </w:tcPr>
          <w:p w:rsidR="0091156A" w:rsidRPr="0091156A" w:rsidRDefault="0091156A" w:rsidP="0091156A">
            <w:pPr>
              <w:widowControl w:val="0"/>
              <w:kinsoku w:val="0"/>
              <w:overflowPunct w:val="0"/>
              <w:ind w:left="57" w:right="57"/>
              <w:textAlignment w:val="baseline"/>
              <w:rPr>
                <w:rFonts w:cs="Arial"/>
                <w:sz w:val="16"/>
                <w:szCs w:val="16"/>
              </w:rPr>
            </w:pPr>
            <w:r w:rsidRPr="0091156A">
              <w:rPr>
                <w:rFonts w:cs="Arial"/>
                <w:sz w:val="16"/>
                <w:szCs w:val="16"/>
              </w:rPr>
              <w:t>jordanisch</w:t>
            </w:r>
          </w:p>
        </w:tc>
        <w:tc>
          <w:tcPr>
            <w:tcW w:w="1559" w:type="dxa"/>
            <w:vAlign w:val="center"/>
          </w:tcPr>
          <w:p w:rsidR="0091156A" w:rsidRPr="0091156A" w:rsidRDefault="0091156A" w:rsidP="0091156A">
            <w:pPr>
              <w:widowControl w:val="0"/>
              <w:kinsoku w:val="0"/>
              <w:overflowPunct w:val="0"/>
              <w:ind w:left="57" w:right="57"/>
              <w:jc w:val="center"/>
              <w:textAlignment w:val="baseline"/>
              <w:rPr>
                <w:rFonts w:cs="Arial"/>
                <w:sz w:val="16"/>
                <w:szCs w:val="16"/>
              </w:rPr>
            </w:pPr>
            <w:r w:rsidRPr="0091156A">
              <w:rPr>
                <w:rFonts w:cs="Arial"/>
                <w:sz w:val="16"/>
                <w:szCs w:val="16"/>
              </w:rPr>
              <w:t>1</w:t>
            </w:r>
          </w:p>
        </w:tc>
      </w:tr>
      <w:tr w:rsidR="0091156A" w:rsidRPr="00877D67" w:rsidTr="00877D67">
        <w:trPr>
          <w:trHeight w:hRule="exact" w:val="227"/>
          <w:jc w:val="center"/>
        </w:trPr>
        <w:tc>
          <w:tcPr>
            <w:tcW w:w="1980" w:type="dxa"/>
            <w:vAlign w:val="center"/>
          </w:tcPr>
          <w:p w:rsidR="0091156A" w:rsidRPr="0091156A" w:rsidRDefault="0091156A" w:rsidP="0091156A">
            <w:pPr>
              <w:widowControl w:val="0"/>
              <w:kinsoku w:val="0"/>
              <w:overflowPunct w:val="0"/>
              <w:ind w:left="57" w:right="57"/>
              <w:textAlignment w:val="baseline"/>
              <w:rPr>
                <w:rFonts w:cs="Arial"/>
                <w:sz w:val="16"/>
                <w:szCs w:val="16"/>
              </w:rPr>
            </w:pPr>
            <w:r w:rsidRPr="0091156A">
              <w:rPr>
                <w:rFonts w:cs="Arial"/>
                <w:sz w:val="16"/>
                <w:szCs w:val="16"/>
              </w:rPr>
              <w:t>nigerianisch</w:t>
            </w:r>
          </w:p>
        </w:tc>
        <w:tc>
          <w:tcPr>
            <w:tcW w:w="1559" w:type="dxa"/>
            <w:vAlign w:val="center"/>
          </w:tcPr>
          <w:p w:rsidR="0091156A" w:rsidRPr="0091156A" w:rsidRDefault="0091156A" w:rsidP="0091156A">
            <w:pPr>
              <w:widowControl w:val="0"/>
              <w:kinsoku w:val="0"/>
              <w:overflowPunct w:val="0"/>
              <w:ind w:left="57" w:right="57"/>
              <w:jc w:val="center"/>
              <w:textAlignment w:val="baseline"/>
              <w:rPr>
                <w:rFonts w:cs="Arial"/>
                <w:sz w:val="16"/>
                <w:szCs w:val="16"/>
              </w:rPr>
            </w:pPr>
            <w:r w:rsidRPr="0091156A">
              <w:rPr>
                <w:rFonts w:cs="Arial"/>
                <w:sz w:val="16"/>
                <w:szCs w:val="16"/>
              </w:rPr>
              <w:t>3</w:t>
            </w:r>
          </w:p>
        </w:tc>
      </w:tr>
      <w:tr w:rsidR="0091156A" w:rsidRPr="00877D67" w:rsidTr="00877D67">
        <w:trPr>
          <w:trHeight w:hRule="exact" w:val="227"/>
          <w:jc w:val="center"/>
        </w:trPr>
        <w:tc>
          <w:tcPr>
            <w:tcW w:w="1980" w:type="dxa"/>
            <w:vAlign w:val="center"/>
          </w:tcPr>
          <w:p w:rsidR="0091156A" w:rsidRPr="0091156A" w:rsidRDefault="0091156A" w:rsidP="0091156A">
            <w:pPr>
              <w:widowControl w:val="0"/>
              <w:kinsoku w:val="0"/>
              <w:overflowPunct w:val="0"/>
              <w:ind w:left="57" w:right="57"/>
              <w:textAlignment w:val="baseline"/>
              <w:rPr>
                <w:rFonts w:cs="Arial"/>
                <w:sz w:val="16"/>
                <w:szCs w:val="16"/>
              </w:rPr>
            </w:pPr>
            <w:r w:rsidRPr="0091156A">
              <w:rPr>
                <w:rFonts w:cs="Arial"/>
                <w:sz w:val="16"/>
                <w:szCs w:val="16"/>
              </w:rPr>
              <w:t>syrisch</w:t>
            </w:r>
          </w:p>
        </w:tc>
        <w:tc>
          <w:tcPr>
            <w:tcW w:w="1559" w:type="dxa"/>
            <w:vAlign w:val="center"/>
          </w:tcPr>
          <w:p w:rsidR="0091156A" w:rsidRPr="0091156A" w:rsidRDefault="0091156A" w:rsidP="0091156A">
            <w:pPr>
              <w:widowControl w:val="0"/>
              <w:kinsoku w:val="0"/>
              <w:overflowPunct w:val="0"/>
              <w:ind w:left="57" w:right="57"/>
              <w:jc w:val="center"/>
              <w:textAlignment w:val="baseline"/>
              <w:rPr>
                <w:rFonts w:cs="Arial"/>
                <w:sz w:val="16"/>
                <w:szCs w:val="16"/>
              </w:rPr>
            </w:pPr>
            <w:r w:rsidRPr="0091156A">
              <w:rPr>
                <w:rFonts w:cs="Arial"/>
                <w:sz w:val="16"/>
                <w:szCs w:val="16"/>
              </w:rPr>
              <w:t>1</w:t>
            </w:r>
          </w:p>
        </w:tc>
      </w:tr>
      <w:tr w:rsidR="0091156A" w:rsidRPr="00877D67" w:rsidTr="00877D67">
        <w:trPr>
          <w:trHeight w:hRule="exact" w:val="227"/>
          <w:jc w:val="center"/>
        </w:trPr>
        <w:tc>
          <w:tcPr>
            <w:tcW w:w="1980" w:type="dxa"/>
            <w:vAlign w:val="center"/>
          </w:tcPr>
          <w:p w:rsidR="0091156A" w:rsidRPr="0091156A" w:rsidRDefault="0091156A" w:rsidP="0091156A">
            <w:pPr>
              <w:widowControl w:val="0"/>
              <w:kinsoku w:val="0"/>
              <w:overflowPunct w:val="0"/>
              <w:ind w:left="57" w:right="57"/>
              <w:textAlignment w:val="baseline"/>
              <w:rPr>
                <w:rFonts w:cs="Arial"/>
                <w:sz w:val="16"/>
                <w:szCs w:val="16"/>
              </w:rPr>
            </w:pPr>
            <w:r w:rsidRPr="0091156A">
              <w:rPr>
                <w:rFonts w:cs="Arial"/>
                <w:sz w:val="16"/>
                <w:szCs w:val="16"/>
              </w:rPr>
              <w:t>tunesisch</w:t>
            </w:r>
          </w:p>
        </w:tc>
        <w:tc>
          <w:tcPr>
            <w:tcW w:w="1559" w:type="dxa"/>
            <w:vAlign w:val="center"/>
          </w:tcPr>
          <w:p w:rsidR="0091156A" w:rsidRPr="0091156A" w:rsidRDefault="0091156A" w:rsidP="0091156A">
            <w:pPr>
              <w:widowControl w:val="0"/>
              <w:kinsoku w:val="0"/>
              <w:overflowPunct w:val="0"/>
              <w:ind w:left="57" w:right="57"/>
              <w:jc w:val="center"/>
              <w:textAlignment w:val="baseline"/>
              <w:rPr>
                <w:rFonts w:cs="Arial"/>
                <w:sz w:val="16"/>
                <w:szCs w:val="16"/>
              </w:rPr>
            </w:pPr>
            <w:r w:rsidRPr="0091156A">
              <w:rPr>
                <w:rFonts w:cs="Arial"/>
                <w:sz w:val="16"/>
                <w:szCs w:val="16"/>
              </w:rPr>
              <w:t>1</w:t>
            </w:r>
          </w:p>
        </w:tc>
      </w:tr>
      <w:tr w:rsidR="0091156A" w:rsidRPr="00877D67" w:rsidTr="00877D67">
        <w:trPr>
          <w:trHeight w:hRule="exact" w:val="227"/>
          <w:jc w:val="center"/>
        </w:trPr>
        <w:tc>
          <w:tcPr>
            <w:tcW w:w="1980" w:type="dxa"/>
            <w:vAlign w:val="center"/>
          </w:tcPr>
          <w:p w:rsidR="0091156A" w:rsidRPr="0091156A" w:rsidRDefault="0091156A" w:rsidP="0091156A">
            <w:pPr>
              <w:widowControl w:val="0"/>
              <w:kinsoku w:val="0"/>
              <w:overflowPunct w:val="0"/>
              <w:ind w:left="57" w:right="57"/>
              <w:textAlignment w:val="baseline"/>
              <w:rPr>
                <w:rFonts w:cs="Arial"/>
                <w:sz w:val="16"/>
                <w:szCs w:val="16"/>
              </w:rPr>
            </w:pPr>
            <w:r w:rsidRPr="0091156A">
              <w:rPr>
                <w:rFonts w:cs="Arial"/>
                <w:sz w:val="16"/>
                <w:szCs w:val="16"/>
              </w:rPr>
              <w:t>türkisch</w:t>
            </w:r>
          </w:p>
        </w:tc>
        <w:tc>
          <w:tcPr>
            <w:tcW w:w="1559" w:type="dxa"/>
            <w:vAlign w:val="center"/>
          </w:tcPr>
          <w:p w:rsidR="0091156A" w:rsidRPr="0091156A" w:rsidRDefault="0091156A" w:rsidP="0091156A">
            <w:pPr>
              <w:widowControl w:val="0"/>
              <w:kinsoku w:val="0"/>
              <w:overflowPunct w:val="0"/>
              <w:ind w:left="57" w:right="57"/>
              <w:jc w:val="center"/>
              <w:textAlignment w:val="baseline"/>
              <w:rPr>
                <w:rFonts w:cs="Arial"/>
                <w:sz w:val="16"/>
                <w:szCs w:val="16"/>
              </w:rPr>
            </w:pPr>
            <w:r w:rsidRPr="0091156A">
              <w:rPr>
                <w:rFonts w:cs="Arial"/>
                <w:sz w:val="16"/>
                <w:szCs w:val="16"/>
              </w:rPr>
              <w:t>4</w:t>
            </w:r>
          </w:p>
        </w:tc>
      </w:tr>
    </w:tbl>
    <w:p w:rsidR="00B53BF7" w:rsidRDefault="00B53BF7" w:rsidP="00B53BF7">
      <w:pPr>
        <w:pStyle w:val="LTAntwortRessortText"/>
      </w:pPr>
      <w:r>
        <w:t>Die Haftdauern der oben genannten Personen in der kTA betragen zwischen fünf und 126 Tagen.</w:t>
      </w:r>
    </w:p>
    <w:p w:rsidR="00B53BF7" w:rsidRDefault="00B53BF7" w:rsidP="00B53BF7">
      <w:pPr>
        <w:pStyle w:val="LTAntwortRessortText"/>
      </w:pPr>
      <w:r>
        <w:lastRenderedPageBreak/>
        <w:t>Hinsichtlich der Fragen nach dem Erlass eines Abschiebungshaftvollzugsgesetzes sowie der Entscheidung des Landgerichts Coburg vom 07.11.2022 wird auf die Ausführungen der Staatsregierung anlässlich der Beratungen des Landtags zum Gesetzentwurf der Fraktion BÜNDNIS 90/DIE GRÜNEN „Bayerisches Gesetz zum Schutz von Grundrechten beim Vollzug der Abschiebungshaft (Bayerisches Abschiebungshaftvollzugsgesetz – BayAHaftVollzG)“ (Drs. 18/26269), auf die Antwort des Staatsministeriums des Innern, für Sport und Integration vom 28.02.2023 auf die Schriftliche Anfrage der Abgeordneten Gülseren Demirel vom 20.01.2023 (Drs. 18/27692 vom 19.05.2023) sowie die Antwort der Staatsregierung zur Anfrage zum Plenum vom 04.06.2024 der Abgeordneten Gülseren Demirel verwiesen (Drs. 19/2479 vom 03.06.2024).</w:t>
      </w:r>
    </w:p>
    <w:p w:rsidR="00EB2972" w:rsidRDefault="00EB2972">
      <w:bookmarkStart w:id="19" w:name="Frage_Nr_9_Ende"/>
      <w:bookmarkEnd w:id="19"/>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5"/>
        <w:gridCol w:w="5791"/>
      </w:tblGrid>
      <w:tr w:rsidR="00EB2972" w:rsidTr="007B0B33">
        <w:tc>
          <w:tcPr>
            <w:tcW w:w="2050" w:type="dxa"/>
          </w:tcPr>
          <w:p w:rsidR="00EB2972" w:rsidRDefault="00EB2972" w:rsidP="00EB2972">
            <w:pPr>
              <w:pStyle w:val="LTAnfrageInitiator"/>
            </w:pPr>
            <w:r>
              <w:lastRenderedPageBreak/>
              <w:t>Abgeordneter</w:t>
            </w:r>
            <w:r>
              <w:rPr>
                <w:b/>
              </w:rPr>
              <w:br/>
              <w:t>Rene</w:t>
            </w:r>
            <w:r>
              <w:rPr>
                <w:b/>
              </w:rPr>
              <w:br/>
              <w:t>Dierkes</w:t>
            </w:r>
            <w:r>
              <w:rPr>
                <w:b/>
              </w:rPr>
              <w:br/>
            </w:r>
            <w:r>
              <w:t>(AfD)</w:t>
            </w:r>
            <w:bookmarkStart w:id="20" w:name="Frage_Nr_10"/>
            <w:bookmarkEnd w:id="20"/>
          </w:p>
        </w:tc>
        <w:tc>
          <w:tcPr>
            <w:tcW w:w="7200" w:type="dxa"/>
          </w:tcPr>
          <w:p w:rsidR="00EB2972" w:rsidRDefault="00CC2C9C" w:rsidP="00CC2C9C">
            <w:pPr>
              <w:pStyle w:val="LTAnfrageText"/>
            </w:pPr>
            <w:r>
              <w:t>Ich frage die Staatsregierung, wie viele Brandanschläge wurden in den letzten zehn Jahren auf Partei- und Wahlkreisbüros verübt, welche Parteien (bei Wahlkreisbüros Zugehörigkeit des Abgeordneten) waren wie oft betroffen und welchem Täterspektrum sind die Täter jeweils zuzuordnen?</w:t>
            </w:r>
          </w:p>
        </w:tc>
      </w:tr>
    </w:tbl>
    <w:p w:rsidR="00EB2972" w:rsidRDefault="00EB2972" w:rsidP="00EB2972">
      <w:pPr>
        <w:pStyle w:val="LTUeberschrAntwortRessort"/>
      </w:pPr>
      <w:r>
        <w:t>Antwort des Staatsministeriums des Innern, für Sport und Integration</w:t>
      </w:r>
    </w:p>
    <w:p w:rsidR="00EB2972" w:rsidRDefault="00CC2C9C" w:rsidP="00EB2972">
      <w:pPr>
        <w:pStyle w:val="LTAntwortRessortText"/>
      </w:pPr>
      <w:r w:rsidRPr="00CC2C9C">
        <w:t xml:space="preserve">Nach Auswertung des Landeskriminalamts </w:t>
      </w:r>
      <w:r>
        <w:t xml:space="preserve">(BLKA) </w:t>
      </w:r>
      <w:r w:rsidRPr="00CC2C9C">
        <w:t>im Kriminalpolizeilichen Meldedienst in Fällen Politisch Motivierter Kriminalität (KPMD-PMK) wurden drei Delikte im Sinne der Fragestellung erfasst. Alle drei Delikte sind dem Phänomenbereich der PMK-links zugeordnet. Davon richteten sich zwei Delikte gegen die AfD und ein Delikt gegen die CSU. Die Auswertung erfolgte für den Zeitraum 2019</w:t>
      </w:r>
      <w:r>
        <w:t>–</w:t>
      </w:r>
      <w:r w:rsidRPr="00CC2C9C">
        <w:t xml:space="preserve">2025. Grund der Eingrenzung ist, dass zum 01.01.2019 der Angriffszielkatalog bundesweit einheitlich eingeführt wurde. Für den Vorzeitraum ist eine automatisierte Recherche im KPMD-PMK nicht möglich. Zudem wird darauf hingewiesen, dass gemäß bundesweit einheitlicher Richtlinien im KPMD-PMK kein Spektrum erfasst wird, sondern die Tatmotivation zum Tatzeitpunkt gespeichert wird. Für eine Beantwortung müsste insofern eine umfangreiche manuelle (Einzel-)Auswertung von Akten und Datenbeständen bei den Präsidien der Bayerischen Landespolizei und dem </w:t>
      </w:r>
      <w:r>
        <w:t xml:space="preserve">BLKA </w:t>
      </w:r>
      <w:r w:rsidRPr="00CC2C9C">
        <w:t>erfolgen. Dies würde zu einem erheblichen zeitlichen und personellen Aufwand führen. Auch unter Berücksichtigung der Bedeutung des sich aus Art.</w:t>
      </w:r>
      <w:r>
        <w:t> </w:t>
      </w:r>
      <w:r w:rsidRPr="00CC2C9C">
        <w:t>13 Abs.</w:t>
      </w:r>
      <w:r>
        <w:t> </w:t>
      </w:r>
      <w:r w:rsidRPr="00CC2C9C">
        <w:t>2, 16a Abs.</w:t>
      </w:r>
      <w:r>
        <w:t> </w:t>
      </w:r>
      <w:r w:rsidRPr="00CC2C9C">
        <w:t>1 und</w:t>
      </w:r>
      <w:r w:rsidR="00FF6EAF">
        <w:t> </w:t>
      </w:r>
      <w:r w:rsidRPr="00CC2C9C">
        <w:t>2 Satz</w:t>
      </w:r>
      <w:r>
        <w:t> </w:t>
      </w:r>
      <w:r w:rsidRPr="00CC2C9C">
        <w:t>1</w:t>
      </w:r>
      <w:r>
        <w:t> </w:t>
      </w:r>
      <w:r w:rsidRPr="00CC2C9C">
        <w:t>Bayerische Verfassung ergebenden parlamentarischen Fragerechts der Abgeordneten des Landtags kann daher eine Auswertung von Einzelakten u.</w:t>
      </w:r>
      <w:r>
        <w:t> </w:t>
      </w:r>
      <w:r w:rsidRPr="00CC2C9C">
        <w:t>ä. nicht erfolgen.</w:t>
      </w:r>
    </w:p>
    <w:p w:rsidR="00EB2972" w:rsidRDefault="00EB2972">
      <w:bookmarkStart w:id="21" w:name="Frage_Nr_10_Ende"/>
      <w:bookmarkEnd w:id="21"/>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9"/>
        <w:gridCol w:w="5767"/>
      </w:tblGrid>
      <w:tr w:rsidR="00EB2972" w:rsidTr="007B0B33">
        <w:tc>
          <w:tcPr>
            <w:tcW w:w="2050" w:type="dxa"/>
          </w:tcPr>
          <w:p w:rsidR="00EB2972" w:rsidRDefault="00EB2972" w:rsidP="00EB2972">
            <w:pPr>
              <w:pStyle w:val="LTAnfrageInitiator"/>
            </w:pPr>
            <w:r>
              <w:lastRenderedPageBreak/>
              <w:t>Abgeordnete</w:t>
            </w:r>
            <w:r>
              <w:rPr>
                <w:b/>
              </w:rPr>
              <w:br/>
              <w:t>Christiane</w:t>
            </w:r>
            <w:r>
              <w:rPr>
                <w:b/>
              </w:rPr>
              <w:br/>
              <w:t>Feichtmeier</w:t>
            </w:r>
            <w:r>
              <w:rPr>
                <w:b/>
              </w:rPr>
              <w:br/>
            </w:r>
            <w:r>
              <w:t>(SPD)</w:t>
            </w:r>
            <w:bookmarkStart w:id="22" w:name="Frage_Nr_11"/>
            <w:bookmarkEnd w:id="22"/>
          </w:p>
        </w:tc>
        <w:tc>
          <w:tcPr>
            <w:tcW w:w="7200" w:type="dxa"/>
          </w:tcPr>
          <w:p w:rsidR="00EB2972" w:rsidRDefault="00CC2C9C" w:rsidP="00FF6EAF">
            <w:pPr>
              <w:pStyle w:val="LTAnfrageText"/>
            </w:pPr>
            <w:r>
              <w:t>Nachdem es laut Medienberichten im Vorfeld des Bundesligaspiels zwischen dem FC Bayern München und dem VfB Stuttgart im Umfeld des Bahnhofs Fröttmaning an der Allianz Arena zu gewalttätigen Auseinandersetzungen zwischen Ultra-Gruppen gekommen sein soll, bei denen auch Polizeikräfte eingreifen mussten, frage ich die Staatsregierung, welche Erkenntnisse zu den beteiligten Personen (insbesondere Anzahl, Herkunft und mögliche Zuordnung zu organisierten Fan- bzw. Ultra-Gruppen) sowie zu den im Raum stehenden Straftatbeständen und eingeleiteten Ermittlungsverfahren vorliegen, ob Polizeibeamtinnen und -beamte im Zuge des Einsatzes verletzt wurden (ggf. bitte konkrete Verletzungen nennen)</w:t>
            </w:r>
            <w:r w:rsidR="00FF6EAF">
              <w:t xml:space="preserve"> und</w:t>
            </w:r>
            <w:r>
              <w:t xml:space="preserve"> ob den bayerischen Sicherheitsbehörden im Vorfeld Erkenntnisse zu möglichen gewalttätigen Auseinandersetzungen vorlagen (ggf. bitte konkret nennen und auf geplante präventiven Maßnahmen eingehen, die ergriffen wurden bzw. künftig ergriffen werden sollen, um solche Auseinandersetzungen zu verhindern</w:t>
            </w:r>
            <w:r w:rsidR="00DD2C85">
              <w:t> </w:t>
            </w:r>
            <w:r>
              <w:t>–</w:t>
            </w:r>
            <w:r w:rsidR="00DD2C85">
              <w:t> </w:t>
            </w:r>
            <w:r>
              <w:t>bitte ggf. konkret nennen)?</w:t>
            </w:r>
          </w:p>
        </w:tc>
      </w:tr>
    </w:tbl>
    <w:p w:rsidR="00EB2972" w:rsidRDefault="00EB2972" w:rsidP="00EB2972">
      <w:pPr>
        <w:pStyle w:val="LTUeberschrAntwortRessort"/>
      </w:pPr>
      <w:r>
        <w:t>Antwort des Staatsministeriums des Innern, für Sport und Integration</w:t>
      </w:r>
    </w:p>
    <w:p w:rsidR="00CC2C9C" w:rsidRDefault="00CC2C9C" w:rsidP="00CC2C9C">
      <w:pPr>
        <w:pStyle w:val="LTAntwortRessortText"/>
      </w:pPr>
      <w:r>
        <w:t>Nach den derzeitigen polizeilichen Erkenntnissen waren an dem Vorfall Anhänger der Fanszene des FC Bayern München sowie der Fanszene des VfB Stuttgart beteiligt.</w:t>
      </w:r>
    </w:p>
    <w:p w:rsidR="00CC2C9C" w:rsidRDefault="00CC2C9C" w:rsidP="00CC2C9C">
      <w:pPr>
        <w:pStyle w:val="LTAntwortRessortText"/>
      </w:pPr>
      <w:r>
        <w:t>Gegen 540 Personen der Stuttgarter Fanszene wurde ein Ermittlungsverfahren wegen Landfriedensbruch eingeleitet. Eine belastbare Aussage zur Zuordnung zu Ultra-Gruppierungen kann derzeit nicht getroffen werden, da die hierzu erforderlichen Auswertungen und Zuordnungen der Personen noch nicht abgeschlossen sind.</w:t>
      </w:r>
    </w:p>
    <w:p w:rsidR="00CC2C9C" w:rsidRDefault="00CC2C9C" w:rsidP="00CC2C9C">
      <w:pPr>
        <w:pStyle w:val="LTAntwortRessortText"/>
      </w:pPr>
      <w:r>
        <w:t>Zur genauen Anzahl von beteiligten Anhängern des FC Bayern München kann keine Aussage getroffen werden, da diese mit Eintreffen der polizeilichen Unterstützungskräfte flüchteten. Dementsprechend kann keine Zuordnung zu Ultra-Gruppierungen getroffen werden.</w:t>
      </w:r>
    </w:p>
    <w:p w:rsidR="00CC2C9C" w:rsidRDefault="00CC2C9C" w:rsidP="00CC2C9C">
      <w:pPr>
        <w:pStyle w:val="LTAntwortRessortText"/>
      </w:pPr>
      <w:r>
        <w:t>Insgesamt wurden zwei Polizeibeamte durch Anhänger des FC Bayern München verletzt, wobei ein Beamter eine Prellung an der Hand erlitt, als gegen diesen ein Leitkegel geworfen wurde. Ein weiterer Beamter erlitt eine blutende Wunde an der Lippe nach einem Faustschlag. Weitere sechs Beamte wurden durch das polizeilich eingesetzte Pfefferspray beeinträchtigt.</w:t>
      </w:r>
    </w:p>
    <w:p w:rsidR="00CC2C9C" w:rsidRDefault="00CC2C9C" w:rsidP="00CC2C9C">
      <w:pPr>
        <w:pStyle w:val="LTAntwortRessortText"/>
      </w:pPr>
      <w:r>
        <w:t>Den Sicherheitsbehörden lagen</w:t>
      </w:r>
      <w:r w:rsidR="00DD2C85">
        <w:t> – </w:t>
      </w:r>
      <w:r>
        <w:t>nach Sichtung und Auswertung aller zur Verfügung stehenden Quellen – im Vorfeld keine Hinweise auf eine geplante gewalttätige Auseinandersetzung zwischen den beteiligten Fangruppierungen vor.</w:t>
      </w:r>
    </w:p>
    <w:p w:rsidR="00CC2C9C" w:rsidRDefault="00CC2C9C" w:rsidP="00CC2C9C">
      <w:pPr>
        <w:pStyle w:val="LTAntwortRessortText"/>
      </w:pPr>
      <w:r>
        <w:t>Im Rahmen der polizeilichen Gefahrenabwehr erfolgt bei Vorliegen entsprechender Erkenntnisse stets eine lageangepasste Prüfung und Umsetzung präventiver Maßnahmen, beispielsweise in Form von Betretungsverboten.</w:t>
      </w:r>
    </w:p>
    <w:p w:rsidR="00EB2972" w:rsidRDefault="00CC2C9C" w:rsidP="00CC2C9C">
      <w:pPr>
        <w:pStyle w:val="LTAntwortRessortText"/>
      </w:pPr>
      <w:r>
        <w:t xml:space="preserve">Im vorliegenden Fall erfolgt seitens der zuständigen Behörden in Stuttgart – nach Auswertung der übermittelten Personalien – die Prüfung eines Betretungsverbots </w:t>
      </w:r>
      <w:r>
        <w:lastRenderedPageBreak/>
        <w:t>für künftige Begegnungen in eigener Zuständigkeit. Ergänzend ist festzuhalten, dass durch das Polizeipräsidium München bei Bekanntwerden geeigneter Sachverhalte regelmäßig Stadionverbote bei den jeweils betroffenen Vereinen bzw. dem Deutschen Fußball-Bund (DFB) beantragt werden. Die Entscheidung über den Erlass eines Stadionverbots obliegt jedoch ausschließlich den Vereinen bzw. dem DFB. Auch im vorliegenden Fall wird die Beantragung von Stadionverboten geprüft.</w:t>
      </w:r>
    </w:p>
    <w:p w:rsidR="00EB2972" w:rsidRDefault="00EB2972">
      <w:bookmarkStart w:id="23" w:name="Frage_Nr_11_Ende"/>
      <w:bookmarkEnd w:id="23"/>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2"/>
        <w:gridCol w:w="5774"/>
      </w:tblGrid>
      <w:tr w:rsidR="00EB2972" w:rsidTr="007B0B33">
        <w:tc>
          <w:tcPr>
            <w:tcW w:w="2050" w:type="dxa"/>
          </w:tcPr>
          <w:p w:rsidR="00EB2972" w:rsidRDefault="00EB2972" w:rsidP="00EB2972">
            <w:pPr>
              <w:pStyle w:val="LTAnfrageInitiator"/>
            </w:pPr>
            <w:r>
              <w:lastRenderedPageBreak/>
              <w:t>Abgeordneter</w:t>
            </w:r>
            <w:r>
              <w:rPr>
                <w:b/>
              </w:rPr>
              <w:br/>
              <w:t>Holger</w:t>
            </w:r>
            <w:r>
              <w:rPr>
                <w:b/>
              </w:rPr>
              <w:br/>
              <w:t>Grießhammer</w:t>
            </w:r>
            <w:r>
              <w:rPr>
                <w:b/>
              </w:rPr>
              <w:br/>
            </w:r>
            <w:r>
              <w:t>(SPD)</w:t>
            </w:r>
            <w:bookmarkStart w:id="24" w:name="Frage_Nr_12"/>
            <w:bookmarkEnd w:id="24"/>
          </w:p>
        </w:tc>
        <w:tc>
          <w:tcPr>
            <w:tcW w:w="7200" w:type="dxa"/>
          </w:tcPr>
          <w:p w:rsidR="00EB2972" w:rsidRDefault="005D0662" w:rsidP="005D0662">
            <w:pPr>
              <w:pStyle w:val="LTAnfrageText"/>
            </w:pPr>
            <w:r>
              <w:t>Ich frage die Staatsregierung, wie haben sich die jährlichen Auslastungszahlen des Feuerwehrerholungsheims in Bayerisch Gmain sowie der im Rahmen der Kooperation eingebundenen Unterkunft in Bad Alexandersbad seit Beginn der Kooperation entwickelt (bitte jeweils nach Standorten und Jahren aufschlüsseln), welche Gesamtkosten sind dem Freistaat sowie dem Feuerwehrerholungsheim durch die Kooperation jährlich entstanden bzw. entfallen (Zuschüsse, Gutscheinmodelle, Verwaltung oder Ausgleichszahlungen) und welche Beherbergung ist zukünftig aufgrund der Insolvenz des Hotels Soibelmann im Fichtelgebirge geplant?</w:t>
            </w:r>
          </w:p>
        </w:tc>
      </w:tr>
    </w:tbl>
    <w:p w:rsidR="00EB2972" w:rsidRDefault="00EB2972" w:rsidP="00EB2972">
      <w:pPr>
        <w:pStyle w:val="LTUeberschrAntwortRessort"/>
      </w:pPr>
      <w:r>
        <w:t>Antwort des Staatsministeriums des Innern, für Sport und Integration</w:t>
      </w:r>
    </w:p>
    <w:p w:rsidR="00EB2972" w:rsidRDefault="005D0662" w:rsidP="00EB2972">
      <w:pPr>
        <w:pStyle w:val="LTAntwortRessortText"/>
      </w:pPr>
      <w:r w:rsidRPr="005D0662">
        <w:t>Die Auslastungszahlen des Feuerwehrerholungsheims in Bayerisch Gmain haben sich seit 2015 wie folgt entwickelt:</w:t>
      </w:r>
    </w:p>
    <w:p w:rsidR="00E223EF" w:rsidRDefault="00E223EF" w:rsidP="00C71DC9">
      <w:pPr>
        <w:pStyle w:val="LTAntwortRessortText"/>
        <w:spacing w:before="0"/>
      </w:pPr>
    </w:p>
    <w:tbl>
      <w:tblPr>
        <w:tblW w:w="0" w:type="auto"/>
        <w:jc w:val="center"/>
        <w:tblLayout w:type="fixed"/>
        <w:tblCellMar>
          <w:left w:w="0" w:type="dxa"/>
          <w:right w:w="0" w:type="dxa"/>
        </w:tblCellMar>
        <w:tblLook w:val="0000" w:firstRow="0" w:lastRow="0" w:firstColumn="0" w:lastColumn="0" w:noHBand="0" w:noVBand="0"/>
      </w:tblPr>
      <w:tblGrid>
        <w:gridCol w:w="1134"/>
        <w:gridCol w:w="3662"/>
      </w:tblGrid>
      <w:tr w:rsidR="00E223EF" w:rsidRPr="00E223EF" w:rsidTr="00C71DC9">
        <w:trPr>
          <w:trHeight w:hRule="exact" w:val="851"/>
          <w:jc w:val="center"/>
        </w:trPr>
        <w:tc>
          <w:tcPr>
            <w:tcW w:w="1134" w:type="dxa"/>
            <w:tcBorders>
              <w:top w:val="single" w:sz="5" w:space="0" w:color="auto"/>
              <w:left w:val="single" w:sz="5" w:space="0" w:color="auto"/>
              <w:bottom w:val="single" w:sz="5" w:space="0" w:color="auto"/>
              <w:right w:val="single" w:sz="5" w:space="0" w:color="auto"/>
            </w:tcBorders>
          </w:tcPr>
          <w:p w:rsidR="00E223EF" w:rsidRPr="00E223EF" w:rsidRDefault="00E223EF" w:rsidP="00470DEA">
            <w:pPr>
              <w:widowControl w:val="0"/>
              <w:kinsoku w:val="0"/>
              <w:overflowPunct w:val="0"/>
              <w:spacing w:before="40"/>
              <w:ind w:left="57" w:right="57"/>
              <w:textAlignment w:val="baseline"/>
              <w:rPr>
                <w:rFonts w:cs="Arial"/>
                <w:sz w:val="16"/>
                <w:szCs w:val="16"/>
              </w:rPr>
            </w:pPr>
            <w:r w:rsidRPr="00E223EF">
              <w:rPr>
                <w:rFonts w:cs="Arial"/>
                <w:sz w:val="16"/>
                <w:szCs w:val="16"/>
              </w:rPr>
              <w:t>Jahr</w:t>
            </w:r>
          </w:p>
        </w:tc>
        <w:tc>
          <w:tcPr>
            <w:tcW w:w="3662" w:type="dxa"/>
            <w:tcBorders>
              <w:top w:val="single" w:sz="5" w:space="0" w:color="auto"/>
              <w:left w:val="single" w:sz="5" w:space="0" w:color="auto"/>
              <w:bottom w:val="single" w:sz="5" w:space="0" w:color="auto"/>
              <w:right w:val="single" w:sz="5" w:space="0" w:color="auto"/>
            </w:tcBorders>
            <w:vAlign w:val="center"/>
          </w:tcPr>
          <w:p w:rsidR="00E223EF" w:rsidRPr="00E223EF" w:rsidRDefault="00E223EF" w:rsidP="00470DEA">
            <w:pPr>
              <w:widowControl w:val="0"/>
              <w:kinsoku w:val="0"/>
              <w:overflowPunct w:val="0"/>
              <w:spacing w:before="40"/>
              <w:ind w:left="57" w:right="57"/>
              <w:textAlignment w:val="baseline"/>
              <w:rPr>
                <w:rFonts w:cs="Arial"/>
                <w:sz w:val="16"/>
                <w:szCs w:val="16"/>
              </w:rPr>
            </w:pPr>
            <w:r w:rsidRPr="00E223EF">
              <w:rPr>
                <w:rFonts w:cs="Arial"/>
                <w:sz w:val="16"/>
                <w:szCs w:val="16"/>
              </w:rPr>
              <w:t>Auslastung</w:t>
            </w:r>
          </w:p>
          <w:p w:rsidR="00E223EF" w:rsidRPr="00E223EF" w:rsidRDefault="00E223EF" w:rsidP="00470DEA">
            <w:pPr>
              <w:widowControl w:val="0"/>
              <w:kinsoku w:val="0"/>
              <w:overflowPunct w:val="0"/>
              <w:spacing w:before="40"/>
              <w:ind w:left="57" w:right="57"/>
              <w:textAlignment w:val="baseline"/>
              <w:rPr>
                <w:rFonts w:cs="Arial"/>
                <w:sz w:val="16"/>
                <w:szCs w:val="16"/>
              </w:rPr>
            </w:pPr>
            <w:r w:rsidRPr="00E223EF">
              <w:rPr>
                <w:rFonts w:cs="Arial"/>
                <w:sz w:val="16"/>
                <w:szCs w:val="16"/>
              </w:rPr>
              <w:t>(Übernachtungen im BFH pro Jahr inkl. der Feuerwehrdienstleistenden mit einem Freiplatzgutschein)</w:t>
            </w:r>
          </w:p>
        </w:tc>
      </w:tr>
      <w:tr w:rsidR="00E223EF" w:rsidRPr="00E223EF" w:rsidTr="00C71DC9">
        <w:trPr>
          <w:trHeight w:hRule="exact" w:val="227"/>
          <w:jc w:val="center"/>
        </w:trPr>
        <w:tc>
          <w:tcPr>
            <w:tcW w:w="1134" w:type="dxa"/>
            <w:tcBorders>
              <w:top w:val="single" w:sz="5" w:space="0" w:color="auto"/>
              <w:left w:val="single" w:sz="5" w:space="0" w:color="auto"/>
              <w:bottom w:val="single" w:sz="5" w:space="0" w:color="auto"/>
              <w:right w:val="single" w:sz="5" w:space="0" w:color="auto"/>
            </w:tcBorders>
            <w:vAlign w:val="center"/>
          </w:tcPr>
          <w:p w:rsidR="00E223EF" w:rsidRPr="00E223EF" w:rsidRDefault="00E223EF" w:rsidP="00470DEA">
            <w:pPr>
              <w:widowControl w:val="0"/>
              <w:kinsoku w:val="0"/>
              <w:overflowPunct w:val="0"/>
              <w:ind w:left="57" w:right="57"/>
              <w:textAlignment w:val="baseline"/>
              <w:rPr>
                <w:rFonts w:cs="Arial"/>
                <w:sz w:val="16"/>
                <w:szCs w:val="16"/>
              </w:rPr>
            </w:pPr>
            <w:r w:rsidRPr="00E223EF">
              <w:rPr>
                <w:rFonts w:cs="Arial"/>
                <w:sz w:val="16"/>
                <w:szCs w:val="16"/>
              </w:rPr>
              <w:t>2015</w:t>
            </w:r>
          </w:p>
        </w:tc>
        <w:tc>
          <w:tcPr>
            <w:tcW w:w="3662" w:type="dxa"/>
            <w:tcBorders>
              <w:top w:val="single" w:sz="5" w:space="0" w:color="auto"/>
              <w:left w:val="single" w:sz="5" w:space="0" w:color="auto"/>
              <w:bottom w:val="single" w:sz="5" w:space="0" w:color="auto"/>
              <w:right w:val="single" w:sz="5" w:space="0" w:color="auto"/>
            </w:tcBorders>
            <w:vAlign w:val="center"/>
          </w:tcPr>
          <w:p w:rsidR="00E223EF" w:rsidRPr="00E223EF" w:rsidRDefault="00E223EF" w:rsidP="00470DEA">
            <w:pPr>
              <w:widowControl w:val="0"/>
              <w:kinsoku w:val="0"/>
              <w:overflowPunct w:val="0"/>
              <w:ind w:left="57" w:right="57"/>
              <w:textAlignment w:val="baseline"/>
              <w:rPr>
                <w:rFonts w:cs="Arial"/>
                <w:sz w:val="16"/>
                <w:szCs w:val="16"/>
              </w:rPr>
            </w:pPr>
            <w:r w:rsidRPr="00E223EF">
              <w:rPr>
                <w:rFonts w:cs="Arial"/>
                <w:sz w:val="16"/>
                <w:szCs w:val="16"/>
              </w:rPr>
              <w:t>94</w:t>
            </w:r>
            <w:r w:rsidR="00C71DC9">
              <w:rPr>
                <w:rFonts w:cs="Arial"/>
                <w:sz w:val="16"/>
                <w:szCs w:val="16"/>
              </w:rPr>
              <w:t> </w:t>
            </w:r>
            <w:r w:rsidRPr="00E223EF">
              <w:rPr>
                <w:rFonts w:cs="Arial"/>
                <w:sz w:val="16"/>
                <w:szCs w:val="16"/>
              </w:rPr>
              <w:t>057</w:t>
            </w:r>
          </w:p>
        </w:tc>
      </w:tr>
      <w:tr w:rsidR="00E223EF" w:rsidRPr="00E223EF" w:rsidTr="00C71DC9">
        <w:trPr>
          <w:trHeight w:hRule="exact" w:val="227"/>
          <w:jc w:val="center"/>
        </w:trPr>
        <w:tc>
          <w:tcPr>
            <w:tcW w:w="1134" w:type="dxa"/>
            <w:tcBorders>
              <w:top w:val="single" w:sz="5" w:space="0" w:color="auto"/>
              <w:left w:val="single" w:sz="5" w:space="0" w:color="auto"/>
              <w:bottom w:val="single" w:sz="5" w:space="0" w:color="auto"/>
              <w:right w:val="single" w:sz="5" w:space="0" w:color="auto"/>
            </w:tcBorders>
            <w:vAlign w:val="center"/>
          </w:tcPr>
          <w:p w:rsidR="00E223EF" w:rsidRPr="00E223EF" w:rsidRDefault="00E223EF" w:rsidP="00470DEA">
            <w:pPr>
              <w:widowControl w:val="0"/>
              <w:kinsoku w:val="0"/>
              <w:overflowPunct w:val="0"/>
              <w:ind w:left="57" w:right="57"/>
              <w:textAlignment w:val="baseline"/>
              <w:rPr>
                <w:rFonts w:cs="Arial"/>
                <w:sz w:val="16"/>
                <w:szCs w:val="16"/>
              </w:rPr>
            </w:pPr>
            <w:r w:rsidRPr="00E223EF">
              <w:rPr>
                <w:rFonts w:cs="Arial"/>
                <w:sz w:val="16"/>
                <w:szCs w:val="16"/>
              </w:rPr>
              <w:t>2016</w:t>
            </w:r>
          </w:p>
        </w:tc>
        <w:tc>
          <w:tcPr>
            <w:tcW w:w="3662" w:type="dxa"/>
            <w:tcBorders>
              <w:top w:val="single" w:sz="5" w:space="0" w:color="auto"/>
              <w:left w:val="single" w:sz="5" w:space="0" w:color="auto"/>
              <w:bottom w:val="single" w:sz="5" w:space="0" w:color="auto"/>
              <w:right w:val="single" w:sz="5" w:space="0" w:color="auto"/>
            </w:tcBorders>
            <w:vAlign w:val="center"/>
          </w:tcPr>
          <w:p w:rsidR="00E223EF" w:rsidRPr="00E223EF" w:rsidRDefault="00C71DC9" w:rsidP="00470DEA">
            <w:pPr>
              <w:widowControl w:val="0"/>
              <w:kinsoku w:val="0"/>
              <w:overflowPunct w:val="0"/>
              <w:ind w:left="57" w:right="57"/>
              <w:textAlignment w:val="baseline"/>
              <w:rPr>
                <w:rFonts w:cs="Arial"/>
                <w:sz w:val="16"/>
                <w:szCs w:val="16"/>
              </w:rPr>
            </w:pPr>
            <w:r>
              <w:rPr>
                <w:rFonts w:cs="Arial"/>
                <w:sz w:val="16"/>
                <w:szCs w:val="16"/>
              </w:rPr>
              <w:t>84 </w:t>
            </w:r>
            <w:r w:rsidR="00E223EF" w:rsidRPr="00E223EF">
              <w:rPr>
                <w:rFonts w:cs="Arial"/>
                <w:sz w:val="16"/>
                <w:szCs w:val="16"/>
              </w:rPr>
              <w:t>253</w:t>
            </w:r>
          </w:p>
        </w:tc>
      </w:tr>
      <w:tr w:rsidR="00E223EF" w:rsidRPr="00E223EF" w:rsidTr="00C71DC9">
        <w:trPr>
          <w:trHeight w:hRule="exact" w:val="227"/>
          <w:jc w:val="center"/>
        </w:trPr>
        <w:tc>
          <w:tcPr>
            <w:tcW w:w="1134" w:type="dxa"/>
            <w:tcBorders>
              <w:top w:val="single" w:sz="5" w:space="0" w:color="auto"/>
              <w:left w:val="single" w:sz="5" w:space="0" w:color="auto"/>
              <w:bottom w:val="single" w:sz="5" w:space="0" w:color="auto"/>
              <w:right w:val="single" w:sz="5" w:space="0" w:color="auto"/>
            </w:tcBorders>
            <w:vAlign w:val="center"/>
          </w:tcPr>
          <w:p w:rsidR="00E223EF" w:rsidRPr="00E223EF" w:rsidRDefault="00E223EF" w:rsidP="00470DEA">
            <w:pPr>
              <w:widowControl w:val="0"/>
              <w:kinsoku w:val="0"/>
              <w:overflowPunct w:val="0"/>
              <w:ind w:left="57" w:right="57"/>
              <w:textAlignment w:val="baseline"/>
              <w:rPr>
                <w:rFonts w:cs="Arial"/>
                <w:sz w:val="16"/>
                <w:szCs w:val="16"/>
              </w:rPr>
            </w:pPr>
            <w:r w:rsidRPr="00E223EF">
              <w:rPr>
                <w:rFonts w:cs="Arial"/>
                <w:sz w:val="16"/>
                <w:szCs w:val="16"/>
              </w:rPr>
              <w:t>2017</w:t>
            </w:r>
          </w:p>
        </w:tc>
        <w:tc>
          <w:tcPr>
            <w:tcW w:w="3662" w:type="dxa"/>
            <w:tcBorders>
              <w:top w:val="single" w:sz="5" w:space="0" w:color="auto"/>
              <w:left w:val="single" w:sz="5" w:space="0" w:color="auto"/>
              <w:bottom w:val="single" w:sz="5" w:space="0" w:color="auto"/>
              <w:right w:val="single" w:sz="5" w:space="0" w:color="auto"/>
            </w:tcBorders>
            <w:vAlign w:val="center"/>
          </w:tcPr>
          <w:p w:rsidR="00E223EF" w:rsidRPr="00E223EF" w:rsidRDefault="00C71DC9" w:rsidP="00470DEA">
            <w:pPr>
              <w:widowControl w:val="0"/>
              <w:kinsoku w:val="0"/>
              <w:overflowPunct w:val="0"/>
              <w:ind w:left="57" w:right="57"/>
              <w:textAlignment w:val="baseline"/>
              <w:rPr>
                <w:rFonts w:cs="Arial"/>
                <w:sz w:val="16"/>
                <w:szCs w:val="16"/>
              </w:rPr>
            </w:pPr>
            <w:r>
              <w:rPr>
                <w:rFonts w:cs="Arial"/>
                <w:sz w:val="16"/>
                <w:szCs w:val="16"/>
              </w:rPr>
              <w:t>93 </w:t>
            </w:r>
            <w:r w:rsidR="00E223EF" w:rsidRPr="00E223EF">
              <w:rPr>
                <w:rFonts w:cs="Arial"/>
                <w:sz w:val="16"/>
                <w:szCs w:val="16"/>
              </w:rPr>
              <w:t>934</w:t>
            </w:r>
          </w:p>
        </w:tc>
      </w:tr>
      <w:tr w:rsidR="00E223EF" w:rsidRPr="00E223EF" w:rsidTr="00C71DC9">
        <w:trPr>
          <w:trHeight w:hRule="exact" w:val="227"/>
          <w:jc w:val="center"/>
        </w:trPr>
        <w:tc>
          <w:tcPr>
            <w:tcW w:w="1134" w:type="dxa"/>
            <w:tcBorders>
              <w:top w:val="single" w:sz="5" w:space="0" w:color="auto"/>
              <w:left w:val="single" w:sz="5" w:space="0" w:color="auto"/>
              <w:bottom w:val="single" w:sz="5" w:space="0" w:color="auto"/>
              <w:right w:val="single" w:sz="5" w:space="0" w:color="auto"/>
            </w:tcBorders>
            <w:vAlign w:val="center"/>
          </w:tcPr>
          <w:p w:rsidR="00E223EF" w:rsidRPr="00E223EF" w:rsidRDefault="00E223EF" w:rsidP="00470DEA">
            <w:pPr>
              <w:widowControl w:val="0"/>
              <w:kinsoku w:val="0"/>
              <w:overflowPunct w:val="0"/>
              <w:ind w:left="57" w:right="57"/>
              <w:textAlignment w:val="baseline"/>
              <w:rPr>
                <w:rFonts w:cs="Arial"/>
                <w:sz w:val="16"/>
                <w:szCs w:val="16"/>
              </w:rPr>
            </w:pPr>
            <w:r w:rsidRPr="00E223EF">
              <w:rPr>
                <w:rFonts w:cs="Arial"/>
                <w:sz w:val="16"/>
                <w:szCs w:val="16"/>
              </w:rPr>
              <w:t>2018</w:t>
            </w:r>
          </w:p>
        </w:tc>
        <w:tc>
          <w:tcPr>
            <w:tcW w:w="3662" w:type="dxa"/>
            <w:tcBorders>
              <w:top w:val="single" w:sz="5" w:space="0" w:color="auto"/>
              <w:left w:val="single" w:sz="5" w:space="0" w:color="auto"/>
              <w:bottom w:val="single" w:sz="5" w:space="0" w:color="auto"/>
              <w:right w:val="single" w:sz="5" w:space="0" w:color="auto"/>
            </w:tcBorders>
            <w:vAlign w:val="center"/>
          </w:tcPr>
          <w:p w:rsidR="00E223EF" w:rsidRPr="00E223EF" w:rsidRDefault="00C71DC9" w:rsidP="00470DEA">
            <w:pPr>
              <w:widowControl w:val="0"/>
              <w:kinsoku w:val="0"/>
              <w:overflowPunct w:val="0"/>
              <w:ind w:left="57" w:right="57"/>
              <w:textAlignment w:val="baseline"/>
              <w:rPr>
                <w:rFonts w:cs="Arial"/>
                <w:sz w:val="16"/>
                <w:szCs w:val="16"/>
              </w:rPr>
            </w:pPr>
            <w:r>
              <w:rPr>
                <w:rFonts w:cs="Arial"/>
                <w:sz w:val="16"/>
                <w:szCs w:val="16"/>
              </w:rPr>
              <w:t>93 </w:t>
            </w:r>
            <w:r w:rsidR="00E223EF" w:rsidRPr="00E223EF">
              <w:rPr>
                <w:rFonts w:cs="Arial"/>
                <w:sz w:val="16"/>
                <w:szCs w:val="16"/>
              </w:rPr>
              <w:t>223</w:t>
            </w:r>
          </w:p>
        </w:tc>
      </w:tr>
      <w:tr w:rsidR="00E223EF" w:rsidRPr="00E223EF" w:rsidTr="00C71DC9">
        <w:trPr>
          <w:trHeight w:hRule="exact" w:val="227"/>
          <w:jc w:val="center"/>
        </w:trPr>
        <w:tc>
          <w:tcPr>
            <w:tcW w:w="1134" w:type="dxa"/>
            <w:tcBorders>
              <w:top w:val="single" w:sz="5" w:space="0" w:color="auto"/>
              <w:left w:val="single" w:sz="5" w:space="0" w:color="auto"/>
              <w:bottom w:val="single" w:sz="5" w:space="0" w:color="auto"/>
              <w:right w:val="single" w:sz="5" w:space="0" w:color="auto"/>
            </w:tcBorders>
            <w:vAlign w:val="center"/>
          </w:tcPr>
          <w:p w:rsidR="00E223EF" w:rsidRPr="00E223EF" w:rsidRDefault="00E223EF" w:rsidP="00470DEA">
            <w:pPr>
              <w:widowControl w:val="0"/>
              <w:kinsoku w:val="0"/>
              <w:overflowPunct w:val="0"/>
              <w:ind w:left="57" w:right="57"/>
              <w:textAlignment w:val="baseline"/>
              <w:rPr>
                <w:rFonts w:cs="Arial"/>
                <w:sz w:val="16"/>
                <w:szCs w:val="16"/>
              </w:rPr>
            </w:pPr>
            <w:r w:rsidRPr="00E223EF">
              <w:rPr>
                <w:rFonts w:cs="Arial"/>
                <w:sz w:val="16"/>
                <w:szCs w:val="16"/>
              </w:rPr>
              <w:t>2019</w:t>
            </w:r>
          </w:p>
        </w:tc>
        <w:tc>
          <w:tcPr>
            <w:tcW w:w="3662" w:type="dxa"/>
            <w:tcBorders>
              <w:top w:val="single" w:sz="5" w:space="0" w:color="auto"/>
              <w:left w:val="single" w:sz="5" w:space="0" w:color="auto"/>
              <w:bottom w:val="single" w:sz="5" w:space="0" w:color="auto"/>
              <w:right w:val="single" w:sz="5" w:space="0" w:color="auto"/>
            </w:tcBorders>
            <w:vAlign w:val="center"/>
          </w:tcPr>
          <w:p w:rsidR="00E223EF" w:rsidRPr="00E223EF" w:rsidRDefault="00C71DC9" w:rsidP="00470DEA">
            <w:pPr>
              <w:widowControl w:val="0"/>
              <w:kinsoku w:val="0"/>
              <w:overflowPunct w:val="0"/>
              <w:ind w:left="57" w:right="57"/>
              <w:textAlignment w:val="baseline"/>
              <w:rPr>
                <w:rFonts w:cs="Arial"/>
                <w:sz w:val="16"/>
                <w:szCs w:val="16"/>
              </w:rPr>
            </w:pPr>
            <w:r>
              <w:rPr>
                <w:rFonts w:cs="Arial"/>
                <w:sz w:val="16"/>
                <w:szCs w:val="16"/>
              </w:rPr>
              <w:t>89 </w:t>
            </w:r>
            <w:r w:rsidR="00E223EF" w:rsidRPr="00E223EF">
              <w:rPr>
                <w:rFonts w:cs="Arial"/>
                <w:sz w:val="16"/>
                <w:szCs w:val="16"/>
              </w:rPr>
              <w:t>927</w:t>
            </w:r>
          </w:p>
        </w:tc>
      </w:tr>
      <w:tr w:rsidR="00E223EF" w:rsidRPr="00E223EF" w:rsidTr="00C71DC9">
        <w:trPr>
          <w:trHeight w:hRule="exact" w:val="227"/>
          <w:jc w:val="center"/>
        </w:trPr>
        <w:tc>
          <w:tcPr>
            <w:tcW w:w="1134" w:type="dxa"/>
            <w:tcBorders>
              <w:top w:val="single" w:sz="5" w:space="0" w:color="auto"/>
              <w:left w:val="single" w:sz="5" w:space="0" w:color="auto"/>
              <w:bottom w:val="single" w:sz="5" w:space="0" w:color="auto"/>
              <w:right w:val="single" w:sz="5" w:space="0" w:color="auto"/>
            </w:tcBorders>
            <w:vAlign w:val="center"/>
          </w:tcPr>
          <w:p w:rsidR="00E223EF" w:rsidRPr="00E223EF" w:rsidRDefault="00E223EF" w:rsidP="00470DEA">
            <w:pPr>
              <w:widowControl w:val="0"/>
              <w:kinsoku w:val="0"/>
              <w:overflowPunct w:val="0"/>
              <w:ind w:left="57" w:right="57"/>
              <w:textAlignment w:val="baseline"/>
              <w:rPr>
                <w:rFonts w:cs="Arial"/>
                <w:sz w:val="16"/>
                <w:szCs w:val="16"/>
              </w:rPr>
            </w:pPr>
            <w:r w:rsidRPr="00E223EF">
              <w:rPr>
                <w:rFonts w:cs="Arial"/>
                <w:sz w:val="16"/>
                <w:szCs w:val="16"/>
              </w:rPr>
              <w:t>2020</w:t>
            </w:r>
          </w:p>
        </w:tc>
        <w:tc>
          <w:tcPr>
            <w:tcW w:w="3662" w:type="dxa"/>
            <w:tcBorders>
              <w:top w:val="single" w:sz="5" w:space="0" w:color="auto"/>
              <w:left w:val="single" w:sz="5" w:space="0" w:color="auto"/>
              <w:bottom w:val="single" w:sz="5" w:space="0" w:color="auto"/>
              <w:right w:val="single" w:sz="5" w:space="0" w:color="auto"/>
            </w:tcBorders>
            <w:vAlign w:val="center"/>
          </w:tcPr>
          <w:p w:rsidR="00E223EF" w:rsidRPr="00E223EF" w:rsidRDefault="00C71DC9" w:rsidP="00470DEA">
            <w:pPr>
              <w:widowControl w:val="0"/>
              <w:kinsoku w:val="0"/>
              <w:overflowPunct w:val="0"/>
              <w:ind w:left="57" w:right="57"/>
              <w:textAlignment w:val="baseline"/>
              <w:rPr>
                <w:rFonts w:cs="Arial"/>
                <w:sz w:val="16"/>
                <w:szCs w:val="16"/>
              </w:rPr>
            </w:pPr>
            <w:r>
              <w:rPr>
                <w:rFonts w:cs="Arial"/>
                <w:sz w:val="16"/>
                <w:szCs w:val="16"/>
              </w:rPr>
              <w:t>48 </w:t>
            </w:r>
            <w:r w:rsidR="00E223EF" w:rsidRPr="00E223EF">
              <w:rPr>
                <w:rFonts w:cs="Arial"/>
                <w:sz w:val="16"/>
                <w:szCs w:val="16"/>
              </w:rPr>
              <w:t>523</w:t>
            </w:r>
          </w:p>
        </w:tc>
      </w:tr>
      <w:tr w:rsidR="00E223EF" w:rsidRPr="00E223EF" w:rsidTr="00C71DC9">
        <w:trPr>
          <w:trHeight w:hRule="exact" w:val="227"/>
          <w:jc w:val="center"/>
        </w:trPr>
        <w:tc>
          <w:tcPr>
            <w:tcW w:w="1134" w:type="dxa"/>
            <w:tcBorders>
              <w:top w:val="single" w:sz="5" w:space="0" w:color="auto"/>
              <w:left w:val="single" w:sz="5" w:space="0" w:color="auto"/>
              <w:bottom w:val="single" w:sz="5" w:space="0" w:color="auto"/>
              <w:right w:val="single" w:sz="5" w:space="0" w:color="auto"/>
            </w:tcBorders>
            <w:vAlign w:val="center"/>
          </w:tcPr>
          <w:p w:rsidR="00E223EF" w:rsidRPr="00E223EF" w:rsidRDefault="00E223EF" w:rsidP="00470DEA">
            <w:pPr>
              <w:widowControl w:val="0"/>
              <w:kinsoku w:val="0"/>
              <w:overflowPunct w:val="0"/>
              <w:ind w:left="57" w:right="57"/>
              <w:textAlignment w:val="baseline"/>
              <w:rPr>
                <w:rFonts w:cs="Arial"/>
                <w:sz w:val="16"/>
                <w:szCs w:val="16"/>
              </w:rPr>
            </w:pPr>
            <w:r w:rsidRPr="00E223EF">
              <w:rPr>
                <w:rFonts w:cs="Arial"/>
                <w:sz w:val="16"/>
                <w:szCs w:val="16"/>
              </w:rPr>
              <w:t>2021</w:t>
            </w:r>
          </w:p>
        </w:tc>
        <w:tc>
          <w:tcPr>
            <w:tcW w:w="3662" w:type="dxa"/>
            <w:tcBorders>
              <w:top w:val="single" w:sz="5" w:space="0" w:color="auto"/>
              <w:left w:val="single" w:sz="5" w:space="0" w:color="auto"/>
              <w:bottom w:val="single" w:sz="5" w:space="0" w:color="auto"/>
              <w:right w:val="single" w:sz="5" w:space="0" w:color="auto"/>
            </w:tcBorders>
            <w:vAlign w:val="center"/>
          </w:tcPr>
          <w:p w:rsidR="00E223EF" w:rsidRPr="00E223EF" w:rsidRDefault="00C71DC9" w:rsidP="00470DEA">
            <w:pPr>
              <w:widowControl w:val="0"/>
              <w:kinsoku w:val="0"/>
              <w:overflowPunct w:val="0"/>
              <w:ind w:left="57" w:right="57"/>
              <w:textAlignment w:val="baseline"/>
              <w:rPr>
                <w:rFonts w:cs="Arial"/>
                <w:sz w:val="16"/>
                <w:szCs w:val="16"/>
              </w:rPr>
            </w:pPr>
            <w:r>
              <w:rPr>
                <w:rFonts w:cs="Arial"/>
                <w:sz w:val="16"/>
                <w:szCs w:val="16"/>
              </w:rPr>
              <w:t>39 </w:t>
            </w:r>
            <w:r w:rsidR="00E223EF" w:rsidRPr="00E223EF">
              <w:rPr>
                <w:rFonts w:cs="Arial"/>
                <w:sz w:val="16"/>
                <w:szCs w:val="16"/>
              </w:rPr>
              <w:t>025</w:t>
            </w:r>
          </w:p>
        </w:tc>
      </w:tr>
      <w:tr w:rsidR="00E223EF" w:rsidRPr="00E223EF" w:rsidTr="00C71DC9">
        <w:trPr>
          <w:trHeight w:hRule="exact" w:val="227"/>
          <w:jc w:val="center"/>
        </w:trPr>
        <w:tc>
          <w:tcPr>
            <w:tcW w:w="1134" w:type="dxa"/>
            <w:tcBorders>
              <w:top w:val="single" w:sz="5" w:space="0" w:color="auto"/>
              <w:left w:val="single" w:sz="5" w:space="0" w:color="auto"/>
              <w:bottom w:val="single" w:sz="5" w:space="0" w:color="auto"/>
              <w:right w:val="single" w:sz="5" w:space="0" w:color="auto"/>
            </w:tcBorders>
            <w:vAlign w:val="center"/>
          </w:tcPr>
          <w:p w:rsidR="00E223EF" w:rsidRPr="00E223EF" w:rsidRDefault="00E223EF" w:rsidP="00470DEA">
            <w:pPr>
              <w:widowControl w:val="0"/>
              <w:kinsoku w:val="0"/>
              <w:overflowPunct w:val="0"/>
              <w:ind w:left="57" w:right="57"/>
              <w:textAlignment w:val="baseline"/>
              <w:rPr>
                <w:rFonts w:cs="Arial"/>
                <w:sz w:val="16"/>
                <w:szCs w:val="16"/>
              </w:rPr>
            </w:pPr>
            <w:r w:rsidRPr="00E223EF">
              <w:rPr>
                <w:rFonts w:cs="Arial"/>
                <w:sz w:val="16"/>
                <w:szCs w:val="16"/>
              </w:rPr>
              <w:t>2022</w:t>
            </w:r>
          </w:p>
        </w:tc>
        <w:tc>
          <w:tcPr>
            <w:tcW w:w="3662" w:type="dxa"/>
            <w:tcBorders>
              <w:top w:val="single" w:sz="5" w:space="0" w:color="auto"/>
              <w:left w:val="single" w:sz="5" w:space="0" w:color="auto"/>
              <w:bottom w:val="single" w:sz="5" w:space="0" w:color="auto"/>
              <w:right w:val="single" w:sz="5" w:space="0" w:color="auto"/>
            </w:tcBorders>
            <w:vAlign w:val="center"/>
          </w:tcPr>
          <w:p w:rsidR="00E223EF" w:rsidRPr="00E223EF" w:rsidRDefault="00C71DC9" w:rsidP="00470DEA">
            <w:pPr>
              <w:widowControl w:val="0"/>
              <w:kinsoku w:val="0"/>
              <w:overflowPunct w:val="0"/>
              <w:ind w:left="57" w:right="57"/>
              <w:textAlignment w:val="baseline"/>
              <w:rPr>
                <w:rFonts w:cs="Arial"/>
                <w:sz w:val="16"/>
                <w:szCs w:val="16"/>
              </w:rPr>
            </w:pPr>
            <w:r>
              <w:rPr>
                <w:rFonts w:cs="Arial"/>
                <w:sz w:val="16"/>
                <w:szCs w:val="16"/>
              </w:rPr>
              <w:t>80 </w:t>
            </w:r>
            <w:r w:rsidR="00E223EF" w:rsidRPr="00E223EF">
              <w:rPr>
                <w:rFonts w:cs="Arial"/>
                <w:sz w:val="16"/>
                <w:szCs w:val="16"/>
              </w:rPr>
              <w:t>687</w:t>
            </w:r>
          </w:p>
        </w:tc>
      </w:tr>
      <w:tr w:rsidR="00E223EF" w:rsidRPr="00E223EF" w:rsidTr="00C71DC9">
        <w:trPr>
          <w:trHeight w:hRule="exact" w:val="227"/>
          <w:jc w:val="center"/>
        </w:trPr>
        <w:tc>
          <w:tcPr>
            <w:tcW w:w="1134" w:type="dxa"/>
            <w:tcBorders>
              <w:top w:val="single" w:sz="5" w:space="0" w:color="auto"/>
              <w:left w:val="single" w:sz="5" w:space="0" w:color="auto"/>
              <w:bottom w:val="single" w:sz="5" w:space="0" w:color="auto"/>
              <w:right w:val="single" w:sz="5" w:space="0" w:color="auto"/>
            </w:tcBorders>
            <w:vAlign w:val="center"/>
          </w:tcPr>
          <w:p w:rsidR="00E223EF" w:rsidRPr="00E223EF" w:rsidRDefault="00E223EF" w:rsidP="00470DEA">
            <w:pPr>
              <w:widowControl w:val="0"/>
              <w:kinsoku w:val="0"/>
              <w:overflowPunct w:val="0"/>
              <w:ind w:left="57" w:right="57"/>
              <w:textAlignment w:val="baseline"/>
              <w:rPr>
                <w:rFonts w:cs="Arial"/>
                <w:sz w:val="16"/>
                <w:szCs w:val="16"/>
              </w:rPr>
            </w:pPr>
            <w:r w:rsidRPr="00E223EF">
              <w:rPr>
                <w:rFonts w:cs="Arial"/>
                <w:sz w:val="16"/>
                <w:szCs w:val="16"/>
              </w:rPr>
              <w:t>2023</w:t>
            </w:r>
          </w:p>
        </w:tc>
        <w:tc>
          <w:tcPr>
            <w:tcW w:w="3662" w:type="dxa"/>
            <w:tcBorders>
              <w:top w:val="single" w:sz="5" w:space="0" w:color="auto"/>
              <w:left w:val="single" w:sz="5" w:space="0" w:color="auto"/>
              <w:bottom w:val="single" w:sz="5" w:space="0" w:color="auto"/>
              <w:right w:val="single" w:sz="5" w:space="0" w:color="auto"/>
            </w:tcBorders>
            <w:vAlign w:val="center"/>
          </w:tcPr>
          <w:p w:rsidR="00E223EF" w:rsidRPr="00E223EF" w:rsidRDefault="00C71DC9" w:rsidP="00470DEA">
            <w:pPr>
              <w:widowControl w:val="0"/>
              <w:kinsoku w:val="0"/>
              <w:overflowPunct w:val="0"/>
              <w:ind w:left="57" w:right="57"/>
              <w:textAlignment w:val="baseline"/>
              <w:rPr>
                <w:rFonts w:cs="Arial"/>
                <w:sz w:val="16"/>
                <w:szCs w:val="16"/>
              </w:rPr>
            </w:pPr>
            <w:r>
              <w:rPr>
                <w:rFonts w:cs="Arial"/>
                <w:sz w:val="16"/>
                <w:szCs w:val="16"/>
              </w:rPr>
              <w:t>86 </w:t>
            </w:r>
            <w:r w:rsidR="00E223EF" w:rsidRPr="00E223EF">
              <w:rPr>
                <w:rFonts w:cs="Arial"/>
                <w:sz w:val="16"/>
                <w:szCs w:val="16"/>
              </w:rPr>
              <w:t>966</w:t>
            </w:r>
          </w:p>
        </w:tc>
      </w:tr>
      <w:tr w:rsidR="00E223EF" w:rsidRPr="00E223EF" w:rsidTr="00C71DC9">
        <w:trPr>
          <w:trHeight w:hRule="exact" w:val="227"/>
          <w:jc w:val="center"/>
        </w:trPr>
        <w:tc>
          <w:tcPr>
            <w:tcW w:w="1134" w:type="dxa"/>
            <w:tcBorders>
              <w:top w:val="single" w:sz="5" w:space="0" w:color="auto"/>
              <w:left w:val="single" w:sz="5" w:space="0" w:color="auto"/>
              <w:bottom w:val="single" w:sz="5" w:space="0" w:color="auto"/>
              <w:right w:val="single" w:sz="5" w:space="0" w:color="auto"/>
            </w:tcBorders>
            <w:vAlign w:val="center"/>
          </w:tcPr>
          <w:p w:rsidR="00E223EF" w:rsidRPr="00E223EF" w:rsidRDefault="00E223EF" w:rsidP="00470DEA">
            <w:pPr>
              <w:widowControl w:val="0"/>
              <w:kinsoku w:val="0"/>
              <w:overflowPunct w:val="0"/>
              <w:ind w:left="57" w:right="57"/>
              <w:textAlignment w:val="baseline"/>
              <w:rPr>
                <w:rFonts w:cs="Arial"/>
                <w:sz w:val="16"/>
                <w:szCs w:val="16"/>
              </w:rPr>
            </w:pPr>
            <w:r w:rsidRPr="00E223EF">
              <w:rPr>
                <w:rFonts w:cs="Arial"/>
                <w:sz w:val="16"/>
                <w:szCs w:val="16"/>
              </w:rPr>
              <w:t>2024</w:t>
            </w:r>
          </w:p>
        </w:tc>
        <w:tc>
          <w:tcPr>
            <w:tcW w:w="3662" w:type="dxa"/>
            <w:tcBorders>
              <w:top w:val="single" w:sz="5" w:space="0" w:color="auto"/>
              <w:left w:val="single" w:sz="5" w:space="0" w:color="auto"/>
              <w:bottom w:val="single" w:sz="5" w:space="0" w:color="auto"/>
              <w:right w:val="single" w:sz="5" w:space="0" w:color="auto"/>
            </w:tcBorders>
            <w:vAlign w:val="center"/>
          </w:tcPr>
          <w:p w:rsidR="00E223EF" w:rsidRPr="00E223EF" w:rsidRDefault="00C71DC9" w:rsidP="00470DEA">
            <w:pPr>
              <w:widowControl w:val="0"/>
              <w:kinsoku w:val="0"/>
              <w:overflowPunct w:val="0"/>
              <w:ind w:left="57" w:right="57"/>
              <w:textAlignment w:val="baseline"/>
              <w:rPr>
                <w:rFonts w:cs="Arial"/>
                <w:sz w:val="16"/>
                <w:szCs w:val="16"/>
              </w:rPr>
            </w:pPr>
            <w:r>
              <w:rPr>
                <w:rFonts w:cs="Arial"/>
                <w:sz w:val="16"/>
                <w:szCs w:val="16"/>
              </w:rPr>
              <w:t>93 </w:t>
            </w:r>
            <w:r w:rsidR="00E223EF" w:rsidRPr="00E223EF">
              <w:rPr>
                <w:rFonts w:cs="Arial"/>
                <w:sz w:val="16"/>
                <w:szCs w:val="16"/>
              </w:rPr>
              <w:t>493</w:t>
            </w:r>
          </w:p>
        </w:tc>
      </w:tr>
      <w:tr w:rsidR="00E223EF" w:rsidRPr="00E223EF" w:rsidTr="00C71DC9">
        <w:trPr>
          <w:trHeight w:hRule="exact" w:val="227"/>
          <w:jc w:val="center"/>
        </w:trPr>
        <w:tc>
          <w:tcPr>
            <w:tcW w:w="1134" w:type="dxa"/>
            <w:tcBorders>
              <w:top w:val="single" w:sz="5" w:space="0" w:color="auto"/>
              <w:left w:val="single" w:sz="5" w:space="0" w:color="auto"/>
              <w:bottom w:val="single" w:sz="5" w:space="0" w:color="auto"/>
              <w:right w:val="single" w:sz="5" w:space="0" w:color="auto"/>
            </w:tcBorders>
            <w:vAlign w:val="center"/>
          </w:tcPr>
          <w:p w:rsidR="00E223EF" w:rsidRPr="00E223EF" w:rsidRDefault="00E223EF" w:rsidP="00470DEA">
            <w:pPr>
              <w:widowControl w:val="0"/>
              <w:kinsoku w:val="0"/>
              <w:overflowPunct w:val="0"/>
              <w:ind w:left="57" w:right="57"/>
              <w:textAlignment w:val="baseline"/>
              <w:rPr>
                <w:rFonts w:cs="Arial"/>
                <w:sz w:val="16"/>
                <w:szCs w:val="16"/>
              </w:rPr>
            </w:pPr>
            <w:r w:rsidRPr="00E223EF">
              <w:rPr>
                <w:rFonts w:cs="Arial"/>
                <w:sz w:val="16"/>
                <w:szCs w:val="16"/>
              </w:rPr>
              <w:t>2025</w:t>
            </w:r>
          </w:p>
        </w:tc>
        <w:tc>
          <w:tcPr>
            <w:tcW w:w="3662" w:type="dxa"/>
            <w:tcBorders>
              <w:top w:val="single" w:sz="5" w:space="0" w:color="auto"/>
              <w:left w:val="single" w:sz="5" w:space="0" w:color="auto"/>
              <w:bottom w:val="single" w:sz="5" w:space="0" w:color="auto"/>
              <w:right w:val="single" w:sz="5" w:space="0" w:color="auto"/>
            </w:tcBorders>
            <w:vAlign w:val="center"/>
          </w:tcPr>
          <w:p w:rsidR="00E223EF" w:rsidRPr="00E223EF" w:rsidRDefault="00C71DC9" w:rsidP="00470DEA">
            <w:pPr>
              <w:widowControl w:val="0"/>
              <w:kinsoku w:val="0"/>
              <w:overflowPunct w:val="0"/>
              <w:ind w:left="57" w:right="57"/>
              <w:textAlignment w:val="baseline"/>
              <w:rPr>
                <w:rFonts w:cs="Arial"/>
                <w:sz w:val="16"/>
                <w:szCs w:val="16"/>
              </w:rPr>
            </w:pPr>
            <w:r>
              <w:rPr>
                <w:rFonts w:cs="Arial"/>
                <w:sz w:val="16"/>
                <w:szCs w:val="16"/>
              </w:rPr>
              <w:t>97 </w:t>
            </w:r>
            <w:r w:rsidR="00E223EF" w:rsidRPr="00E223EF">
              <w:rPr>
                <w:rFonts w:cs="Arial"/>
                <w:sz w:val="16"/>
                <w:szCs w:val="16"/>
              </w:rPr>
              <w:t>376</w:t>
            </w:r>
          </w:p>
        </w:tc>
      </w:tr>
    </w:tbl>
    <w:p w:rsidR="005D0662" w:rsidRDefault="005D0662" w:rsidP="00EB2972">
      <w:pPr>
        <w:pStyle w:val="LTAntwortRessortText"/>
      </w:pPr>
      <w:r w:rsidRPr="005D0662">
        <w:t>Seit Beginn der Kooperation mit dem Feuerwehrerholungsheim Bayerisch Gmain im Sommer 2022 hat sich die Inanspruchnahme der Freiplatzgutscheine in den beiden Partnerunterkünften in Bad Alexandersbad nach Mitteilung des Feuerwehrerholungsheims wie folgt entwickelt:</w:t>
      </w:r>
    </w:p>
    <w:p w:rsidR="00C71DC9" w:rsidRDefault="00C71DC9" w:rsidP="00C71DC9">
      <w:pPr>
        <w:pStyle w:val="LTAntwortRessortText"/>
        <w:spacing w:before="0"/>
      </w:pPr>
    </w:p>
    <w:tbl>
      <w:tblPr>
        <w:tblW w:w="6521" w:type="dxa"/>
        <w:jc w:val="center"/>
        <w:tblLayout w:type="fixed"/>
        <w:tblCellMar>
          <w:left w:w="0" w:type="dxa"/>
          <w:right w:w="0" w:type="dxa"/>
        </w:tblCellMar>
        <w:tblLook w:val="0000" w:firstRow="0" w:lastRow="0" w:firstColumn="0" w:lastColumn="0" w:noHBand="0" w:noVBand="0"/>
      </w:tblPr>
      <w:tblGrid>
        <w:gridCol w:w="1470"/>
        <w:gridCol w:w="2289"/>
        <w:gridCol w:w="2762"/>
      </w:tblGrid>
      <w:tr w:rsidR="00C71DC9" w:rsidRPr="00C71DC9" w:rsidTr="00470DEA">
        <w:trPr>
          <w:trHeight w:hRule="exact" w:val="737"/>
          <w:jc w:val="center"/>
        </w:trPr>
        <w:tc>
          <w:tcPr>
            <w:tcW w:w="1886" w:type="dxa"/>
            <w:tcBorders>
              <w:top w:val="single" w:sz="5" w:space="0" w:color="auto"/>
              <w:left w:val="single" w:sz="5" w:space="0" w:color="auto"/>
              <w:bottom w:val="single" w:sz="5" w:space="0" w:color="auto"/>
              <w:right w:val="single" w:sz="5" w:space="0" w:color="auto"/>
            </w:tcBorders>
          </w:tcPr>
          <w:p w:rsidR="00C71DC9" w:rsidRPr="00C71DC9" w:rsidRDefault="00C71DC9" w:rsidP="00470DEA">
            <w:pPr>
              <w:widowControl w:val="0"/>
              <w:kinsoku w:val="0"/>
              <w:overflowPunct w:val="0"/>
              <w:spacing w:before="40"/>
              <w:ind w:left="57" w:right="57"/>
              <w:textAlignment w:val="baseline"/>
              <w:rPr>
                <w:rFonts w:cs="Arial"/>
                <w:sz w:val="16"/>
                <w:szCs w:val="16"/>
              </w:rPr>
            </w:pPr>
            <w:r w:rsidRPr="00C71DC9">
              <w:rPr>
                <w:rFonts w:cs="Arial"/>
                <w:sz w:val="16"/>
                <w:szCs w:val="16"/>
              </w:rPr>
              <w:t>Jahr</w:t>
            </w:r>
          </w:p>
        </w:tc>
        <w:tc>
          <w:tcPr>
            <w:tcW w:w="2943" w:type="dxa"/>
            <w:tcBorders>
              <w:top w:val="single" w:sz="5" w:space="0" w:color="auto"/>
              <w:left w:val="single" w:sz="5" w:space="0" w:color="auto"/>
              <w:bottom w:val="single" w:sz="5" w:space="0" w:color="auto"/>
              <w:right w:val="single" w:sz="5" w:space="0" w:color="auto"/>
            </w:tcBorders>
          </w:tcPr>
          <w:p w:rsidR="00C71DC9" w:rsidRPr="00C71DC9" w:rsidRDefault="00C71DC9" w:rsidP="00470DEA">
            <w:pPr>
              <w:widowControl w:val="0"/>
              <w:kinsoku w:val="0"/>
              <w:overflowPunct w:val="0"/>
              <w:spacing w:before="40"/>
              <w:ind w:left="57" w:right="57"/>
              <w:textAlignment w:val="baseline"/>
              <w:rPr>
                <w:rFonts w:cs="Arial"/>
                <w:sz w:val="16"/>
                <w:szCs w:val="16"/>
              </w:rPr>
            </w:pPr>
            <w:r w:rsidRPr="00C71DC9">
              <w:rPr>
                <w:rFonts w:cs="Arial"/>
                <w:sz w:val="16"/>
                <w:szCs w:val="16"/>
              </w:rPr>
              <w:t>Buchungen in der Unter-</w:t>
            </w:r>
          </w:p>
          <w:p w:rsidR="00C71DC9" w:rsidRPr="00C71DC9" w:rsidRDefault="00C71DC9" w:rsidP="00470DEA">
            <w:pPr>
              <w:widowControl w:val="0"/>
              <w:kinsoku w:val="0"/>
              <w:overflowPunct w:val="0"/>
              <w:spacing w:before="40"/>
              <w:ind w:left="57" w:right="57"/>
              <w:textAlignment w:val="baseline"/>
              <w:rPr>
                <w:rFonts w:cs="Arial"/>
                <w:sz w:val="16"/>
                <w:szCs w:val="16"/>
              </w:rPr>
            </w:pPr>
            <w:r w:rsidRPr="00C71DC9">
              <w:rPr>
                <w:rFonts w:cs="Arial"/>
                <w:sz w:val="16"/>
                <w:szCs w:val="16"/>
              </w:rPr>
              <w:t>kunft Soibelmanns Bad</w:t>
            </w:r>
          </w:p>
          <w:p w:rsidR="00C71DC9" w:rsidRPr="00C71DC9" w:rsidRDefault="00C71DC9" w:rsidP="00470DEA">
            <w:pPr>
              <w:widowControl w:val="0"/>
              <w:kinsoku w:val="0"/>
              <w:overflowPunct w:val="0"/>
              <w:spacing w:before="40"/>
              <w:ind w:left="57" w:right="57"/>
              <w:textAlignment w:val="baseline"/>
              <w:rPr>
                <w:rFonts w:cs="Arial"/>
                <w:sz w:val="16"/>
                <w:szCs w:val="16"/>
              </w:rPr>
            </w:pPr>
            <w:r w:rsidRPr="00C71DC9">
              <w:rPr>
                <w:rFonts w:cs="Arial"/>
                <w:sz w:val="16"/>
                <w:szCs w:val="16"/>
              </w:rPr>
              <w:t>Alexandersbad</w:t>
            </w:r>
          </w:p>
        </w:tc>
        <w:tc>
          <w:tcPr>
            <w:tcW w:w="3552" w:type="dxa"/>
            <w:tcBorders>
              <w:top w:val="single" w:sz="5" w:space="0" w:color="auto"/>
              <w:left w:val="single" w:sz="5" w:space="0" w:color="auto"/>
              <w:bottom w:val="single" w:sz="5" w:space="0" w:color="auto"/>
              <w:right w:val="single" w:sz="5" w:space="0" w:color="auto"/>
            </w:tcBorders>
          </w:tcPr>
          <w:p w:rsidR="00C71DC9" w:rsidRPr="00C71DC9" w:rsidRDefault="00C71DC9" w:rsidP="00470DEA">
            <w:pPr>
              <w:widowControl w:val="0"/>
              <w:kinsoku w:val="0"/>
              <w:overflowPunct w:val="0"/>
              <w:spacing w:before="40"/>
              <w:ind w:left="57" w:right="57"/>
              <w:textAlignment w:val="baseline"/>
              <w:rPr>
                <w:rFonts w:cs="Arial"/>
                <w:sz w:val="16"/>
                <w:szCs w:val="16"/>
              </w:rPr>
            </w:pPr>
            <w:r w:rsidRPr="00C71DC9">
              <w:rPr>
                <w:rFonts w:cs="Arial"/>
                <w:sz w:val="16"/>
                <w:szCs w:val="16"/>
              </w:rPr>
              <w:t>Buchungen im Evangelischen</w:t>
            </w:r>
          </w:p>
          <w:p w:rsidR="00C71DC9" w:rsidRPr="00C71DC9" w:rsidRDefault="00C71DC9" w:rsidP="00470DEA">
            <w:pPr>
              <w:widowControl w:val="0"/>
              <w:kinsoku w:val="0"/>
              <w:overflowPunct w:val="0"/>
              <w:spacing w:before="40"/>
              <w:ind w:left="57" w:right="57"/>
              <w:textAlignment w:val="baseline"/>
              <w:rPr>
                <w:rFonts w:cs="Arial"/>
                <w:sz w:val="16"/>
                <w:szCs w:val="16"/>
              </w:rPr>
            </w:pPr>
            <w:r w:rsidRPr="00C71DC9">
              <w:rPr>
                <w:rFonts w:cs="Arial"/>
                <w:sz w:val="16"/>
                <w:szCs w:val="16"/>
              </w:rPr>
              <w:t>Bildungs- und Tagungszentrum</w:t>
            </w:r>
          </w:p>
          <w:p w:rsidR="00C71DC9" w:rsidRPr="00C71DC9" w:rsidRDefault="00C71DC9" w:rsidP="00470DEA">
            <w:pPr>
              <w:widowControl w:val="0"/>
              <w:kinsoku w:val="0"/>
              <w:overflowPunct w:val="0"/>
              <w:spacing w:before="40"/>
              <w:ind w:left="57" w:right="57"/>
              <w:textAlignment w:val="baseline"/>
              <w:rPr>
                <w:rFonts w:cs="Arial"/>
                <w:sz w:val="16"/>
                <w:szCs w:val="16"/>
              </w:rPr>
            </w:pPr>
            <w:r w:rsidRPr="00C71DC9">
              <w:rPr>
                <w:rFonts w:cs="Arial"/>
                <w:sz w:val="16"/>
                <w:szCs w:val="16"/>
              </w:rPr>
              <w:t>Bad Alexandersbad</w:t>
            </w:r>
          </w:p>
        </w:tc>
      </w:tr>
      <w:tr w:rsidR="00C71DC9" w:rsidRPr="00C71DC9" w:rsidTr="00C71DC9">
        <w:trPr>
          <w:trHeight w:hRule="exact" w:val="227"/>
          <w:jc w:val="center"/>
        </w:trPr>
        <w:tc>
          <w:tcPr>
            <w:tcW w:w="1886" w:type="dxa"/>
            <w:tcBorders>
              <w:top w:val="single" w:sz="5" w:space="0" w:color="auto"/>
              <w:left w:val="single" w:sz="5" w:space="0" w:color="auto"/>
              <w:bottom w:val="single" w:sz="5" w:space="0" w:color="auto"/>
              <w:right w:val="single" w:sz="5" w:space="0" w:color="auto"/>
            </w:tcBorders>
            <w:vAlign w:val="center"/>
          </w:tcPr>
          <w:p w:rsidR="00C71DC9" w:rsidRPr="00C71DC9" w:rsidRDefault="00C71DC9" w:rsidP="00470DEA">
            <w:pPr>
              <w:widowControl w:val="0"/>
              <w:kinsoku w:val="0"/>
              <w:overflowPunct w:val="0"/>
              <w:ind w:left="57" w:right="57"/>
              <w:textAlignment w:val="baseline"/>
              <w:rPr>
                <w:rFonts w:cs="Arial"/>
                <w:sz w:val="16"/>
                <w:szCs w:val="16"/>
              </w:rPr>
            </w:pPr>
            <w:r w:rsidRPr="00C71DC9">
              <w:rPr>
                <w:rFonts w:cs="Arial"/>
                <w:sz w:val="16"/>
                <w:szCs w:val="16"/>
              </w:rPr>
              <w:t>2022</w:t>
            </w:r>
          </w:p>
        </w:tc>
        <w:tc>
          <w:tcPr>
            <w:tcW w:w="2943" w:type="dxa"/>
            <w:tcBorders>
              <w:top w:val="single" w:sz="5" w:space="0" w:color="auto"/>
              <w:left w:val="single" w:sz="5" w:space="0" w:color="auto"/>
              <w:bottom w:val="single" w:sz="5" w:space="0" w:color="auto"/>
              <w:right w:val="single" w:sz="5" w:space="0" w:color="auto"/>
            </w:tcBorders>
            <w:vAlign w:val="center"/>
          </w:tcPr>
          <w:p w:rsidR="00C71DC9" w:rsidRPr="00C71DC9" w:rsidRDefault="00C71DC9" w:rsidP="00470DEA">
            <w:pPr>
              <w:widowControl w:val="0"/>
              <w:kinsoku w:val="0"/>
              <w:overflowPunct w:val="0"/>
              <w:ind w:left="57" w:right="57"/>
              <w:textAlignment w:val="baseline"/>
              <w:rPr>
                <w:rFonts w:cs="Arial"/>
                <w:sz w:val="16"/>
                <w:szCs w:val="16"/>
              </w:rPr>
            </w:pPr>
            <w:r w:rsidRPr="00C71DC9">
              <w:rPr>
                <w:rFonts w:cs="Arial"/>
                <w:sz w:val="16"/>
                <w:szCs w:val="16"/>
              </w:rPr>
              <w:t>4</w:t>
            </w:r>
          </w:p>
        </w:tc>
        <w:tc>
          <w:tcPr>
            <w:tcW w:w="3552" w:type="dxa"/>
            <w:tcBorders>
              <w:top w:val="single" w:sz="5" w:space="0" w:color="auto"/>
              <w:left w:val="single" w:sz="5" w:space="0" w:color="auto"/>
              <w:bottom w:val="single" w:sz="5" w:space="0" w:color="auto"/>
              <w:right w:val="single" w:sz="5" w:space="0" w:color="auto"/>
            </w:tcBorders>
            <w:vAlign w:val="center"/>
          </w:tcPr>
          <w:p w:rsidR="00C71DC9" w:rsidRPr="00C71DC9" w:rsidRDefault="00C71DC9" w:rsidP="00470DEA">
            <w:pPr>
              <w:widowControl w:val="0"/>
              <w:kinsoku w:val="0"/>
              <w:overflowPunct w:val="0"/>
              <w:ind w:left="57" w:right="57"/>
              <w:textAlignment w:val="baseline"/>
              <w:rPr>
                <w:rFonts w:cs="Arial"/>
                <w:sz w:val="16"/>
                <w:szCs w:val="16"/>
              </w:rPr>
            </w:pPr>
            <w:r w:rsidRPr="00C71DC9">
              <w:rPr>
                <w:rFonts w:cs="Arial"/>
                <w:sz w:val="16"/>
                <w:szCs w:val="16"/>
              </w:rPr>
              <w:t>0</w:t>
            </w:r>
          </w:p>
        </w:tc>
      </w:tr>
      <w:tr w:rsidR="00C71DC9" w:rsidRPr="00C71DC9" w:rsidTr="00C71DC9">
        <w:trPr>
          <w:trHeight w:hRule="exact" w:val="227"/>
          <w:jc w:val="center"/>
        </w:trPr>
        <w:tc>
          <w:tcPr>
            <w:tcW w:w="1886" w:type="dxa"/>
            <w:tcBorders>
              <w:top w:val="single" w:sz="5" w:space="0" w:color="auto"/>
              <w:left w:val="single" w:sz="5" w:space="0" w:color="auto"/>
              <w:bottom w:val="single" w:sz="5" w:space="0" w:color="auto"/>
              <w:right w:val="single" w:sz="5" w:space="0" w:color="auto"/>
            </w:tcBorders>
            <w:vAlign w:val="center"/>
          </w:tcPr>
          <w:p w:rsidR="00C71DC9" w:rsidRPr="00C71DC9" w:rsidRDefault="00C71DC9" w:rsidP="00470DEA">
            <w:pPr>
              <w:widowControl w:val="0"/>
              <w:kinsoku w:val="0"/>
              <w:overflowPunct w:val="0"/>
              <w:ind w:left="57" w:right="57"/>
              <w:textAlignment w:val="baseline"/>
              <w:rPr>
                <w:rFonts w:cs="Arial"/>
                <w:sz w:val="16"/>
                <w:szCs w:val="16"/>
              </w:rPr>
            </w:pPr>
            <w:r w:rsidRPr="00C71DC9">
              <w:rPr>
                <w:rFonts w:cs="Arial"/>
                <w:sz w:val="16"/>
                <w:szCs w:val="16"/>
              </w:rPr>
              <w:t>2023</w:t>
            </w:r>
          </w:p>
        </w:tc>
        <w:tc>
          <w:tcPr>
            <w:tcW w:w="2943" w:type="dxa"/>
            <w:tcBorders>
              <w:top w:val="single" w:sz="5" w:space="0" w:color="auto"/>
              <w:left w:val="single" w:sz="5" w:space="0" w:color="auto"/>
              <w:bottom w:val="single" w:sz="5" w:space="0" w:color="auto"/>
              <w:right w:val="single" w:sz="5" w:space="0" w:color="auto"/>
            </w:tcBorders>
            <w:vAlign w:val="center"/>
          </w:tcPr>
          <w:p w:rsidR="00C71DC9" w:rsidRPr="00C71DC9" w:rsidRDefault="00C71DC9" w:rsidP="00470DEA">
            <w:pPr>
              <w:widowControl w:val="0"/>
              <w:kinsoku w:val="0"/>
              <w:overflowPunct w:val="0"/>
              <w:ind w:left="57" w:right="57"/>
              <w:textAlignment w:val="baseline"/>
              <w:rPr>
                <w:rFonts w:cs="Arial"/>
                <w:sz w:val="16"/>
                <w:szCs w:val="16"/>
              </w:rPr>
            </w:pPr>
            <w:r w:rsidRPr="00C71DC9">
              <w:rPr>
                <w:rFonts w:cs="Arial"/>
                <w:sz w:val="16"/>
                <w:szCs w:val="16"/>
              </w:rPr>
              <w:t>44</w:t>
            </w:r>
          </w:p>
        </w:tc>
        <w:tc>
          <w:tcPr>
            <w:tcW w:w="3552" w:type="dxa"/>
            <w:tcBorders>
              <w:top w:val="single" w:sz="5" w:space="0" w:color="auto"/>
              <w:left w:val="single" w:sz="5" w:space="0" w:color="auto"/>
              <w:bottom w:val="single" w:sz="5" w:space="0" w:color="auto"/>
              <w:right w:val="single" w:sz="5" w:space="0" w:color="auto"/>
            </w:tcBorders>
            <w:vAlign w:val="center"/>
          </w:tcPr>
          <w:p w:rsidR="00C71DC9" w:rsidRPr="00C71DC9" w:rsidRDefault="00C71DC9" w:rsidP="00470DEA">
            <w:pPr>
              <w:widowControl w:val="0"/>
              <w:kinsoku w:val="0"/>
              <w:overflowPunct w:val="0"/>
              <w:ind w:left="57" w:right="57"/>
              <w:textAlignment w:val="baseline"/>
              <w:rPr>
                <w:rFonts w:cs="Arial"/>
                <w:sz w:val="16"/>
                <w:szCs w:val="16"/>
              </w:rPr>
            </w:pPr>
            <w:r w:rsidRPr="00C71DC9">
              <w:rPr>
                <w:rFonts w:cs="Arial"/>
                <w:sz w:val="16"/>
                <w:szCs w:val="16"/>
              </w:rPr>
              <w:t>1</w:t>
            </w:r>
          </w:p>
        </w:tc>
      </w:tr>
      <w:tr w:rsidR="00C71DC9" w:rsidRPr="00C71DC9" w:rsidTr="00C71DC9">
        <w:trPr>
          <w:trHeight w:hRule="exact" w:val="227"/>
          <w:jc w:val="center"/>
        </w:trPr>
        <w:tc>
          <w:tcPr>
            <w:tcW w:w="1886" w:type="dxa"/>
            <w:tcBorders>
              <w:top w:val="single" w:sz="5" w:space="0" w:color="auto"/>
              <w:left w:val="single" w:sz="5" w:space="0" w:color="auto"/>
              <w:bottom w:val="single" w:sz="5" w:space="0" w:color="auto"/>
              <w:right w:val="single" w:sz="5" w:space="0" w:color="auto"/>
            </w:tcBorders>
            <w:vAlign w:val="center"/>
          </w:tcPr>
          <w:p w:rsidR="00C71DC9" w:rsidRPr="00C71DC9" w:rsidRDefault="00C71DC9" w:rsidP="00470DEA">
            <w:pPr>
              <w:widowControl w:val="0"/>
              <w:kinsoku w:val="0"/>
              <w:overflowPunct w:val="0"/>
              <w:ind w:left="57" w:right="57"/>
              <w:textAlignment w:val="baseline"/>
              <w:rPr>
                <w:rFonts w:cs="Arial"/>
                <w:sz w:val="16"/>
                <w:szCs w:val="16"/>
              </w:rPr>
            </w:pPr>
            <w:r w:rsidRPr="00C71DC9">
              <w:rPr>
                <w:rFonts w:cs="Arial"/>
                <w:sz w:val="16"/>
                <w:szCs w:val="16"/>
              </w:rPr>
              <w:t>2024</w:t>
            </w:r>
          </w:p>
        </w:tc>
        <w:tc>
          <w:tcPr>
            <w:tcW w:w="2943" w:type="dxa"/>
            <w:tcBorders>
              <w:top w:val="single" w:sz="5" w:space="0" w:color="auto"/>
              <w:left w:val="single" w:sz="5" w:space="0" w:color="auto"/>
              <w:bottom w:val="single" w:sz="5" w:space="0" w:color="auto"/>
              <w:right w:val="single" w:sz="5" w:space="0" w:color="auto"/>
            </w:tcBorders>
            <w:vAlign w:val="center"/>
          </w:tcPr>
          <w:p w:rsidR="00C71DC9" w:rsidRPr="00C71DC9" w:rsidRDefault="00C71DC9" w:rsidP="00470DEA">
            <w:pPr>
              <w:widowControl w:val="0"/>
              <w:kinsoku w:val="0"/>
              <w:overflowPunct w:val="0"/>
              <w:ind w:left="57" w:right="57"/>
              <w:textAlignment w:val="baseline"/>
              <w:rPr>
                <w:rFonts w:cs="Arial"/>
                <w:sz w:val="16"/>
                <w:szCs w:val="16"/>
              </w:rPr>
            </w:pPr>
            <w:r w:rsidRPr="00C71DC9">
              <w:rPr>
                <w:rFonts w:cs="Arial"/>
                <w:sz w:val="16"/>
                <w:szCs w:val="16"/>
              </w:rPr>
              <w:t>43</w:t>
            </w:r>
          </w:p>
        </w:tc>
        <w:tc>
          <w:tcPr>
            <w:tcW w:w="3552" w:type="dxa"/>
            <w:tcBorders>
              <w:top w:val="single" w:sz="5" w:space="0" w:color="auto"/>
              <w:left w:val="single" w:sz="5" w:space="0" w:color="auto"/>
              <w:bottom w:val="single" w:sz="5" w:space="0" w:color="auto"/>
              <w:right w:val="single" w:sz="5" w:space="0" w:color="auto"/>
            </w:tcBorders>
            <w:vAlign w:val="center"/>
          </w:tcPr>
          <w:p w:rsidR="00C71DC9" w:rsidRPr="00C71DC9" w:rsidRDefault="00C71DC9" w:rsidP="00470DEA">
            <w:pPr>
              <w:widowControl w:val="0"/>
              <w:kinsoku w:val="0"/>
              <w:overflowPunct w:val="0"/>
              <w:ind w:left="57" w:right="57"/>
              <w:textAlignment w:val="baseline"/>
              <w:rPr>
                <w:rFonts w:cs="Arial"/>
                <w:sz w:val="16"/>
                <w:szCs w:val="16"/>
              </w:rPr>
            </w:pPr>
            <w:r w:rsidRPr="00C71DC9">
              <w:rPr>
                <w:rFonts w:cs="Arial"/>
                <w:sz w:val="16"/>
                <w:szCs w:val="16"/>
              </w:rPr>
              <w:t>1</w:t>
            </w:r>
          </w:p>
        </w:tc>
      </w:tr>
      <w:tr w:rsidR="00C71DC9" w:rsidRPr="00C71DC9" w:rsidTr="00C71DC9">
        <w:trPr>
          <w:trHeight w:hRule="exact" w:val="227"/>
          <w:jc w:val="center"/>
        </w:trPr>
        <w:tc>
          <w:tcPr>
            <w:tcW w:w="1886" w:type="dxa"/>
            <w:tcBorders>
              <w:top w:val="single" w:sz="5" w:space="0" w:color="auto"/>
              <w:left w:val="single" w:sz="5" w:space="0" w:color="auto"/>
              <w:bottom w:val="single" w:sz="5" w:space="0" w:color="auto"/>
              <w:right w:val="single" w:sz="5" w:space="0" w:color="auto"/>
            </w:tcBorders>
            <w:vAlign w:val="center"/>
          </w:tcPr>
          <w:p w:rsidR="00C71DC9" w:rsidRPr="00C71DC9" w:rsidRDefault="00C71DC9" w:rsidP="00470DEA">
            <w:pPr>
              <w:widowControl w:val="0"/>
              <w:kinsoku w:val="0"/>
              <w:overflowPunct w:val="0"/>
              <w:ind w:left="57" w:right="57"/>
              <w:textAlignment w:val="baseline"/>
              <w:rPr>
                <w:rFonts w:cs="Arial"/>
                <w:sz w:val="16"/>
                <w:szCs w:val="16"/>
              </w:rPr>
            </w:pPr>
            <w:r w:rsidRPr="00C71DC9">
              <w:rPr>
                <w:rFonts w:cs="Arial"/>
                <w:sz w:val="16"/>
                <w:szCs w:val="16"/>
              </w:rPr>
              <w:t>2025</w:t>
            </w:r>
          </w:p>
        </w:tc>
        <w:tc>
          <w:tcPr>
            <w:tcW w:w="2943" w:type="dxa"/>
            <w:tcBorders>
              <w:top w:val="single" w:sz="5" w:space="0" w:color="auto"/>
              <w:left w:val="single" w:sz="5" w:space="0" w:color="auto"/>
              <w:bottom w:val="single" w:sz="5" w:space="0" w:color="auto"/>
              <w:right w:val="single" w:sz="5" w:space="0" w:color="auto"/>
            </w:tcBorders>
            <w:vAlign w:val="center"/>
          </w:tcPr>
          <w:p w:rsidR="00C71DC9" w:rsidRPr="00C71DC9" w:rsidRDefault="00C71DC9" w:rsidP="00470DEA">
            <w:pPr>
              <w:widowControl w:val="0"/>
              <w:kinsoku w:val="0"/>
              <w:overflowPunct w:val="0"/>
              <w:ind w:left="57" w:right="57"/>
              <w:textAlignment w:val="baseline"/>
              <w:rPr>
                <w:rFonts w:cs="Arial"/>
                <w:sz w:val="16"/>
                <w:szCs w:val="16"/>
              </w:rPr>
            </w:pPr>
            <w:r w:rsidRPr="00C71DC9">
              <w:rPr>
                <w:rFonts w:cs="Arial"/>
                <w:sz w:val="16"/>
                <w:szCs w:val="16"/>
              </w:rPr>
              <w:t>32</w:t>
            </w:r>
          </w:p>
        </w:tc>
        <w:tc>
          <w:tcPr>
            <w:tcW w:w="3552" w:type="dxa"/>
            <w:tcBorders>
              <w:top w:val="single" w:sz="5" w:space="0" w:color="auto"/>
              <w:left w:val="single" w:sz="5" w:space="0" w:color="auto"/>
              <w:bottom w:val="single" w:sz="5" w:space="0" w:color="auto"/>
              <w:right w:val="single" w:sz="5" w:space="0" w:color="auto"/>
            </w:tcBorders>
            <w:vAlign w:val="center"/>
          </w:tcPr>
          <w:p w:rsidR="00C71DC9" w:rsidRPr="00C71DC9" w:rsidRDefault="00C71DC9" w:rsidP="00470DEA">
            <w:pPr>
              <w:widowControl w:val="0"/>
              <w:kinsoku w:val="0"/>
              <w:overflowPunct w:val="0"/>
              <w:ind w:left="57" w:right="57"/>
              <w:textAlignment w:val="baseline"/>
              <w:rPr>
                <w:rFonts w:cs="Arial"/>
                <w:sz w:val="16"/>
                <w:szCs w:val="16"/>
              </w:rPr>
            </w:pPr>
            <w:r w:rsidRPr="00C71DC9">
              <w:rPr>
                <w:rFonts w:cs="Arial"/>
                <w:sz w:val="16"/>
                <w:szCs w:val="16"/>
              </w:rPr>
              <w:t>1</w:t>
            </w:r>
          </w:p>
        </w:tc>
      </w:tr>
    </w:tbl>
    <w:p w:rsidR="005D0662" w:rsidRDefault="005D0662" w:rsidP="005D0662">
      <w:pPr>
        <w:pStyle w:val="LTAntwortRessortText"/>
      </w:pPr>
      <w:r>
        <w:t>Der Freiplatzgutschein hat aktuell einen Wert von 410,20 Euro. Die Gesamtkosten für insgesamt 126 eingelöste Freiplatzgutscheine belaufen sich daher auf 51.685,20 Euro.</w:t>
      </w:r>
    </w:p>
    <w:p w:rsidR="005D0662" w:rsidRDefault="005D0662" w:rsidP="005D0662">
      <w:pPr>
        <w:pStyle w:val="LTAntwortRessortText"/>
      </w:pPr>
      <w:r>
        <w:t xml:space="preserve">Es werden jährlich etwa 5 000 Freiplatzgutscheine ausgehändigt. Die Freiplatzgutscheine in Bad Alexandersbad wurden bisher nur schwach nachgefragt. Das </w:t>
      </w:r>
      <w:r>
        <w:lastRenderedPageBreak/>
        <w:t>Staatsministerium des Innern, für Sport und Integration wird beim Verein Bayerisches Feuerwehrerholungsheim e. V. anregen, eine weitere Kooperation mit regionalen Beherbergungsbetrieben zu prüfen.</w:t>
      </w:r>
    </w:p>
    <w:p w:rsidR="00EB2972" w:rsidRDefault="00EB2972">
      <w:bookmarkStart w:id="25" w:name="Frage_Nr_12_Ende"/>
      <w:bookmarkEnd w:id="25"/>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8"/>
        <w:gridCol w:w="5788"/>
      </w:tblGrid>
      <w:tr w:rsidR="00EB2972" w:rsidTr="007B0B33">
        <w:tc>
          <w:tcPr>
            <w:tcW w:w="2050" w:type="dxa"/>
          </w:tcPr>
          <w:p w:rsidR="00EB2972" w:rsidRDefault="00EB2972" w:rsidP="00EB2972">
            <w:pPr>
              <w:pStyle w:val="LTAnfrageInitiator"/>
            </w:pPr>
            <w:r>
              <w:lastRenderedPageBreak/>
              <w:t>Abgeordneter</w:t>
            </w:r>
            <w:r>
              <w:rPr>
                <w:b/>
              </w:rPr>
              <w:br/>
              <w:t>Andreas</w:t>
            </w:r>
            <w:r>
              <w:rPr>
                <w:b/>
              </w:rPr>
              <w:br/>
              <w:t>Jurca</w:t>
            </w:r>
            <w:r>
              <w:rPr>
                <w:b/>
              </w:rPr>
              <w:br/>
            </w:r>
            <w:r>
              <w:t>(AfD)</w:t>
            </w:r>
            <w:bookmarkStart w:id="26" w:name="Frage_Nr_13"/>
            <w:bookmarkEnd w:id="26"/>
          </w:p>
        </w:tc>
        <w:tc>
          <w:tcPr>
            <w:tcW w:w="7200" w:type="dxa"/>
          </w:tcPr>
          <w:p w:rsidR="00EB2972" w:rsidRDefault="003936CF" w:rsidP="009A72C5">
            <w:pPr>
              <w:pStyle w:val="LTAnfrageText"/>
            </w:pPr>
            <w:r>
              <w:t>Ich frage die Staatsregierung, welche Kosten dem Freistaat im Jahr</w:t>
            </w:r>
            <w:r w:rsidR="009A72C5">
              <w:t> </w:t>
            </w:r>
            <w:r>
              <w:t>2025 durch die Unterbringung von Asylbewerbern in Hotels, Pensionen oder vergleichbaren Beherbergungsbetrieben im Gebiet der Stadt Augsburg einschließlich der über die Regierung von Schwaben oder die Stadt Augsburg veranlassten oder erstatteten Aufwendungen entstanden sind, wie viele solcher Beherbergungsbetriebe im Jahr 2025 im Gebiet der Stadt Augsburg zur Unterbringung genutzt wurden und wie hoch nach Kenntnis der Staatsregierung die durchschnittlichen monatlichen Kosten je untergebrachter Person in diesen Einrichtungen im Vergleich zur Unterbringung in staatlichen Gemeinschaftsunterkünften oder dezentralen Asylunterkünften in Augsburg waren?</w:t>
            </w:r>
          </w:p>
        </w:tc>
      </w:tr>
    </w:tbl>
    <w:p w:rsidR="00EB2972" w:rsidRDefault="00EB2972" w:rsidP="00EB2972">
      <w:pPr>
        <w:pStyle w:val="LTUeberschrAntwortRessort"/>
      </w:pPr>
      <w:r>
        <w:t>Antwort des Staatsministeriums des Innern, für Sport und Integration</w:t>
      </w:r>
    </w:p>
    <w:p w:rsidR="003936CF" w:rsidRDefault="003936CF" w:rsidP="003936CF">
      <w:pPr>
        <w:pStyle w:val="LTAntwortRessortText"/>
      </w:pPr>
      <w:r>
        <w:t>Im Bayerischen Staatshaushalt werden die Aufwendungen für Hotels, Pensionen oder vergleichbaren Beherbergungsbetrieben in der Stadt Augsburg nicht gesondert erfasst. Insoweit ist auch kein Vergleich zur Unterbringung in staatlichen Gemeinschaftsunterkünften in Augsburg möglich.</w:t>
      </w:r>
    </w:p>
    <w:p w:rsidR="00EB2972" w:rsidRDefault="003936CF" w:rsidP="003936CF">
      <w:pPr>
        <w:pStyle w:val="LTAntwortRessortText"/>
      </w:pPr>
      <w:r>
        <w:t>Auch die Zahl der Beherbergungsbetriebe wird nicht statistisch auswertbar erfasst. Eine entsprechende Erhebung ist in der für die Beantwortung zur Verfügung stehenden Zeit nicht möglich und würde auch unter Berücksichtigung der Bedeutung des sich aus Art. 13 Abs. 2, Art. 16a Abs. 1 und 2 Satz 1 Bayerische Verfassung ergebenden parlamentarischen Fragerechts einen unverhältnismäßig hohen Aufwand bedeuten.</w:t>
      </w:r>
    </w:p>
    <w:p w:rsidR="00EB2972" w:rsidRDefault="00EB2972">
      <w:bookmarkStart w:id="27" w:name="Frage_Nr_13_Ende"/>
      <w:bookmarkEnd w:id="27"/>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3"/>
        <w:gridCol w:w="5773"/>
      </w:tblGrid>
      <w:tr w:rsidR="00EB2972" w:rsidTr="007B0B33">
        <w:tc>
          <w:tcPr>
            <w:tcW w:w="2050" w:type="dxa"/>
          </w:tcPr>
          <w:p w:rsidR="00EB2972" w:rsidRDefault="00EB2972" w:rsidP="00EB2972">
            <w:pPr>
              <w:pStyle w:val="LTAnfrageInitiator"/>
            </w:pPr>
            <w:r>
              <w:lastRenderedPageBreak/>
              <w:t>Abgeordneter</w:t>
            </w:r>
            <w:r>
              <w:rPr>
                <w:b/>
              </w:rPr>
              <w:br/>
              <w:t>Christoph</w:t>
            </w:r>
            <w:r>
              <w:rPr>
                <w:b/>
              </w:rPr>
              <w:br/>
              <w:t>Maier</w:t>
            </w:r>
            <w:r>
              <w:rPr>
                <w:b/>
              </w:rPr>
              <w:br/>
            </w:r>
            <w:r>
              <w:t>(AfD)</w:t>
            </w:r>
            <w:bookmarkStart w:id="28" w:name="Frage_Nr_14"/>
            <w:bookmarkEnd w:id="28"/>
          </w:p>
        </w:tc>
        <w:tc>
          <w:tcPr>
            <w:tcW w:w="7200" w:type="dxa"/>
          </w:tcPr>
          <w:p w:rsidR="00EB2972" w:rsidRDefault="00C8768B" w:rsidP="00C8768B">
            <w:pPr>
              <w:pStyle w:val="LTAnfrageText"/>
            </w:pPr>
            <w:r>
              <w:t>Ich frage die Staatsregierung, in welchen Liegenschaften im Landkreis Unterallgäu sind derzeit Asylbewerber oder sonstige Schutzsuchende untergebracht, welche maximale Aufnahmekapazität ist für jede dieser Unterkünfte vorgesehen und wie viele Personen sind dort aktuell jeweils untergebracht?</w:t>
            </w:r>
          </w:p>
        </w:tc>
      </w:tr>
    </w:tbl>
    <w:p w:rsidR="00EB2972" w:rsidRDefault="00EB2972" w:rsidP="00EB2972">
      <w:pPr>
        <w:pStyle w:val="LTUeberschrAntwortRessort"/>
      </w:pPr>
      <w:r>
        <w:t>Antwort des Staatsministeriums des Innern, für Sport und Integration</w:t>
      </w:r>
    </w:p>
    <w:p w:rsidR="00EB2972" w:rsidRDefault="00C8768B" w:rsidP="00EB2972">
      <w:pPr>
        <w:pStyle w:val="LTAntwortRessortText"/>
      </w:pPr>
      <w:r w:rsidRPr="00C8768B">
        <w:t>Zum Stichtag 27.04.2026 gab es im Landkreis Unterallgäu 57 Asylunterkünfte, deren Kapazität und Belegung sich lt. integrierten Migrantenverwaltungssystem (iMVS) je Gemeinde wie folgt darstellt:</w:t>
      </w:r>
    </w:p>
    <w:p w:rsidR="00C8768B" w:rsidRDefault="00C8768B" w:rsidP="00C8768B">
      <w:pPr>
        <w:pStyle w:val="LTAntwortRessortText"/>
        <w:spacing w:before="0"/>
      </w:pPr>
    </w:p>
    <w:tbl>
      <w:tblPr>
        <w:tblW w:w="6237" w:type="dxa"/>
        <w:jc w:val="center"/>
        <w:tblLayout w:type="fixed"/>
        <w:tblCellMar>
          <w:left w:w="0" w:type="dxa"/>
          <w:right w:w="0" w:type="dxa"/>
        </w:tblCellMar>
        <w:tblLook w:val="0000" w:firstRow="0" w:lastRow="0" w:firstColumn="0" w:lastColumn="0" w:noHBand="0" w:noVBand="0"/>
      </w:tblPr>
      <w:tblGrid>
        <w:gridCol w:w="1988"/>
        <w:gridCol w:w="1290"/>
        <w:gridCol w:w="1529"/>
        <w:gridCol w:w="1430"/>
      </w:tblGrid>
      <w:tr w:rsidR="00C8768B" w:rsidRPr="00C8768B" w:rsidTr="00C8768B">
        <w:trPr>
          <w:trHeight w:hRule="exact" w:val="680"/>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Ort</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 xml:space="preserve">Anzahl der </w:t>
            </w:r>
          </w:p>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Unterkünfte</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regelmäßig</w:t>
            </w:r>
          </w:p>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belegbare</w:t>
            </w:r>
          </w:p>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Bettenkapazität</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Belegung</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Amberg</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35</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41</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Apfeltrach</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11</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12</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Babenhausen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30</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30</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Bad Grönenbach</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35</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36</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Bad Wörishofen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7</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278</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276</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Boos</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48</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52</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Breitenbrunn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16</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17</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Buxheim</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9</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11</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Dirlewang</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17</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23</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Egg</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12</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10</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Eppishausen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24</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20</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Erkheim</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13</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13</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Ettringen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34</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22</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Hawangen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18</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17</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Kirchhaslach</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46</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17</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Kirchheim i. Schwaben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16</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16</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Lautrach</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6</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5</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Legau</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12</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8</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Markt Rettenbach</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8</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10</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Memmingerberg</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96</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40</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Mindelheim</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4</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293</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239</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Niederrieden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13</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15</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Oberrieden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12</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7</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Oberschönegg</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18</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8</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Ottobeuren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46</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46</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Pfaffenhausen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6</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7</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Rammingen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16</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20</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Sontheim</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10</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11</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Trunkelsberg</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51</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54</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Türkheim</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4</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82</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77</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Tussenhausen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43</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48</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Ungerhausen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6</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7</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Westerheim</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16</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13</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Winterrieden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11</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12</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Wolfertschwenden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46</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46</w:t>
            </w:r>
          </w:p>
        </w:tc>
      </w:tr>
      <w:tr w:rsidR="00C8768B" w:rsidRPr="00C8768B" w:rsidTr="00C8768B">
        <w:trPr>
          <w:trHeight w:hRule="exact" w:val="227"/>
          <w:jc w:val="center"/>
        </w:trPr>
        <w:tc>
          <w:tcPr>
            <w:tcW w:w="1988"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Woringen</w:t>
            </w:r>
          </w:p>
        </w:tc>
        <w:tc>
          <w:tcPr>
            <w:tcW w:w="129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1</w:t>
            </w:r>
          </w:p>
        </w:tc>
        <w:tc>
          <w:tcPr>
            <w:tcW w:w="1529"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26</w:t>
            </w:r>
          </w:p>
        </w:tc>
        <w:tc>
          <w:tcPr>
            <w:tcW w:w="1430" w:type="dxa"/>
            <w:tcBorders>
              <w:top w:val="single" w:sz="5" w:space="0" w:color="auto"/>
              <w:left w:val="single" w:sz="5" w:space="0" w:color="auto"/>
              <w:bottom w:val="single" w:sz="5" w:space="0" w:color="auto"/>
              <w:right w:val="single" w:sz="5" w:space="0" w:color="auto"/>
            </w:tcBorders>
            <w:vAlign w:val="center"/>
          </w:tcPr>
          <w:p w:rsidR="00C8768B" w:rsidRPr="00C8768B" w:rsidRDefault="00C8768B" w:rsidP="00C8768B">
            <w:pPr>
              <w:widowControl w:val="0"/>
              <w:kinsoku w:val="0"/>
              <w:overflowPunct w:val="0"/>
              <w:ind w:left="57" w:right="57"/>
              <w:textAlignment w:val="baseline"/>
              <w:rPr>
                <w:rFonts w:cs="Arial"/>
                <w:sz w:val="16"/>
                <w:szCs w:val="16"/>
              </w:rPr>
            </w:pPr>
            <w:r w:rsidRPr="00C8768B">
              <w:rPr>
                <w:rFonts w:cs="Arial"/>
                <w:sz w:val="16"/>
                <w:szCs w:val="16"/>
              </w:rPr>
              <w:t>26</w:t>
            </w:r>
          </w:p>
        </w:tc>
      </w:tr>
    </w:tbl>
    <w:p w:rsidR="00C8768B" w:rsidRDefault="00C8768B" w:rsidP="00C8768B">
      <w:pPr>
        <w:pStyle w:val="LTAntwortRessortText"/>
      </w:pPr>
      <w:r>
        <w:lastRenderedPageBreak/>
        <w:t>In Anbetracht der weiterhin niedrigen Zugangszahlen werden im Rahmen eines Konsolidierungsprozesses alle Asylunterkünfte hinsichtlich ihrer Wirtschaftlichkeit und Bedarfsnotwendigkeit geprüft. Soweit Überkapazitäten bestehen, müssen Unterkünfte und hier vorrangig die besonders teuren Unterkünfte geschlossen werden, um Leerstand und damit einhergehende hohe Ausgaben zu vermeiden. Die Kosten für die Unterbringung, Versorgung und Betreuung von Asylbewerbern, Kriegsflüchtlingen aus der Ukraine sowie Personen aus dem Bereich der legal-humanitären Migration sind in den vergangenen Jahren aufgrund der hohen Zugangszahlen auf über 2,3 Mrd. Euro in 2025 angestiegen. Daher ist die Reduzierung der Zahl der Unterkünfte ein wichtiger Beitrag, um den bayerischen Staatshaushalt zu entlasten.</w:t>
      </w:r>
    </w:p>
    <w:p w:rsidR="00C8768B" w:rsidRDefault="00C8768B" w:rsidP="00C8768B">
      <w:pPr>
        <w:pStyle w:val="LTAntwortRessortText"/>
      </w:pPr>
      <w:r>
        <w:t>Die Adressen der Unterkünfte können, auch unter Berücksichtigung der Bedeutung des parlamentarischen Fragerechts (Art. 13 Abs. 2, 16a Abs. 1 und 2 Satz 1 Bayerische Verfassung), aus Sicherheitserfordernissen, insbesondere dem Schutz der Asylbewerber, nicht mitgeteilt werden. Auch eine Aufschlüsselung für jede einzelne Asylunterkunft ist nicht mit vertretbarem Verwaltungsaufwand in der zur Verfügung stehenden Zeit leistbar.</w:t>
      </w:r>
    </w:p>
    <w:p w:rsidR="00EB2972" w:rsidRDefault="00EB2972">
      <w:bookmarkStart w:id="29" w:name="Frage_Nr_14_Ende"/>
      <w:bookmarkEnd w:id="29"/>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0"/>
        <w:gridCol w:w="5796"/>
      </w:tblGrid>
      <w:tr w:rsidR="00EB2972" w:rsidTr="007B0B33">
        <w:tc>
          <w:tcPr>
            <w:tcW w:w="2050" w:type="dxa"/>
          </w:tcPr>
          <w:p w:rsidR="00EB2972" w:rsidRDefault="00EB2972" w:rsidP="00EB2972">
            <w:pPr>
              <w:pStyle w:val="LTAnfrageInitiator"/>
            </w:pPr>
            <w:r>
              <w:lastRenderedPageBreak/>
              <w:t>Abgeordneter</w:t>
            </w:r>
            <w:r>
              <w:rPr>
                <w:b/>
              </w:rPr>
              <w:br/>
              <w:t>Gerd</w:t>
            </w:r>
            <w:r>
              <w:rPr>
                <w:b/>
              </w:rPr>
              <w:br/>
              <w:t>Mannes</w:t>
            </w:r>
            <w:r>
              <w:rPr>
                <w:b/>
              </w:rPr>
              <w:br/>
            </w:r>
            <w:r>
              <w:t>(AfD)</w:t>
            </w:r>
            <w:bookmarkStart w:id="30" w:name="Frage_Nr_15"/>
            <w:bookmarkEnd w:id="30"/>
          </w:p>
        </w:tc>
        <w:tc>
          <w:tcPr>
            <w:tcW w:w="7200" w:type="dxa"/>
          </w:tcPr>
          <w:p w:rsidR="00EB2972" w:rsidRDefault="00A14825" w:rsidP="009A72C5">
            <w:pPr>
              <w:pStyle w:val="LTAnfrageText"/>
            </w:pPr>
            <w:r>
              <w:t>Ich frage die Staatsregierung, wie haben sich die jährlichen Ausgaben des Freistaates für die Unterbringung von Asylbewerbern in privaten Unterkünften (v.</w:t>
            </w:r>
            <w:r w:rsidR="009A72C5">
              <w:t> </w:t>
            </w:r>
            <w:r>
              <w:t>a. Mietkosten) in den vergangenen zehn Jahren entwickelt, wie hoch war die bislang höchste an ein einzelnes Unternehmen gezahlte Jahresmiete und wie hoch war der bislang höchste ausgezahlte Betrag pro untergebrachter Person und Nacht (tägliche Unterbringungskosten pro Person)?</w:t>
            </w:r>
          </w:p>
        </w:tc>
      </w:tr>
    </w:tbl>
    <w:p w:rsidR="00EB2972" w:rsidRDefault="00EB2972" w:rsidP="00EB2972">
      <w:pPr>
        <w:pStyle w:val="LTUeberschrAntwortRessort"/>
      </w:pPr>
      <w:r>
        <w:t>Antwort des Staatsministeriums des Innern, für Sport und Integration</w:t>
      </w:r>
    </w:p>
    <w:p w:rsidR="00EB2972" w:rsidRDefault="00A14825" w:rsidP="00EB2972">
      <w:pPr>
        <w:pStyle w:val="LTAntwortRessortText"/>
      </w:pPr>
      <w:r w:rsidRPr="00A14825">
        <w:t>Statistisch auswertbar aus dem Bayerischen Staatshaushalt sind lediglich die Gesamtausgaben der Mieten und Pachten für Grundstücke, Gebäude und Räume (Kap.</w:t>
      </w:r>
      <w:r>
        <w:t> </w:t>
      </w:r>
      <w:r w:rsidRPr="00A14825">
        <w:t>03</w:t>
      </w:r>
      <w:r>
        <w:t> </w:t>
      </w:r>
      <w:r w:rsidRPr="00A14825">
        <w:t>13 Tit.</w:t>
      </w:r>
      <w:r>
        <w:t> </w:t>
      </w:r>
      <w:r w:rsidRPr="00A14825">
        <w:t>518</w:t>
      </w:r>
      <w:r>
        <w:t> </w:t>
      </w:r>
      <w:r w:rsidRPr="00A14825">
        <w:t>01) und für Nebenkosten (Kap.</w:t>
      </w:r>
      <w:r>
        <w:t> </w:t>
      </w:r>
      <w:r w:rsidRPr="00A14825">
        <w:t>03</w:t>
      </w:r>
      <w:r>
        <w:t> </w:t>
      </w:r>
      <w:r w:rsidRPr="00A14825">
        <w:t>13 Tit.</w:t>
      </w:r>
      <w:r>
        <w:t> </w:t>
      </w:r>
      <w:r w:rsidRPr="00A14825">
        <w:t>517</w:t>
      </w:r>
      <w:r>
        <w:t> </w:t>
      </w:r>
      <w:r w:rsidRPr="00A14825">
        <w:t>01 und 517</w:t>
      </w:r>
      <w:r>
        <w:t> </w:t>
      </w:r>
      <w:r w:rsidRPr="00A14825">
        <w:t>05). Diese stellen sich wie folgt dar:</w:t>
      </w:r>
    </w:p>
    <w:p w:rsidR="00A14825" w:rsidRDefault="00A14825" w:rsidP="00A14825">
      <w:pPr>
        <w:pStyle w:val="LTAntwortRessortText"/>
        <w:spacing w:before="0"/>
      </w:pPr>
    </w:p>
    <w:tbl>
      <w:tblPr>
        <w:tblW w:w="6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5"/>
        <w:gridCol w:w="603"/>
        <w:gridCol w:w="605"/>
        <w:gridCol w:w="604"/>
        <w:gridCol w:w="605"/>
        <w:gridCol w:w="605"/>
        <w:gridCol w:w="608"/>
        <w:gridCol w:w="605"/>
        <w:gridCol w:w="604"/>
        <w:gridCol w:w="706"/>
        <w:gridCol w:w="611"/>
      </w:tblGrid>
      <w:tr w:rsidR="00A14825" w:rsidRPr="00A14825" w:rsidTr="00A14825">
        <w:trPr>
          <w:trHeight w:hRule="exact" w:val="680"/>
          <w:jc w:val="center"/>
        </w:trPr>
        <w:tc>
          <w:tcPr>
            <w:tcW w:w="994" w:type="dxa"/>
            <w:vAlign w:val="center"/>
          </w:tcPr>
          <w:p w:rsidR="00A14825" w:rsidRPr="00A14825" w:rsidRDefault="00A14825" w:rsidP="00A14825">
            <w:pPr>
              <w:widowControl w:val="0"/>
              <w:kinsoku w:val="0"/>
              <w:overflowPunct w:val="0"/>
              <w:spacing w:before="77" w:after="61" w:line="236" w:lineRule="exact"/>
              <w:jc w:val="center"/>
              <w:textAlignment w:val="baseline"/>
              <w:rPr>
                <w:rFonts w:cs="Arial"/>
                <w:sz w:val="16"/>
                <w:szCs w:val="16"/>
              </w:rPr>
            </w:pPr>
            <w:r w:rsidRPr="00A14825">
              <w:rPr>
                <w:rFonts w:cs="Arial"/>
                <w:sz w:val="16"/>
                <w:szCs w:val="16"/>
              </w:rPr>
              <w:t>in Mio.</w:t>
            </w:r>
            <w:r>
              <w:rPr>
                <w:rFonts w:cs="Arial"/>
                <w:sz w:val="16"/>
                <w:szCs w:val="16"/>
              </w:rPr>
              <w:t xml:space="preserve"> Euro</w:t>
            </w:r>
          </w:p>
        </w:tc>
        <w:tc>
          <w:tcPr>
            <w:tcW w:w="849" w:type="dxa"/>
            <w:vAlign w:val="center"/>
          </w:tcPr>
          <w:p w:rsidR="00A14825" w:rsidRPr="00A14825" w:rsidRDefault="00A14825" w:rsidP="00F857E3">
            <w:pPr>
              <w:widowControl w:val="0"/>
              <w:kinsoku w:val="0"/>
              <w:overflowPunct w:val="0"/>
              <w:spacing w:before="75" w:after="59" w:line="240" w:lineRule="exact"/>
              <w:jc w:val="center"/>
              <w:textAlignment w:val="baseline"/>
              <w:rPr>
                <w:rFonts w:cs="Arial"/>
                <w:sz w:val="16"/>
                <w:szCs w:val="16"/>
              </w:rPr>
            </w:pPr>
            <w:r w:rsidRPr="00A14825">
              <w:rPr>
                <w:rFonts w:cs="Arial"/>
                <w:sz w:val="16"/>
                <w:szCs w:val="16"/>
              </w:rPr>
              <w:t>2016</w:t>
            </w:r>
          </w:p>
        </w:tc>
        <w:tc>
          <w:tcPr>
            <w:tcW w:w="850" w:type="dxa"/>
            <w:vAlign w:val="center"/>
          </w:tcPr>
          <w:p w:rsidR="00A14825" w:rsidRPr="00A14825" w:rsidRDefault="00A14825" w:rsidP="00F857E3">
            <w:pPr>
              <w:widowControl w:val="0"/>
              <w:kinsoku w:val="0"/>
              <w:overflowPunct w:val="0"/>
              <w:spacing w:before="75" w:after="59" w:line="240" w:lineRule="exact"/>
              <w:jc w:val="center"/>
              <w:textAlignment w:val="baseline"/>
              <w:rPr>
                <w:rFonts w:cs="Arial"/>
                <w:sz w:val="16"/>
                <w:szCs w:val="16"/>
              </w:rPr>
            </w:pPr>
            <w:r w:rsidRPr="00A14825">
              <w:rPr>
                <w:rFonts w:cs="Arial"/>
                <w:sz w:val="16"/>
                <w:szCs w:val="16"/>
              </w:rPr>
              <w:t>2017</w:t>
            </w:r>
          </w:p>
        </w:tc>
        <w:tc>
          <w:tcPr>
            <w:tcW w:w="849" w:type="dxa"/>
            <w:vAlign w:val="center"/>
          </w:tcPr>
          <w:p w:rsidR="00A14825" w:rsidRPr="00A14825" w:rsidRDefault="00A14825" w:rsidP="00F857E3">
            <w:pPr>
              <w:widowControl w:val="0"/>
              <w:kinsoku w:val="0"/>
              <w:overflowPunct w:val="0"/>
              <w:spacing w:before="75" w:after="59" w:line="240" w:lineRule="exact"/>
              <w:jc w:val="center"/>
              <w:textAlignment w:val="baseline"/>
              <w:rPr>
                <w:rFonts w:cs="Arial"/>
                <w:sz w:val="16"/>
                <w:szCs w:val="16"/>
              </w:rPr>
            </w:pPr>
            <w:r w:rsidRPr="00A14825">
              <w:rPr>
                <w:rFonts w:cs="Arial"/>
                <w:sz w:val="16"/>
                <w:szCs w:val="16"/>
              </w:rPr>
              <w:t>2018</w:t>
            </w:r>
          </w:p>
        </w:tc>
        <w:tc>
          <w:tcPr>
            <w:tcW w:w="850" w:type="dxa"/>
            <w:vAlign w:val="center"/>
          </w:tcPr>
          <w:p w:rsidR="00A14825" w:rsidRPr="00A14825" w:rsidRDefault="00A14825" w:rsidP="00F857E3">
            <w:pPr>
              <w:widowControl w:val="0"/>
              <w:kinsoku w:val="0"/>
              <w:overflowPunct w:val="0"/>
              <w:spacing w:before="75" w:after="59" w:line="240" w:lineRule="exact"/>
              <w:jc w:val="center"/>
              <w:textAlignment w:val="baseline"/>
              <w:rPr>
                <w:rFonts w:cs="Arial"/>
                <w:sz w:val="16"/>
                <w:szCs w:val="16"/>
              </w:rPr>
            </w:pPr>
            <w:r w:rsidRPr="00A14825">
              <w:rPr>
                <w:rFonts w:cs="Arial"/>
                <w:sz w:val="16"/>
                <w:szCs w:val="16"/>
              </w:rPr>
              <w:t>2019</w:t>
            </w:r>
          </w:p>
        </w:tc>
        <w:tc>
          <w:tcPr>
            <w:tcW w:w="850" w:type="dxa"/>
            <w:vAlign w:val="center"/>
          </w:tcPr>
          <w:p w:rsidR="00A14825" w:rsidRPr="00A14825" w:rsidRDefault="00A14825" w:rsidP="00F857E3">
            <w:pPr>
              <w:widowControl w:val="0"/>
              <w:kinsoku w:val="0"/>
              <w:overflowPunct w:val="0"/>
              <w:spacing w:before="75" w:after="59" w:line="240" w:lineRule="exact"/>
              <w:jc w:val="center"/>
              <w:textAlignment w:val="baseline"/>
              <w:rPr>
                <w:rFonts w:cs="Arial"/>
                <w:sz w:val="16"/>
                <w:szCs w:val="16"/>
              </w:rPr>
            </w:pPr>
            <w:r w:rsidRPr="00A14825">
              <w:rPr>
                <w:rFonts w:cs="Arial"/>
                <w:sz w:val="16"/>
                <w:szCs w:val="16"/>
              </w:rPr>
              <w:t>2020</w:t>
            </w:r>
          </w:p>
        </w:tc>
        <w:tc>
          <w:tcPr>
            <w:tcW w:w="854" w:type="dxa"/>
            <w:vAlign w:val="center"/>
          </w:tcPr>
          <w:p w:rsidR="00A14825" w:rsidRPr="00A14825" w:rsidRDefault="00A14825" w:rsidP="00F857E3">
            <w:pPr>
              <w:widowControl w:val="0"/>
              <w:kinsoku w:val="0"/>
              <w:overflowPunct w:val="0"/>
              <w:spacing w:before="75" w:after="59" w:line="240" w:lineRule="exact"/>
              <w:jc w:val="center"/>
              <w:textAlignment w:val="baseline"/>
              <w:rPr>
                <w:rFonts w:cs="Arial"/>
                <w:sz w:val="16"/>
                <w:szCs w:val="16"/>
              </w:rPr>
            </w:pPr>
            <w:r w:rsidRPr="00A14825">
              <w:rPr>
                <w:rFonts w:cs="Arial"/>
                <w:sz w:val="16"/>
                <w:szCs w:val="16"/>
              </w:rPr>
              <w:t>2021</w:t>
            </w:r>
          </w:p>
        </w:tc>
        <w:tc>
          <w:tcPr>
            <w:tcW w:w="850" w:type="dxa"/>
            <w:vAlign w:val="center"/>
          </w:tcPr>
          <w:p w:rsidR="00A14825" w:rsidRPr="00A14825" w:rsidRDefault="00A14825" w:rsidP="00F857E3">
            <w:pPr>
              <w:widowControl w:val="0"/>
              <w:kinsoku w:val="0"/>
              <w:overflowPunct w:val="0"/>
              <w:spacing w:before="75" w:after="59" w:line="240" w:lineRule="exact"/>
              <w:jc w:val="center"/>
              <w:textAlignment w:val="baseline"/>
              <w:rPr>
                <w:rFonts w:cs="Arial"/>
                <w:sz w:val="16"/>
                <w:szCs w:val="16"/>
              </w:rPr>
            </w:pPr>
            <w:r w:rsidRPr="00A14825">
              <w:rPr>
                <w:rFonts w:cs="Arial"/>
                <w:sz w:val="16"/>
                <w:szCs w:val="16"/>
              </w:rPr>
              <w:t>2022</w:t>
            </w:r>
          </w:p>
        </w:tc>
        <w:tc>
          <w:tcPr>
            <w:tcW w:w="849" w:type="dxa"/>
            <w:vAlign w:val="center"/>
          </w:tcPr>
          <w:p w:rsidR="00A14825" w:rsidRPr="00A14825" w:rsidRDefault="00A14825" w:rsidP="00F857E3">
            <w:pPr>
              <w:widowControl w:val="0"/>
              <w:kinsoku w:val="0"/>
              <w:overflowPunct w:val="0"/>
              <w:spacing w:before="75" w:after="59" w:line="240" w:lineRule="exact"/>
              <w:jc w:val="center"/>
              <w:textAlignment w:val="baseline"/>
              <w:rPr>
                <w:rFonts w:cs="Arial"/>
                <w:sz w:val="16"/>
                <w:szCs w:val="16"/>
              </w:rPr>
            </w:pPr>
            <w:r w:rsidRPr="00A14825">
              <w:rPr>
                <w:rFonts w:cs="Arial"/>
                <w:sz w:val="16"/>
                <w:szCs w:val="16"/>
              </w:rPr>
              <w:t>2023</w:t>
            </w:r>
          </w:p>
        </w:tc>
        <w:tc>
          <w:tcPr>
            <w:tcW w:w="994" w:type="dxa"/>
            <w:vAlign w:val="center"/>
          </w:tcPr>
          <w:p w:rsidR="00A14825" w:rsidRPr="00A14825" w:rsidRDefault="00A14825" w:rsidP="00F857E3">
            <w:pPr>
              <w:widowControl w:val="0"/>
              <w:kinsoku w:val="0"/>
              <w:overflowPunct w:val="0"/>
              <w:spacing w:before="75" w:after="59" w:line="240" w:lineRule="exact"/>
              <w:jc w:val="center"/>
              <w:textAlignment w:val="baseline"/>
              <w:rPr>
                <w:rFonts w:cs="Arial"/>
                <w:sz w:val="16"/>
                <w:szCs w:val="16"/>
              </w:rPr>
            </w:pPr>
            <w:r w:rsidRPr="00A14825">
              <w:rPr>
                <w:rFonts w:cs="Arial"/>
                <w:sz w:val="16"/>
                <w:szCs w:val="16"/>
              </w:rPr>
              <w:t>2024</w:t>
            </w:r>
          </w:p>
        </w:tc>
        <w:tc>
          <w:tcPr>
            <w:tcW w:w="859" w:type="dxa"/>
            <w:vAlign w:val="center"/>
          </w:tcPr>
          <w:p w:rsidR="00A14825" w:rsidRPr="00A14825" w:rsidRDefault="00A14825" w:rsidP="00F857E3">
            <w:pPr>
              <w:widowControl w:val="0"/>
              <w:kinsoku w:val="0"/>
              <w:overflowPunct w:val="0"/>
              <w:spacing w:before="75" w:after="59" w:line="240" w:lineRule="exact"/>
              <w:jc w:val="center"/>
              <w:textAlignment w:val="baseline"/>
              <w:rPr>
                <w:rFonts w:cs="Arial"/>
                <w:sz w:val="16"/>
                <w:szCs w:val="16"/>
              </w:rPr>
            </w:pPr>
            <w:r w:rsidRPr="00A14825">
              <w:rPr>
                <w:rFonts w:cs="Arial"/>
                <w:sz w:val="16"/>
                <w:szCs w:val="16"/>
              </w:rPr>
              <w:t>2025</w:t>
            </w:r>
          </w:p>
        </w:tc>
      </w:tr>
      <w:tr w:rsidR="00A14825" w:rsidRPr="00A14825" w:rsidTr="00A14825">
        <w:trPr>
          <w:trHeight w:hRule="exact" w:val="680"/>
          <w:jc w:val="center"/>
        </w:trPr>
        <w:tc>
          <w:tcPr>
            <w:tcW w:w="994" w:type="dxa"/>
            <w:vAlign w:val="center"/>
          </w:tcPr>
          <w:p w:rsidR="00A14825" w:rsidRPr="00A14825" w:rsidRDefault="00A14825" w:rsidP="00A14825">
            <w:pPr>
              <w:widowControl w:val="0"/>
              <w:kinsoku w:val="0"/>
              <w:overflowPunct w:val="0"/>
              <w:spacing w:before="70" w:after="59" w:line="240" w:lineRule="exact"/>
              <w:jc w:val="center"/>
              <w:textAlignment w:val="baseline"/>
              <w:rPr>
                <w:rFonts w:cs="Arial"/>
                <w:sz w:val="16"/>
                <w:szCs w:val="16"/>
              </w:rPr>
            </w:pPr>
            <w:r w:rsidRPr="00A14825">
              <w:rPr>
                <w:rFonts w:cs="Arial"/>
                <w:sz w:val="16"/>
                <w:szCs w:val="16"/>
              </w:rPr>
              <w:t>518</w:t>
            </w:r>
            <w:r>
              <w:rPr>
                <w:rFonts w:cs="Arial"/>
                <w:sz w:val="16"/>
                <w:szCs w:val="16"/>
              </w:rPr>
              <w:t> </w:t>
            </w:r>
            <w:r w:rsidRPr="00A14825">
              <w:rPr>
                <w:rFonts w:cs="Arial"/>
                <w:sz w:val="16"/>
                <w:szCs w:val="16"/>
              </w:rPr>
              <w:t>01</w:t>
            </w:r>
          </w:p>
        </w:tc>
        <w:tc>
          <w:tcPr>
            <w:tcW w:w="849" w:type="dxa"/>
            <w:vAlign w:val="center"/>
          </w:tcPr>
          <w:p w:rsidR="00A14825" w:rsidRPr="00A14825" w:rsidRDefault="00A14825" w:rsidP="00F857E3">
            <w:pPr>
              <w:widowControl w:val="0"/>
              <w:kinsoku w:val="0"/>
              <w:overflowPunct w:val="0"/>
              <w:spacing w:before="70" w:after="78" w:line="221" w:lineRule="exact"/>
              <w:jc w:val="center"/>
              <w:textAlignment w:val="baseline"/>
              <w:rPr>
                <w:rFonts w:cs="Arial"/>
                <w:sz w:val="16"/>
                <w:szCs w:val="16"/>
              </w:rPr>
            </w:pPr>
            <w:r w:rsidRPr="00A14825">
              <w:rPr>
                <w:rFonts w:cs="Arial"/>
                <w:sz w:val="16"/>
                <w:szCs w:val="16"/>
              </w:rPr>
              <w:t>213,8</w:t>
            </w:r>
          </w:p>
        </w:tc>
        <w:tc>
          <w:tcPr>
            <w:tcW w:w="850" w:type="dxa"/>
            <w:vAlign w:val="center"/>
          </w:tcPr>
          <w:p w:rsidR="00A14825" w:rsidRPr="00A14825" w:rsidRDefault="00A14825" w:rsidP="00F857E3">
            <w:pPr>
              <w:widowControl w:val="0"/>
              <w:kinsoku w:val="0"/>
              <w:overflowPunct w:val="0"/>
              <w:spacing w:before="70" w:after="78" w:line="221" w:lineRule="exact"/>
              <w:jc w:val="center"/>
              <w:textAlignment w:val="baseline"/>
              <w:rPr>
                <w:rFonts w:cs="Arial"/>
                <w:sz w:val="16"/>
                <w:szCs w:val="16"/>
              </w:rPr>
            </w:pPr>
            <w:r w:rsidRPr="00A14825">
              <w:rPr>
                <w:rFonts w:cs="Arial"/>
                <w:sz w:val="16"/>
                <w:szCs w:val="16"/>
              </w:rPr>
              <w:t>243,6</w:t>
            </w:r>
          </w:p>
        </w:tc>
        <w:tc>
          <w:tcPr>
            <w:tcW w:w="849" w:type="dxa"/>
            <w:vAlign w:val="center"/>
          </w:tcPr>
          <w:p w:rsidR="00A14825" w:rsidRPr="00A14825" w:rsidRDefault="00A14825" w:rsidP="00F857E3">
            <w:pPr>
              <w:widowControl w:val="0"/>
              <w:kinsoku w:val="0"/>
              <w:overflowPunct w:val="0"/>
              <w:spacing w:before="70" w:after="78" w:line="221" w:lineRule="exact"/>
              <w:jc w:val="center"/>
              <w:textAlignment w:val="baseline"/>
              <w:rPr>
                <w:rFonts w:cs="Arial"/>
                <w:sz w:val="16"/>
                <w:szCs w:val="16"/>
              </w:rPr>
            </w:pPr>
            <w:r w:rsidRPr="00A14825">
              <w:rPr>
                <w:rFonts w:cs="Arial"/>
                <w:sz w:val="16"/>
                <w:szCs w:val="16"/>
              </w:rPr>
              <w:t>224,8</w:t>
            </w:r>
          </w:p>
        </w:tc>
        <w:tc>
          <w:tcPr>
            <w:tcW w:w="850" w:type="dxa"/>
            <w:vAlign w:val="center"/>
          </w:tcPr>
          <w:p w:rsidR="00A14825" w:rsidRPr="00A14825" w:rsidRDefault="00A14825" w:rsidP="00F857E3">
            <w:pPr>
              <w:widowControl w:val="0"/>
              <w:kinsoku w:val="0"/>
              <w:overflowPunct w:val="0"/>
              <w:spacing w:before="70" w:after="78" w:line="221" w:lineRule="exact"/>
              <w:jc w:val="center"/>
              <w:textAlignment w:val="baseline"/>
              <w:rPr>
                <w:rFonts w:cs="Arial"/>
                <w:sz w:val="16"/>
                <w:szCs w:val="16"/>
              </w:rPr>
            </w:pPr>
            <w:r w:rsidRPr="00A14825">
              <w:rPr>
                <w:rFonts w:cs="Arial"/>
                <w:sz w:val="16"/>
                <w:szCs w:val="16"/>
              </w:rPr>
              <w:t>207,3</w:t>
            </w:r>
          </w:p>
        </w:tc>
        <w:tc>
          <w:tcPr>
            <w:tcW w:w="850" w:type="dxa"/>
            <w:vAlign w:val="center"/>
          </w:tcPr>
          <w:p w:rsidR="00A14825" w:rsidRPr="00A14825" w:rsidRDefault="00A14825" w:rsidP="00F857E3">
            <w:pPr>
              <w:widowControl w:val="0"/>
              <w:kinsoku w:val="0"/>
              <w:overflowPunct w:val="0"/>
              <w:spacing w:before="70" w:after="78" w:line="221" w:lineRule="exact"/>
              <w:jc w:val="center"/>
              <w:textAlignment w:val="baseline"/>
              <w:rPr>
                <w:rFonts w:cs="Arial"/>
                <w:sz w:val="16"/>
                <w:szCs w:val="16"/>
              </w:rPr>
            </w:pPr>
            <w:r w:rsidRPr="00A14825">
              <w:rPr>
                <w:rFonts w:cs="Arial"/>
                <w:sz w:val="16"/>
                <w:szCs w:val="16"/>
              </w:rPr>
              <w:t>197,3</w:t>
            </w:r>
          </w:p>
        </w:tc>
        <w:tc>
          <w:tcPr>
            <w:tcW w:w="854" w:type="dxa"/>
            <w:vAlign w:val="center"/>
          </w:tcPr>
          <w:p w:rsidR="00A14825" w:rsidRPr="00A14825" w:rsidRDefault="00A14825" w:rsidP="00F857E3">
            <w:pPr>
              <w:widowControl w:val="0"/>
              <w:kinsoku w:val="0"/>
              <w:overflowPunct w:val="0"/>
              <w:spacing w:before="70" w:after="78" w:line="221" w:lineRule="exact"/>
              <w:jc w:val="center"/>
              <w:textAlignment w:val="baseline"/>
              <w:rPr>
                <w:rFonts w:cs="Arial"/>
                <w:sz w:val="16"/>
                <w:szCs w:val="16"/>
              </w:rPr>
            </w:pPr>
            <w:r w:rsidRPr="00A14825">
              <w:rPr>
                <w:rFonts w:cs="Arial"/>
                <w:sz w:val="16"/>
                <w:szCs w:val="16"/>
              </w:rPr>
              <w:t>195,0</w:t>
            </w:r>
          </w:p>
        </w:tc>
        <w:tc>
          <w:tcPr>
            <w:tcW w:w="850" w:type="dxa"/>
            <w:vAlign w:val="center"/>
          </w:tcPr>
          <w:p w:rsidR="00A14825" w:rsidRPr="00A14825" w:rsidRDefault="00A14825" w:rsidP="00F857E3">
            <w:pPr>
              <w:widowControl w:val="0"/>
              <w:kinsoku w:val="0"/>
              <w:overflowPunct w:val="0"/>
              <w:spacing w:before="70" w:after="78" w:line="221" w:lineRule="exact"/>
              <w:jc w:val="center"/>
              <w:textAlignment w:val="baseline"/>
              <w:rPr>
                <w:rFonts w:cs="Arial"/>
                <w:sz w:val="16"/>
                <w:szCs w:val="16"/>
              </w:rPr>
            </w:pPr>
            <w:r w:rsidRPr="00A14825">
              <w:rPr>
                <w:rFonts w:cs="Arial"/>
                <w:sz w:val="16"/>
                <w:szCs w:val="16"/>
              </w:rPr>
              <w:t>246,9</w:t>
            </w:r>
          </w:p>
        </w:tc>
        <w:tc>
          <w:tcPr>
            <w:tcW w:w="849" w:type="dxa"/>
            <w:vAlign w:val="center"/>
          </w:tcPr>
          <w:p w:rsidR="00A14825" w:rsidRPr="00A14825" w:rsidRDefault="00A14825" w:rsidP="00F857E3">
            <w:pPr>
              <w:widowControl w:val="0"/>
              <w:kinsoku w:val="0"/>
              <w:overflowPunct w:val="0"/>
              <w:spacing w:before="70" w:after="78" w:line="221" w:lineRule="exact"/>
              <w:jc w:val="center"/>
              <w:textAlignment w:val="baseline"/>
              <w:rPr>
                <w:rFonts w:cs="Arial"/>
                <w:sz w:val="16"/>
                <w:szCs w:val="16"/>
              </w:rPr>
            </w:pPr>
            <w:r w:rsidRPr="00A14825">
              <w:rPr>
                <w:rFonts w:cs="Arial"/>
                <w:sz w:val="16"/>
                <w:szCs w:val="16"/>
              </w:rPr>
              <w:t>353,4</w:t>
            </w:r>
          </w:p>
        </w:tc>
        <w:tc>
          <w:tcPr>
            <w:tcW w:w="994" w:type="dxa"/>
            <w:vAlign w:val="center"/>
          </w:tcPr>
          <w:p w:rsidR="00A14825" w:rsidRPr="00A14825" w:rsidRDefault="00A14825" w:rsidP="00F857E3">
            <w:pPr>
              <w:widowControl w:val="0"/>
              <w:kinsoku w:val="0"/>
              <w:overflowPunct w:val="0"/>
              <w:spacing w:before="70" w:after="78" w:line="221" w:lineRule="exact"/>
              <w:jc w:val="center"/>
              <w:textAlignment w:val="baseline"/>
              <w:rPr>
                <w:rFonts w:cs="Arial"/>
                <w:sz w:val="16"/>
                <w:szCs w:val="16"/>
              </w:rPr>
            </w:pPr>
            <w:r w:rsidRPr="00A14825">
              <w:rPr>
                <w:rFonts w:cs="Arial"/>
                <w:sz w:val="16"/>
                <w:szCs w:val="16"/>
              </w:rPr>
              <w:t>423,6</w:t>
            </w:r>
          </w:p>
        </w:tc>
        <w:tc>
          <w:tcPr>
            <w:tcW w:w="859" w:type="dxa"/>
            <w:vAlign w:val="center"/>
          </w:tcPr>
          <w:p w:rsidR="00A14825" w:rsidRPr="00A14825" w:rsidRDefault="00A14825" w:rsidP="00F857E3">
            <w:pPr>
              <w:widowControl w:val="0"/>
              <w:kinsoku w:val="0"/>
              <w:overflowPunct w:val="0"/>
              <w:spacing w:before="70" w:after="78" w:line="221" w:lineRule="exact"/>
              <w:jc w:val="center"/>
              <w:textAlignment w:val="baseline"/>
              <w:rPr>
                <w:rFonts w:cs="Arial"/>
                <w:sz w:val="16"/>
                <w:szCs w:val="16"/>
              </w:rPr>
            </w:pPr>
            <w:r w:rsidRPr="00A14825">
              <w:rPr>
                <w:rFonts w:cs="Arial"/>
                <w:sz w:val="16"/>
                <w:szCs w:val="16"/>
              </w:rPr>
              <w:t>469,7</w:t>
            </w:r>
          </w:p>
        </w:tc>
      </w:tr>
      <w:tr w:rsidR="00A14825" w:rsidRPr="00A14825" w:rsidTr="00A14825">
        <w:trPr>
          <w:trHeight w:val="680"/>
          <w:jc w:val="center"/>
        </w:trPr>
        <w:tc>
          <w:tcPr>
            <w:tcW w:w="994" w:type="dxa"/>
            <w:vAlign w:val="center"/>
          </w:tcPr>
          <w:p w:rsidR="00A14825" w:rsidRPr="00A14825" w:rsidRDefault="00A14825" w:rsidP="00F857E3">
            <w:pPr>
              <w:widowControl w:val="0"/>
              <w:kinsoku w:val="0"/>
              <w:overflowPunct w:val="0"/>
              <w:spacing w:line="237" w:lineRule="exact"/>
              <w:jc w:val="center"/>
              <w:textAlignment w:val="baseline"/>
              <w:rPr>
                <w:rFonts w:cs="Arial"/>
                <w:sz w:val="16"/>
                <w:szCs w:val="16"/>
              </w:rPr>
            </w:pPr>
            <w:r w:rsidRPr="00A14825">
              <w:rPr>
                <w:rFonts w:cs="Arial"/>
                <w:sz w:val="16"/>
                <w:szCs w:val="16"/>
              </w:rPr>
              <w:t>517</w:t>
            </w:r>
            <w:r>
              <w:rPr>
                <w:rFonts w:cs="Arial"/>
                <w:sz w:val="16"/>
                <w:szCs w:val="16"/>
              </w:rPr>
              <w:t> </w:t>
            </w:r>
            <w:r w:rsidRPr="00A14825">
              <w:rPr>
                <w:rFonts w:cs="Arial"/>
                <w:sz w:val="16"/>
                <w:szCs w:val="16"/>
              </w:rPr>
              <w:t>01</w:t>
            </w:r>
          </w:p>
          <w:p w:rsidR="00A14825" w:rsidRPr="00A14825" w:rsidRDefault="00A14825" w:rsidP="00F857E3">
            <w:pPr>
              <w:widowControl w:val="0"/>
              <w:kinsoku w:val="0"/>
              <w:overflowPunct w:val="0"/>
              <w:spacing w:after="1" w:line="240" w:lineRule="exact"/>
              <w:jc w:val="center"/>
              <w:textAlignment w:val="baseline"/>
              <w:rPr>
                <w:rFonts w:cs="Arial"/>
                <w:sz w:val="16"/>
                <w:szCs w:val="16"/>
              </w:rPr>
            </w:pPr>
            <w:r w:rsidRPr="00A14825">
              <w:rPr>
                <w:rFonts w:cs="Arial"/>
                <w:sz w:val="16"/>
                <w:szCs w:val="16"/>
              </w:rPr>
              <w:t>und</w:t>
            </w:r>
          </w:p>
          <w:p w:rsidR="00A14825" w:rsidRPr="00A14825" w:rsidRDefault="00A14825" w:rsidP="00A14825">
            <w:pPr>
              <w:widowControl w:val="0"/>
              <w:kinsoku w:val="0"/>
              <w:overflowPunct w:val="0"/>
              <w:spacing w:after="20" w:line="240" w:lineRule="exact"/>
              <w:jc w:val="center"/>
              <w:textAlignment w:val="baseline"/>
              <w:rPr>
                <w:rFonts w:cs="Arial"/>
                <w:sz w:val="16"/>
                <w:szCs w:val="16"/>
              </w:rPr>
            </w:pPr>
            <w:r w:rsidRPr="00A14825">
              <w:rPr>
                <w:rFonts w:cs="Arial"/>
                <w:sz w:val="16"/>
                <w:szCs w:val="16"/>
              </w:rPr>
              <w:t>517</w:t>
            </w:r>
            <w:r>
              <w:rPr>
                <w:rFonts w:cs="Arial"/>
                <w:sz w:val="16"/>
                <w:szCs w:val="16"/>
              </w:rPr>
              <w:t> </w:t>
            </w:r>
            <w:r w:rsidRPr="00A14825">
              <w:rPr>
                <w:rFonts w:cs="Arial"/>
                <w:sz w:val="16"/>
                <w:szCs w:val="16"/>
              </w:rPr>
              <w:t>05</w:t>
            </w:r>
          </w:p>
        </w:tc>
        <w:tc>
          <w:tcPr>
            <w:tcW w:w="849" w:type="dxa"/>
            <w:vAlign w:val="center"/>
          </w:tcPr>
          <w:p w:rsidR="00A14825" w:rsidRPr="00A14825" w:rsidRDefault="00A14825" w:rsidP="00F857E3">
            <w:pPr>
              <w:widowControl w:val="0"/>
              <w:kinsoku w:val="0"/>
              <w:overflowPunct w:val="0"/>
              <w:spacing w:after="20" w:line="221" w:lineRule="exact"/>
              <w:jc w:val="center"/>
              <w:textAlignment w:val="baseline"/>
              <w:rPr>
                <w:rFonts w:cs="Arial"/>
                <w:sz w:val="16"/>
                <w:szCs w:val="16"/>
              </w:rPr>
            </w:pPr>
            <w:r w:rsidRPr="00A14825">
              <w:rPr>
                <w:rFonts w:cs="Arial"/>
                <w:sz w:val="16"/>
                <w:szCs w:val="16"/>
              </w:rPr>
              <w:t>284,2</w:t>
            </w:r>
          </w:p>
        </w:tc>
        <w:tc>
          <w:tcPr>
            <w:tcW w:w="850" w:type="dxa"/>
            <w:vAlign w:val="center"/>
          </w:tcPr>
          <w:p w:rsidR="00A14825" w:rsidRPr="00A14825" w:rsidRDefault="00A14825" w:rsidP="00F857E3">
            <w:pPr>
              <w:widowControl w:val="0"/>
              <w:kinsoku w:val="0"/>
              <w:overflowPunct w:val="0"/>
              <w:spacing w:after="20" w:line="221" w:lineRule="exact"/>
              <w:jc w:val="center"/>
              <w:textAlignment w:val="baseline"/>
              <w:rPr>
                <w:rFonts w:cs="Arial"/>
                <w:sz w:val="16"/>
                <w:szCs w:val="16"/>
              </w:rPr>
            </w:pPr>
            <w:r w:rsidRPr="00A14825">
              <w:rPr>
                <w:rFonts w:cs="Arial"/>
                <w:sz w:val="16"/>
                <w:szCs w:val="16"/>
              </w:rPr>
              <w:t>224,9</w:t>
            </w:r>
          </w:p>
        </w:tc>
        <w:tc>
          <w:tcPr>
            <w:tcW w:w="849" w:type="dxa"/>
            <w:vAlign w:val="center"/>
          </w:tcPr>
          <w:p w:rsidR="00A14825" w:rsidRPr="00A14825" w:rsidRDefault="00A14825" w:rsidP="00F857E3">
            <w:pPr>
              <w:widowControl w:val="0"/>
              <w:kinsoku w:val="0"/>
              <w:overflowPunct w:val="0"/>
              <w:spacing w:after="20" w:line="221" w:lineRule="exact"/>
              <w:jc w:val="center"/>
              <w:textAlignment w:val="baseline"/>
              <w:rPr>
                <w:rFonts w:cs="Arial"/>
                <w:sz w:val="16"/>
                <w:szCs w:val="16"/>
              </w:rPr>
            </w:pPr>
            <w:r w:rsidRPr="00A14825">
              <w:rPr>
                <w:rFonts w:cs="Arial"/>
                <w:sz w:val="16"/>
                <w:szCs w:val="16"/>
              </w:rPr>
              <w:t>106,6</w:t>
            </w:r>
          </w:p>
        </w:tc>
        <w:tc>
          <w:tcPr>
            <w:tcW w:w="850" w:type="dxa"/>
            <w:vAlign w:val="center"/>
          </w:tcPr>
          <w:p w:rsidR="00A14825" w:rsidRPr="00A14825" w:rsidRDefault="00A14825" w:rsidP="00F857E3">
            <w:pPr>
              <w:widowControl w:val="0"/>
              <w:kinsoku w:val="0"/>
              <w:overflowPunct w:val="0"/>
              <w:spacing w:after="20" w:line="221" w:lineRule="exact"/>
              <w:jc w:val="center"/>
              <w:textAlignment w:val="baseline"/>
              <w:rPr>
                <w:rFonts w:cs="Arial"/>
                <w:sz w:val="16"/>
                <w:szCs w:val="16"/>
              </w:rPr>
            </w:pPr>
            <w:r w:rsidRPr="00A14825">
              <w:rPr>
                <w:rFonts w:cs="Arial"/>
                <w:sz w:val="16"/>
                <w:szCs w:val="16"/>
              </w:rPr>
              <w:t>96,7</w:t>
            </w:r>
          </w:p>
        </w:tc>
        <w:tc>
          <w:tcPr>
            <w:tcW w:w="850" w:type="dxa"/>
            <w:vAlign w:val="center"/>
          </w:tcPr>
          <w:p w:rsidR="00A14825" w:rsidRPr="00A14825" w:rsidRDefault="00A14825" w:rsidP="00F857E3">
            <w:pPr>
              <w:widowControl w:val="0"/>
              <w:kinsoku w:val="0"/>
              <w:overflowPunct w:val="0"/>
              <w:spacing w:after="20" w:line="221" w:lineRule="exact"/>
              <w:jc w:val="center"/>
              <w:textAlignment w:val="baseline"/>
              <w:rPr>
                <w:rFonts w:cs="Arial"/>
                <w:sz w:val="16"/>
                <w:szCs w:val="16"/>
              </w:rPr>
            </w:pPr>
            <w:r w:rsidRPr="00A14825">
              <w:rPr>
                <w:rFonts w:cs="Arial"/>
                <w:sz w:val="16"/>
                <w:szCs w:val="16"/>
              </w:rPr>
              <w:t>84,9</w:t>
            </w:r>
          </w:p>
        </w:tc>
        <w:tc>
          <w:tcPr>
            <w:tcW w:w="854" w:type="dxa"/>
            <w:vAlign w:val="center"/>
          </w:tcPr>
          <w:p w:rsidR="00A14825" w:rsidRPr="00A14825" w:rsidRDefault="00A14825" w:rsidP="00F857E3">
            <w:pPr>
              <w:widowControl w:val="0"/>
              <w:kinsoku w:val="0"/>
              <w:overflowPunct w:val="0"/>
              <w:spacing w:after="20" w:line="221" w:lineRule="exact"/>
              <w:jc w:val="center"/>
              <w:textAlignment w:val="baseline"/>
              <w:rPr>
                <w:rFonts w:cs="Arial"/>
                <w:sz w:val="16"/>
                <w:szCs w:val="16"/>
              </w:rPr>
            </w:pPr>
            <w:r w:rsidRPr="00A14825">
              <w:rPr>
                <w:rFonts w:cs="Arial"/>
                <w:sz w:val="16"/>
                <w:szCs w:val="16"/>
              </w:rPr>
              <w:t>99,0</w:t>
            </w:r>
          </w:p>
        </w:tc>
        <w:tc>
          <w:tcPr>
            <w:tcW w:w="850" w:type="dxa"/>
            <w:vAlign w:val="center"/>
          </w:tcPr>
          <w:p w:rsidR="00A14825" w:rsidRPr="00A14825" w:rsidRDefault="00A14825" w:rsidP="00F857E3">
            <w:pPr>
              <w:widowControl w:val="0"/>
              <w:kinsoku w:val="0"/>
              <w:overflowPunct w:val="0"/>
              <w:spacing w:after="20" w:line="221" w:lineRule="exact"/>
              <w:jc w:val="center"/>
              <w:textAlignment w:val="baseline"/>
              <w:rPr>
                <w:rFonts w:cs="Arial"/>
                <w:sz w:val="16"/>
                <w:szCs w:val="16"/>
              </w:rPr>
            </w:pPr>
            <w:r w:rsidRPr="00A14825">
              <w:rPr>
                <w:rFonts w:cs="Arial"/>
                <w:sz w:val="16"/>
                <w:szCs w:val="16"/>
              </w:rPr>
              <w:t>132,7</w:t>
            </w:r>
          </w:p>
        </w:tc>
        <w:tc>
          <w:tcPr>
            <w:tcW w:w="849" w:type="dxa"/>
            <w:vAlign w:val="center"/>
          </w:tcPr>
          <w:p w:rsidR="00A14825" w:rsidRPr="00A14825" w:rsidRDefault="00A14825" w:rsidP="00F857E3">
            <w:pPr>
              <w:widowControl w:val="0"/>
              <w:kinsoku w:val="0"/>
              <w:overflowPunct w:val="0"/>
              <w:spacing w:after="20" w:line="221" w:lineRule="exact"/>
              <w:jc w:val="center"/>
              <w:textAlignment w:val="baseline"/>
              <w:rPr>
                <w:rFonts w:cs="Arial"/>
                <w:sz w:val="16"/>
                <w:szCs w:val="16"/>
              </w:rPr>
            </w:pPr>
            <w:r w:rsidRPr="00A14825">
              <w:rPr>
                <w:rFonts w:cs="Arial"/>
                <w:sz w:val="16"/>
                <w:szCs w:val="16"/>
              </w:rPr>
              <w:t>183,7</w:t>
            </w:r>
          </w:p>
        </w:tc>
        <w:tc>
          <w:tcPr>
            <w:tcW w:w="994" w:type="dxa"/>
            <w:vAlign w:val="center"/>
          </w:tcPr>
          <w:p w:rsidR="00A14825" w:rsidRPr="00A14825" w:rsidRDefault="00A14825" w:rsidP="00F857E3">
            <w:pPr>
              <w:widowControl w:val="0"/>
              <w:kinsoku w:val="0"/>
              <w:overflowPunct w:val="0"/>
              <w:spacing w:after="20" w:line="221" w:lineRule="exact"/>
              <w:jc w:val="center"/>
              <w:textAlignment w:val="baseline"/>
              <w:rPr>
                <w:rFonts w:cs="Arial"/>
                <w:sz w:val="16"/>
                <w:szCs w:val="16"/>
              </w:rPr>
            </w:pPr>
            <w:r w:rsidRPr="00A14825">
              <w:rPr>
                <w:rFonts w:cs="Arial"/>
                <w:sz w:val="16"/>
                <w:szCs w:val="16"/>
              </w:rPr>
              <w:t>227,9</w:t>
            </w:r>
          </w:p>
        </w:tc>
        <w:tc>
          <w:tcPr>
            <w:tcW w:w="859" w:type="dxa"/>
            <w:vAlign w:val="center"/>
          </w:tcPr>
          <w:p w:rsidR="00A14825" w:rsidRPr="00A14825" w:rsidRDefault="00A14825" w:rsidP="00F857E3">
            <w:pPr>
              <w:widowControl w:val="0"/>
              <w:kinsoku w:val="0"/>
              <w:overflowPunct w:val="0"/>
              <w:spacing w:after="20" w:line="221" w:lineRule="exact"/>
              <w:jc w:val="center"/>
              <w:textAlignment w:val="baseline"/>
              <w:rPr>
                <w:rFonts w:cs="Arial"/>
                <w:sz w:val="16"/>
                <w:szCs w:val="16"/>
              </w:rPr>
            </w:pPr>
            <w:r w:rsidRPr="00A14825">
              <w:rPr>
                <w:rFonts w:cs="Arial"/>
                <w:sz w:val="16"/>
                <w:szCs w:val="16"/>
              </w:rPr>
              <w:t>238,1</w:t>
            </w:r>
          </w:p>
        </w:tc>
      </w:tr>
    </w:tbl>
    <w:p w:rsidR="00A14825" w:rsidRDefault="00A14825" w:rsidP="00A14825">
      <w:pPr>
        <w:pStyle w:val="LTAntwortRessortText"/>
      </w:pPr>
      <w:r>
        <w:t>Die Ausgaben der kreisfreien Städte, die ihre Aufwendungen gemäß Art. 8 Abs. 1 Aufnahmegesetz durch den Freistaat erstattet bekommen, sind in dieser Aufstellung nicht enthalten. Sie sind auch nicht automatisiert auswertbar.</w:t>
      </w:r>
    </w:p>
    <w:p w:rsidR="00A14825" w:rsidRDefault="00A14825" w:rsidP="00A14825">
      <w:pPr>
        <w:pStyle w:val="LTAntwortRessortText"/>
      </w:pPr>
      <w:r>
        <w:t>Die bislang höchste an ein einzelnes Unternehmen gezahlte Jahresmiete und der bislang höchste ausgezahlte Betrag pro untergebrachter Person und Nacht (tägliche Unterbringungskosten pro Person) liegen nicht in statistisch auswertbarer Form vor. Eine entsprechende Erhebung würde auch unter Berücksichtigung der Bedeutung des sich aus Art. 13 Abs. 2, Art. 16a Abs. 1 und 2 Satz 1 Bayerische Verfassung ergebenden parlamentarischen Fragerechts einen unverhältnismäßig hohen Aufwand bedeuten.</w:t>
      </w:r>
    </w:p>
    <w:p w:rsidR="00EB2972" w:rsidRDefault="00EB2972">
      <w:bookmarkStart w:id="31" w:name="Frage_Nr_15_Ende"/>
      <w:bookmarkEnd w:id="31"/>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2"/>
        <w:gridCol w:w="5794"/>
      </w:tblGrid>
      <w:tr w:rsidR="00EB2972" w:rsidTr="007B0B33">
        <w:tc>
          <w:tcPr>
            <w:tcW w:w="2050" w:type="dxa"/>
          </w:tcPr>
          <w:p w:rsidR="00EB2972" w:rsidRDefault="00EB2972" w:rsidP="00EB2972">
            <w:pPr>
              <w:pStyle w:val="LTAnfrageInitiator"/>
            </w:pPr>
            <w:r>
              <w:lastRenderedPageBreak/>
              <w:t>Abgeordneter</w:t>
            </w:r>
            <w:r>
              <w:rPr>
                <w:b/>
              </w:rPr>
              <w:br/>
              <w:t>Johannes</w:t>
            </w:r>
            <w:r>
              <w:rPr>
                <w:b/>
              </w:rPr>
              <w:br/>
              <w:t>Meier</w:t>
            </w:r>
            <w:r>
              <w:rPr>
                <w:b/>
              </w:rPr>
              <w:br/>
            </w:r>
            <w:r>
              <w:t>(AfD)</w:t>
            </w:r>
            <w:bookmarkStart w:id="32" w:name="Frage_Nr_16"/>
            <w:bookmarkEnd w:id="32"/>
          </w:p>
        </w:tc>
        <w:tc>
          <w:tcPr>
            <w:tcW w:w="7200" w:type="dxa"/>
          </w:tcPr>
          <w:p w:rsidR="00EB2972" w:rsidRDefault="006C4633" w:rsidP="00104EFC">
            <w:pPr>
              <w:pStyle w:val="LTAnfrageText"/>
            </w:pPr>
            <w:r>
              <w:t>Ich frage die Staatsregierung, wie viele ukrainische Staatsbürger mit Flüchtlingsstatus lebten zum Stichtag 31.03.2026 bzw. zum aktuellen Zeitpunkt der Beantwortung dieser Anfrage in Bayern, welche Gesamtausgaben hatte der Freistaat in den Jahren 2022, 2023, 2024 und 2025 jeweils für in Bayern lebende ukrainische Staatsbürger</w:t>
            </w:r>
            <w:r w:rsidR="00104EFC">
              <w:t xml:space="preserve"> und</w:t>
            </w:r>
            <w:r>
              <w:t xml:space="preserve"> mit welchen zusätzlichen jährlichen Netto-Mehrkosten für den bayerischen Haushalt rechnet die Staatsregierung ab Juli 2026 durch den geplanten Rechtskreiswechsel der in Bayern lebenden ukrainischen Kriegsflüchtlinge von Bürgergeld auf die Leistungen nach dem Asylbewerberleistungsgesetz?</w:t>
            </w:r>
          </w:p>
        </w:tc>
      </w:tr>
    </w:tbl>
    <w:p w:rsidR="00EB2972" w:rsidRDefault="00EB2972" w:rsidP="00EB2972">
      <w:pPr>
        <w:pStyle w:val="LTUeberschrAntwortRessort"/>
      </w:pPr>
      <w:r>
        <w:t>Antwort des Staatsministeriums des Innern, für Sport und Integration</w:t>
      </w:r>
    </w:p>
    <w:p w:rsidR="006C4633" w:rsidRDefault="006C4633" w:rsidP="006C4633">
      <w:pPr>
        <w:pStyle w:val="LTAntwortRessortText"/>
      </w:pPr>
      <w:r>
        <w:t>Es wird davon ausgegangen, dass unter „ukrainische Staatsbürger mit Flüchtlingsstatus“ ukrainische Staatsangehörige, denen eine Aufenthaltserlaubnis zum vorübergehenden Schutz nach § 24 </w:t>
      </w:r>
      <w:r w:rsidR="00104EFC" w:rsidRPr="00104EFC">
        <w:t>Aufenthaltsgesetz</w:t>
      </w:r>
      <w:r>
        <w:t xml:space="preserve"> (AufenthG) erteilt wurde, zu verstehen sind.</w:t>
      </w:r>
    </w:p>
    <w:p w:rsidR="006C4633" w:rsidRDefault="006C4633" w:rsidP="006C4633">
      <w:pPr>
        <w:pStyle w:val="LTAntwortRessortText"/>
      </w:pPr>
      <w:r>
        <w:t>Laut AZR-Sonderreport (AZR = Ausländerzentralregister) des Bundesamts für Migration und Flüchtlinge waren zum Stichtag 29.03.2026 162 378 ukrainische Staatsangehörige, die seit dem 24.02.2022 nach Deutschland eingereist sind und denen ein Aufenthaltstitel zum vorübergehenden Schutz nach § 24 AufenthG erteilt wurde, in Bayern aufhältig. Zum Stichtag 26.04.2026 waren es 163 235 ukrainische Staatsangehörige.</w:t>
      </w:r>
    </w:p>
    <w:p w:rsidR="006C4633" w:rsidRDefault="006C4633" w:rsidP="006C4633">
      <w:pPr>
        <w:pStyle w:val="LTAntwortRessortText"/>
      </w:pPr>
      <w:r>
        <w:t>Zu den Gesamtausgaben, die der Freistaat in den Jahren 2022, 2023, 2024 und 2025 jeweils für in Bayern lebende ukrainische Staatsbürger hatte, können in der Kürze der zur Beantwortung der Anfrage zum Plenum zur Verfügung stehenden Zeit keine statistischen Auswertungen übermittelt werden. Kriegsflüchtlinge aus der Ukraine befinden sich seit dem ersten Rechtskreiswechsel im Juni 2022 im SGB-Leistungsbezug (SGB =Sozialgesetzbuch), sodass keine Sozialleistungen durch den Freistaat gewährt werden. Nur ein Teil der ukrainischen Staatsbürger verursacht Unterbringungskosten. Eine statistisch auswertbare Aufschlüsselung der Unterbringungskosten nach Staatsangehörigen liegt nicht vor; eine entsprechende Erhebung würde auch unter Berücksichtigung der Bedeutung des sich aus Art. 13 Abs. 2, Art. 16a Abs. 1 und 2 Satz 1 Bayerische Verfassung ergebenden parlamentarischen Fragerechts einen unverhältnismäßig hohen Aufwand bedeuten.</w:t>
      </w:r>
    </w:p>
    <w:p w:rsidR="00EB2972" w:rsidRDefault="006C4633" w:rsidP="006C4633">
      <w:pPr>
        <w:pStyle w:val="LTAntwortRessortText"/>
      </w:pPr>
      <w:r>
        <w:t>Die Frage nach der Kostenerstattung im Rahmen des Rechtskreiswechsels, die die Mehrausgaben seitens des Freistaates kompensieren soll, wird derzeit noch in Gesprächen zwischen Bund und Ländern verhandelt. Da es maßgeblich auf die Parameter für die Kostenerstattung ankommt, kann die Staatsregierung zu dieser Frage aktuell keine Aussage treffen.</w:t>
      </w:r>
    </w:p>
    <w:p w:rsidR="00EB2972" w:rsidRDefault="00EB2972">
      <w:bookmarkStart w:id="33" w:name="Frage_Nr_16_Ende"/>
      <w:bookmarkEnd w:id="33"/>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7"/>
        <w:gridCol w:w="5799"/>
      </w:tblGrid>
      <w:tr w:rsidR="00EB2972" w:rsidTr="007B0B33">
        <w:tc>
          <w:tcPr>
            <w:tcW w:w="2050" w:type="dxa"/>
          </w:tcPr>
          <w:p w:rsidR="00EB2972" w:rsidRDefault="00EB2972" w:rsidP="00EB2972">
            <w:pPr>
              <w:pStyle w:val="LTAnfrageInitiator"/>
            </w:pPr>
            <w:r>
              <w:lastRenderedPageBreak/>
              <w:t>Abgeordneter</w:t>
            </w:r>
            <w:r>
              <w:rPr>
                <w:b/>
              </w:rPr>
              <w:br/>
              <w:t>Johann</w:t>
            </w:r>
            <w:r>
              <w:rPr>
                <w:b/>
              </w:rPr>
              <w:br/>
              <w:t>Müller</w:t>
            </w:r>
            <w:r>
              <w:rPr>
                <w:b/>
              </w:rPr>
              <w:br/>
            </w:r>
            <w:r>
              <w:t>(AfD)</w:t>
            </w:r>
            <w:bookmarkStart w:id="34" w:name="Frage_Nr_17"/>
            <w:bookmarkEnd w:id="34"/>
          </w:p>
        </w:tc>
        <w:tc>
          <w:tcPr>
            <w:tcW w:w="7200" w:type="dxa"/>
          </w:tcPr>
          <w:p w:rsidR="00EB2972" w:rsidRDefault="00364B5F" w:rsidP="00814B5F">
            <w:pPr>
              <w:pStyle w:val="LTAnfrageText"/>
            </w:pPr>
            <w:r>
              <w:t>Ich frage die Staatsregierung, welche Kosten dem Freistaat im Jahr</w:t>
            </w:r>
            <w:r w:rsidR="00814B5F">
              <w:t> </w:t>
            </w:r>
            <w:r>
              <w:t>2025 bayernweit durch die Unterbringung von Asylbewerbern in Hotels, Pensionen oder vergleichbaren Beherbergungsbetrieben einschließlich der über Regierungen, staatliche Landratsämter und kreisfreie Städte veranlassten oder erstatteten Aufwendungen entstanden sind, wie viele solcher Beherbergungsbetriebe im Jahr 2025 zur Unterbringung genutzt wurden und wie hoch nach Kenntnis der Staatsregierung die durchschnittlichen monatlichen Kosten je untergebrachter Person in diesen Einrichtungen im Vergleich zur Unterbringung in staatlichen Gemeinschaftsunterkünften oder dezentralen Asylunterkünften waren?</w:t>
            </w:r>
          </w:p>
        </w:tc>
      </w:tr>
    </w:tbl>
    <w:p w:rsidR="00EB2972" w:rsidRDefault="00EB2972" w:rsidP="00EB2972">
      <w:pPr>
        <w:pStyle w:val="LTUeberschrAntwortRessort"/>
      </w:pPr>
      <w:r>
        <w:t>Antwort des Staatsministeriums des Innern, für Sport und Integration</w:t>
      </w:r>
    </w:p>
    <w:p w:rsidR="00364B5F" w:rsidRDefault="00364B5F" w:rsidP="00364B5F">
      <w:pPr>
        <w:pStyle w:val="LTAntwortRessortText"/>
      </w:pPr>
      <w:r>
        <w:t>Im Bayerischen Staatshaushalt werden die Aufwendungen für Hotels, Pensionen oder vergleichbaren Beherbergungsbetrieben nicht gesondert erfasst. Insoweit ist auch kein Vergleich zur Unterbringung in staatlichen Gemeinschaftsunterkünften möglich.</w:t>
      </w:r>
    </w:p>
    <w:p w:rsidR="00EB2972" w:rsidRDefault="00364B5F" w:rsidP="00364B5F">
      <w:pPr>
        <w:pStyle w:val="LTAntwortRessortText"/>
      </w:pPr>
      <w:r>
        <w:t>Auch die Zahl der Beherbergungsbetriebe wird nicht statistisch auswertbar erfasst. Eine entsprechende Erhebung ist in der für die Beantwortung zur Verfügung stehenden Zeit nicht möglich und würde auch unter Berücksichtigung der Bedeutung des sich aus Art. 13 Abs. 2, Art. 16a Abs. 1 und 2 Satz 1 Bayerische Verfassung ergebenden parlamentarischen Fragerechts einen unverhältnismäßig hohen Aufwand bedeuten.</w:t>
      </w:r>
    </w:p>
    <w:p w:rsidR="00EB2972" w:rsidRDefault="00EB2972">
      <w:bookmarkStart w:id="35" w:name="Frage_Nr_17_Ende"/>
      <w:bookmarkEnd w:id="35"/>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3"/>
        <w:gridCol w:w="5793"/>
      </w:tblGrid>
      <w:tr w:rsidR="00EB2972" w:rsidTr="007B0B33">
        <w:tc>
          <w:tcPr>
            <w:tcW w:w="2050" w:type="dxa"/>
          </w:tcPr>
          <w:p w:rsidR="00EB2972" w:rsidRDefault="00EB2972" w:rsidP="00EB2972">
            <w:pPr>
              <w:pStyle w:val="LTAnfrageInitiator"/>
            </w:pPr>
            <w:r>
              <w:lastRenderedPageBreak/>
              <w:t>Abgeordneter</w:t>
            </w:r>
            <w:r>
              <w:rPr>
                <w:b/>
              </w:rPr>
              <w:br/>
              <w:t>Benjamin</w:t>
            </w:r>
            <w:r>
              <w:rPr>
                <w:b/>
              </w:rPr>
              <w:br/>
              <w:t>Nolte</w:t>
            </w:r>
            <w:r>
              <w:rPr>
                <w:b/>
              </w:rPr>
              <w:br/>
            </w:r>
            <w:r>
              <w:t>(AfD)</w:t>
            </w:r>
            <w:bookmarkStart w:id="36" w:name="Frage_Nr_18"/>
            <w:bookmarkEnd w:id="36"/>
          </w:p>
        </w:tc>
        <w:tc>
          <w:tcPr>
            <w:tcW w:w="7200" w:type="dxa"/>
          </w:tcPr>
          <w:p w:rsidR="00EB2972" w:rsidRDefault="008E7CC1" w:rsidP="00104EFC">
            <w:pPr>
              <w:pStyle w:val="LTAnfrageText"/>
            </w:pPr>
            <w:r>
              <w:t>Ich frage die Staatsregierung, wie sie die Gefährdungslage für in Bayern ansässige Unternehmen mit Bezug zur Drohnen-, Rüstungs- oder Zulieferproduktion für die Ukraine bewertet, welche Hinweise auf Ausspähung, Cyberangriffe, Einschüchterung oder Sabotageversuche gegen solche Unternehmen seit</w:t>
            </w:r>
            <w:r w:rsidR="00814B5F">
              <w:t> </w:t>
            </w:r>
            <w:r>
              <w:t>2022 in Bayern bekannt geworden sind und welche Konsequenzen daraus für die Sicherheitsbehörden in Bayern gezogen wurden?</w:t>
            </w:r>
          </w:p>
        </w:tc>
      </w:tr>
    </w:tbl>
    <w:p w:rsidR="00EB2972" w:rsidRDefault="00EB2972" w:rsidP="00EB2972">
      <w:pPr>
        <w:pStyle w:val="LTUeberschrAntwortRessort"/>
      </w:pPr>
      <w:r>
        <w:t>Antwort des Staatsministeriums des Innern, für Sport und Integration</w:t>
      </w:r>
    </w:p>
    <w:p w:rsidR="008E7CC1" w:rsidRDefault="008E7CC1" w:rsidP="008E7CC1">
      <w:pPr>
        <w:pStyle w:val="LTAntwortRessortText"/>
      </w:pPr>
      <w:r>
        <w:t>Die genannte Art von Unternehmen unterliegt grundsätzlich einer abstrakten Gefährdungslage. Es liegen hierzu auch Hinweise auf Ausspähung, Cyberangriffe, Einschüchterung und Sabotageversuche im genannten Zeitraum in Bayern vor. Soweit parlamentarische Anfragen Umstände betreffen, die aus Gründen des Staatswohls geheimhaltungsbedürftig sind, hat die Staatsregierung zu prüfen, ob und auf welche Weise die Geheimhaltungsbedürftigkeit mit dem parlamentarischen Informationsanspruch in Einklang gebracht werden kann. Das Staatsministerium des Innern, für Sport und Integration ist nach sorgfältiger Einzelfallabwägung zu der Auffassung gelangt, dass aus Geheimhaltungsgründen weder Auskunft über konkrete Einzelfälle noch den diesbezüglich getroffenen Maßnahmen gegeben werden. Grund der Einstufung als Verschlusssache sind die veränderte geopolitische Lage und die damit verbundenen gestiegenen Gefahren. Eine Kenntnisnahme sensibler Informationen zu bzw. in Zusammenhang mit den genannten Unternehmen durch Personen, welche diese nicht für die Erfüllung ihrer Aufgaben benötigen, kann für die Interessen der Bundesrepublik Deutschland oder eines ihrer Länder nachteilig sein.</w:t>
      </w:r>
    </w:p>
    <w:p w:rsidR="00EB2972" w:rsidRDefault="008E7CC1" w:rsidP="008E7CC1">
      <w:pPr>
        <w:pStyle w:val="LTAntwortRessortText"/>
      </w:pPr>
      <w:r>
        <w:t>Entsprechende Hinweise werden jedoch grundsätzlich sehr ernst genommen, fließen stets in die fortlaufende, anlassbezogene Bewertung der Sicherheitslage durch die Sicherheitsbehörden ein und werden unter Einbeziehung aller verfügbaren Erkenntnisse sowie im erforderlichen Umfang auch im engen Austausch mit allen zuständigen Bundes- und Sicherheitsbehörden umfassend analysiert. Sich daraus ergebende mögliche Gefährdungslagen werden dabei stets einzelfallbezogen geprüft und bewertet. Dabei werden sowohl die vorliegenden Erkenntnisse im konkreten Einzelfall als auch die Schutzbedürftigkeit (potenziell) betroffener Unternehmen berücksichtigt. Im Falle eines Anfangsverdachts einer strafbaren Handlung wird diese polizeilicherseits aufgrund des Legalitätsprinzips konsequent und unter Anwendung aller rechtlich und taktisch zur Verfügung stehenden Mittel strafrechtlich verfolgt. Ziel ist es, ein hohes Maß an Sicherheit für betroffene Unternehmen, deren Beschäftigte sowie die Allgemeinheit zu gewährleisten sowie eine gerichtsfeste Beweisführung im Einzelfall sicherzustellen.</w:t>
      </w:r>
    </w:p>
    <w:p w:rsidR="00EB2972" w:rsidRDefault="00EB2972">
      <w:bookmarkStart w:id="37" w:name="Frage_Nr_18_Ende"/>
      <w:bookmarkEnd w:id="37"/>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1"/>
        <w:gridCol w:w="5755"/>
      </w:tblGrid>
      <w:tr w:rsidR="00EB2972" w:rsidTr="007B0B33">
        <w:tc>
          <w:tcPr>
            <w:tcW w:w="2050" w:type="dxa"/>
          </w:tcPr>
          <w:p w:rsidR="00EB2972" w:rsidRDefault="00EB2972" w:rsidP="00EB2972">
            <w:pPr>
              <w:pStyle w:val="LTAnfrageInitiator"/>
            </w:pPr>
            <w:r>
              <w:lastRenderedPageBreak/>
              <w:t>Abgeordnete</w:t>
            </w:r>
            <w:r>
              <w:rPr>
                <w:b/>
              </w:rPr>
              <w:br/>
              <w:t>Anna</w:t>
            </w:r>
            <w:r>
              <w:rPr>
                <w:b/>
              </w:rPr>
              <w:br/>
              <w:t>Rasehorn</w:t>
            </w:r>
            <w:r>
              <w:rPr>
                <w:b/>
              </w:rPr>
              <w:br/>
            </w:r>
            <w:r>
              <w:t>(SPD)</w:t>
            </w:r>
            <w:bookmarkStart w:id="38" w:name="Frage_Nr_19"/>
            <w:bookmarkEnd w:id="38"/>
          </w:p>
        </w:tc>
        <w:tc>
          <w:tcPr>
            <w:tcW w:w="7200" w:type="dxa"/>
          </w:tcPr>
          <w:p w:rsidR="00EB2972" w:rsidRDefault="008F5E89" w:rsidP="008F5E89">
            <w:pPr>
              <w:pStyle w:val="LTAnfrageText"/>
            </w:pPr>
            <w:r>
              <w:t>Ich frage die Staatsregierung, welche Strategien und Methoden beobachtet die Staatsregierung bei der Rekrutierung neuer Anhänger durch die rechtsextreme Kampfsportszene in Bayern, insbesondere im Hinblick auf junge Menschen, welche Rolle spielen dabei Kampfsportveranstaltungen, soziale Medien oder spezifische Trainingsorte und gibt es Erkenntnisse über gezielte Ideologisierungsprozesse innerhalb dieser Szene?</w:t>
            </w:r>
          </w:p>
        </w:tc>
      </w:tr>
    </w:tbl>
    <w:p w:rsidR="00EB2972" w:rsidRDefault="00EB2972" w:rsidP="00EB2972">
      <w:pPr>
        <w:pStyle w:val="LTUeberschrAntwortRessort"/>
      </w:pPr>
      <w:r>
        <w:t>Antwort des Staatsministeriums des Innern, für Sport und Integration</w:t>
      </w:r>
    </w:p>
    <w:p w:rsidR="00EB2972" w:rsidRDefault="008F5E89" w:rsidP="00EB2972">
      <w:pPr>
        <w:pStyle w:val="LTAntwortRessortText"/>
      </w:pPr>
      <w:r w:rsidRPr="008F5E89">
        <w:t>Kampfsport ist ein wichtiges Element der rechtsextremistischen Lebenswelt. Das Landesamt für Verfassungsschutz (BayLfV) beobachtet entsprechende Aktivitäten von Rechtsextremisten daher genau. Auf das Kapitel 4.2.1 „Kampfsportaktivitäten und Waffenaffinität“ im Verfassungsschutzbericht Bayern 2025 (S.</w:t>
      </w:r>
      <w:r>
        <w:t> </w:t>
      </w:r>
      <w:r w:rsidRPr="008F5E89">
        <w:t>171</w:t>
      </w:r>
      <w:r>
        <w:t>–</w:t>
      </w:r>
      <w:r w:rsidRPr="008F5E89">
        <w:t>173) wird verwiesen.</w:t>
      </w:r>
    </w:p>
    <w:p w:rsidR="00EB2972" w:rsidRDefault="00EB2972">
      <w:bookmarkStart w:id="39" w:name="Frage_Nr_19_Ende"/>
      <w:bookmarkEnd w:id="39"/>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EB2972" w:rsidTr="007B0B33">
        <w:tc>
          <w:tcPr>
            <w:tcW w:w="2050" w:type="dxa"/>
          </w:tcPr>
          <w:p w:rsidR="00EB2972" w:rsidRDefault="00EB2972" w:rsidP="00EB2972">
            <w:pPr>
              <w:pStyle w:val="LTAnfrageInitiator"/>
            </w:pPr>
            <w:r>
              <w:lastRenderedPageBreak/>
              <w:t>Abgeordneter</w:t>
            </w:r>
            <w:r>
              <w:rPr>
                <w:b/>
              </w:rPr>
              <w:br/>
              <w:t>Harry</w:t>
            </w:r>
            <w:r>
              <w:rPr>
                <w:b/>
              </w:rPr>
              <w:br/>
              <w:t>Scheuenstuhl</w:t>
            </w:r>
            <w:r>
              <w:rPr>
                <w:b/>
              </w:rPr>
              <w:br/>
            </w:r>
            <w:r>
              <w:t>(SPD)</w:t>
            </w:r>
            <w:bookmarkStart w:id="40" w:name="Frage_Nr_20"/>
            <w:bookmarkEnd w:id="40"/>
          </w:p>
        </w:tc>
        <w:tc>
          <w:tcPr>
            <w:tcW w:w="7200" w:type="dxa"/>
          </w:tcPr>
          <w:p w:rsidR="00EB2972" w:rsidRDefault="00B81A2E" w:rsidP="00104EFC">
            <w:pPr>
              <w:pStyle w:val="LTAnfrageText"/>
            </w:pPr>
            <w:r>
              <w:t>Ich frage die Staatsregierung, wie viele bei der Kommunalwahl 2026 gewählte Bewerberinnen und Bewerber haben aufgrund der erstmals anzuwendenden geänderten Regelung in Art.</w:t>
            </w:r>
            <w:r w:rsidR="00814B5F">
              <w:t> </w:t>
            </w:r>
            <w:r>
              <w:t>31 Abs.</w:t>
            </w:r>
            <w:r w:rsidR="00814B5F">
              <w:t> </w:t>
            </w:r>
            <w:r>
              <w:t>3 Satz</w:t>
            </w:r>
            <w:r w:rsidR="00814B5F">
              <w:t> </w:t>
            </w:r>
            <w:r>
              <w:t>1 Gemeindeordnung, wonach alle Gemeindebediensteten in ihrer jeweiligen Kommune kein Wahlamt annehmen können, sofern diese ihr Beschäftigungsverhältnis zu ihrer Kommune nicht beenden, das Wahlamt nicht angenommen, obwohl die Wählerinnen und Wähler diese in das Kommunalgremium mit ihren Stimmen am Tag der Kommunalwahl 08.03.2026, entsendet haben, wie gliedern sich diese nach Landkreisen auf und wie viele haben gegen eine Entscheidung des örtlichen Wahlausschusses Rechtsbehelfe bzw. Rechtsmittel erhoben?</w:t>
            </w:r>
          </w:p>
        </w:tc>
      </w:tr>
    </w:tbl>
    <w:p w:rsidR="00EB2972" w:rsidRDefault="00EB2972" w:rsidP="00EB2972">
      <w:pPr>
        <w:pStyle w:val="LTUeberschrAntwortRessort"/>
      </w:pPr>
      <w:r>
        <w:t>Antwort des Staatsministeriums des Innern, für Sport und Integration</w:t>
      </w:r>
    </w:p>
    <w:p w:rsidR="00B81A2E" w:rsidRDefault="00B81A2E" w:rsidP="00B81A2E">
      <w:pPr>
        <w:pStyle w:val="LTAntwortRessortText"/>
      </w:pPr>
      <w:r>
        <w:t>Aufgrund der Änderung der Inkompatibilitätsregelungen in Art. 31 Abs. 3 Satz 1 Nr. 1, 2 </w:t>
      </w:r>
      <w:r w:rsidRPr="00B81A2E">
        <w:t xml:space="preserve">Gemeindeordnung </w:t>
      </w:r>
      <w:r>
        <w:t>(GO) und Art. 24 Abs. 3 Satz 1 Nr. 1 </w:t>
      </w:r>
      <w:r w:rsidRPr="00B81A2E">
        <w:t xml:space="preserve">Landkreisordnung </w:t>
      </w:r>
      <w:r>
        <w:t>(LKrO) zum 01.01.2024 können mit Ablauf der Wahlzeit – im Gegensatz zur vorherigen Rechtslage – auch nicht leitend und nicht hauptberuflich tätige Arbeitnehmerinnen und Arbeitnehmer nicht mehr dem kommunalen Entscheidungsgremium ihrer Anstellungskommune angehören. Nicht leitend tätige Arbeitnehmerinnen und Arbeitnehmer einer Gemeinde, einer Verwaltungsgemeinschaft, eines Landkreises oder eines Landratsamts, die bislang noch in unterhälftiger Teilzeit bei ihrem Arbeitgeber beschäftigt sein und gleichzeitig dem entsprechenden kommunalen Gremium angehören konnten, mussten sich daher im Zuge der allgemeinen Gemeinde- und Landkreiswahlen 2026 zwischen ihrer beruflichen und ihrer ehrenamtlichen Tätigkeit entscheiden. Nach wie vor liegt allerdings kein Amtshindernis vor, wenn Arbeitnehmerinnen und Arbeitnehmer „überwiegend körperliche Arbeit“ im Sinne des Art. 31 Abs. 3 Satz 2 GO bzw. Art. 24 Abs. 3 Satz 2 LKrO verrichten (vgl. Art. 137 Abs. 1 Grundgesetz – GG).</w:t>
      </w:r>
    </w:p>
    <w:p w:rsidR="00EB2972" w:rsidRDefault="00B81A2E" w:rsidP="00B81A2E">
      <w:pPr>
        <w:pStyle w:val="LTAntwortRessortText"/>
      </w:pPr>
      <w:r>
        <w:t>Dem Staatsministerium des Innern, für Sport und Integration (StMI) liegen keine belastbaren bayernweiten Zahlen im Sinne der Anfrage vor. Hierzu gibt es keine Berichtspflichten gegenüber den Rechtsaufsichtsbehörden oder dem StMI. Lediglich im Rahmen der aufsichtlichen Beratung und der derzeit laufenden Wahlprüfung nach Art. 50 Abs. 1 Gemeinde- und Landkreiswahlgesetz (GLKrWG) erhalten die zuständigen Rechtsaufsichtsbehörden und das StMI gegebenenfalls Kenntnis über entsprechende einzelne Sachverhalte. Dem StMI sind in diesem Zusammenhang bislang keine Fälle bekannt geworden, in denen in das kommunale Gremium gewählte Bedienstete Rechtsbehelfe oder Rechtsmittel gegen eine entsprechende Entscheidung des örtlichen Wahlausschusses erhoben oder angekündigt haben. Von einer Abfrage bei den 71 Landkreisen und 2 056 bayerischen Gemeinden wurde aus Gründen der Verhältnismäßigkeit abgesehen.</w:t>
      </w:r>
    </w:p>
    <w:p w:rsidR="00EB2972" w:rsidRDefault="00EB2972">
      <w:bookmarkStart w:id="41" w:name="Frage_Nr_20_Ende"/>
      <w:bookmarkEnd w:id="41"/>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EB2972" w:rsidTr="007B0B33">
        <w:tc>
          <w:tcPr>
            <w:tcW w:w="2050" w:type="dxa"/>
          </w:tcPr>
          <w:p w:rsidR="00EB2972" w:rsidRDefault="00EB2972" w:rsidP="00EB2972">
            <w:pPr>
              <w:pStyle w:val="LTAnfrageInitiator"/>
            </w:pPr>
            <w:r>
              <w:lastRenderedPageBreak/>
              <w:t>Abgeordneter</w:t>
            </w:r>
            <w:r>
              <w:rPr>
                <w:b/>
              </w:rPr>
              <w:br/>
            </w:r>
            <w:r w:rsidRPr="002A646B">
              <w:rPr>
                <w:b/>
              </w:rPr>
              <w:t>Florian</w:t>
            </w:r>
            <w:r w:rsidRPr="002A646B">
              <w:rPr>
                <w:b/>
              </w:rPr>
              <w:br/>
              <w:t>Siekmann</w:t>
            </w:r>
            <w:r>
              <w:rPr>
                <w:b/>
              </w:rPr>
              <w:br/>
            </w:r>
            <w:r>
              <w:t>(BÜNDNIS 90/DIE GRÜNEN)</w:t>
            </w:r>
            <w:bookmarkStart w:id="42" w:name="Frage_Nr_21"/>
            <w:bookmarkEnd w:id="42"/>
          </w:p>
        </w:tc>
        <w:tc>
          <w:tcPr>
            <w:tcW w:w="7200" w:type="dxa"/>
          </w:tcPr>
          <w:p w:rsidR="00EB2972" w:rsidRDefault="002A646B" w:rsidP="002A646B">
            <w:pPr>
              <w:pStyle w:val="LTAnfrageText"/>
            </w:pPr>
            <w:r>
              <w:t>Ich frage die Staatsregierung anlässlich des „dreizehnten Bayerischen 24-Stunden-Blitzmarathons“ vom 15.04. bis 16.04.2026, ob die Staatsregierung angesichts der starken Steigerung um 10 Prozent der erfassten Geschwindigkeitsverstöße diese Aktion in Zukunft mehr als einmal jährlich durchführen wird, ob die Staatsregierung aufgrund des Ergebnisses des Blitzmarathons dauerhaft mehr Geschwindigkeitskontrollen für mehr Verkehrssicherheit installieren wird und mit welchen konkreten Programmen Maßnahmen zur Eindämmung von überhöhter Geschwindigkeit wirksamer werden sollen, wie Präventionskampagnen und Aufklärungsmaßnahmen sowie stationärer oder streckenbezogener Geschwindigkeitsüberwachung,</w:t>
            </w:r>
            <w:r>
              <w:rPr>
                <w:rStyle w:val="Funotenzeichen"/>
              </w:rPr>
              <w:footnoteReference w:id="3"/>
            </w:r>
            <w:r>
              <w:t xml:space="preserve"> bitte unter Nennung von Programm, Umfang und geplanten Orten?</w:t>
            </w:r>
          </w:p>
        </w:tc>
      </w:tr>
    </w:tbl>
    <w:p w:rsidR="00EB2972" w:rsidRDefault="00EB2972" w:rsidP="00EB2972">
      <w:pPr>
        <w:pStyle w:val="LTUeberschrAntwortRessort"/>
      </w:pPr>
      <w:r>
        <w:t>Antwort des Staatsministeriums des Innern, für Sport und Integration</w:t>
      </w:r>
    </w:p>
    <w:p w:rsidR="002A646B" w:rsidRDefault="002A646B" w:rsidP="002A646B">
      <w:pPr>
        <w:pStyle w:val="LTAntwortRessortText"/>
      </w:pPr>
      <w:r>
        <w:t xml:space="preserve">Der Blitzmarathon ist fester Bestandteil des Bayerischen Verkehrssicherheitsprogramms 2030 „Bayern mobil – sicher ans Ziel“. 2026 wurde er vom 15.04.2026, </w:t>
      </w:r>
      <w:r w:rsidR="000A1C9C">
        <w:t>0</w:t>
      </w:r>
      <w:r>
        <w:t>6</w:t>
      </w:r>
      <w:r w:rsidR="000A1C9C">
        <w:t>.00</w:t>
      </w:r>
      <w:r>
        <w:t xml:space="preserve"> Uhr, bis zum 16.04.2026, </w:t>
      </w:r>
      <w:r w:rsidR="000A1C9C">
        <w:t>0</w:t>
      </w:r>
      <w:r>
        <w:t>6</w:t>
      </w:r>
      <w:r w:rsidR="000A1C9C">
        <w:t>.00</w:t>
      </w:r>
      <w:r>
        <w:t> Uhr, durchgeführt. In diesem Rahmen wurden 10</w:t>
      </w:r>
      <w:r w:rsidR="000A1C9C">
        <w:t> </w:t>
      </w:r>
      <w:r>
        <w:t>840</w:t>
      </w:r>
      <w:r w:rsidR="000A1C9C">
        <w:t> </w:t>
      </w:r>
      <w:r>
        <w:t>Geschwindigkeitsverstöße (2025: 9</w:t>
      </w:r>
      <w:r w:rsidR="000A1C9C">
        <w:t> </w:t>
      </w:r>
      <w:r>
        <w:t>832) durch die Bayerische Polizei sowie die teilnehmenden Gemeinden und Zweckverbände festgestellt.</w:t>
      </w:r>
    </w:p>
    <w:p w:rsidR="002A646B" w:rsidRDefault="002A646B" w:rsidP="002A646B">
      <w:pPr>
        <w:pStyle w:val="LTAntwortRessortText"/>
      </w:pPr>
      <w:r>
        <w:t>Durch den Blitzmarathon sollen möglichst viele Verkehrsteilnehmerinnen und Verkehrsteilnehmer hinsichtlich der Gefährlichkeit von Geschwindigkeitsverstößen sensibilisiert werden. Hierdurch soll ein breiter Denk- und Lernprozess angestoßen werden,</w:t>
      </w:r>
      <w:r w:rsidR="000A1C9C">
        <w:t xml:space="preserve"> der letztlich zu einer Einstel</w:t>
      </w:r>
      <w:r>
        <w:t>lungs- und Verhaltensänderung der Verkehrsteilnehmer führt.</w:t>
      </w:r>
    </w:p>
    <w:p w:rsidR="002A646B" w:rsidRDefault="002A646B" w:rsidP="002A646B">
      <w:pPr>
        <w:pStyle w:val="LTAntwortRessortText"/>
      </w:pPr>
      <w:r>
        <w:t>Eine häufigere Durchführung des zeitlich begrenzten Blitzmarathons</w:t>
      </w:r>
      <w:r w:rsidR="000A1C9C">
        <w:t> </w:t>
      </w:r>
      <w:r>
        <w:t>–</w:t>
      </w:r>
      <w:r w:rsidR="000A1C9C">
        <w:t> </w:t>
      </w:r>
      <w:r>
        <w:t>dieser wird einmal jährlich durch ROADPOL, das europäische Netzwerk der Verkehrspolizei, organisiert</w:t>
      </w:r>
      <w:r w:rsidR="000A1C9C">
        <w:t> </w:t>
      </w:r>
      <w:r>
        <w:t>–</w:t>
      </w:r>
      <w:r w:rsidR="000A1C9C">
        <w:t> </w:t>
      </w:r>
      <w:r>
        <w:t>muss nicht zwangsläufig zu nachhaltigen Veränderungen im Fahrverhalten führen, welche aber entscheidend für die Verkehrssicherheit sind.</w:t>
      </w:r>
    </w:p>
    <w:p w:rsidR="002A646B" w:rsidRDefault="002A646B" w:rsidP="002A646B">
      <w:pPr>
        <w:pStyle w:val="LTAntwortRessortText"/>
      </w:pPr>
      <w:r>
        <w:t xml:space="preserve">Aus diesem Grund überwacht die Bayerische Polizei, unabhängig vom Blitzmarathon, zu unregelmäßigen Zeiten an verschiedenen Örtlichkeiten die Einhaltung der zulässigen Höchstgeschwindigkeit. Die Überwachung der Geschwindigkeit im Straßenverkehr stellt insofern eine verkehrspolizeiliche Daueraufgabe dar, bei welcher die Bayerische Polizei den Ansatz der Diversität verfolgt, insbesondere um auf die jeweils vorhandenen regionalen Besonderheiten besser eingehen zu können. Zum Einsatz kommen sowohl stationäre als auch semistationäre und mobile Anlagen sowie Laserhandmessgeräte. Hinzu kommen kombinierte Rotlicht- und Geschwindigkeitsmessanlagen und kombinierte Abstands- und Geschwindigkeitsmessanlagen. Darüber hinaus sind täglich Beamte der Verkehrspolizeiinspektionen in Zivilfahrzeugen mit sogenannten Videonachfahrsystemen unterwegs, um aus dem fließenden Verkehr heraus Überschreitungen der geltenden Geschwindigkeitsbeschränkungen festzustellen und sofort zu ahnden. Aus der Jahresstatistik des Bayerischen Polizeiverwaltungsamts (PVA) gehen die Ergebnisse dieser fortlaufenden </w:t>
      </w:r>
      <w:r>
        <w:lastRenderedPageBreak/>
        <w:t>polizeilichen Tätigkeit hervor: Für das gesamte Jahr 2024 verzeichnet sie insgesamt 1</w:t>
      </w:r>
      <w:r w:rsidR="000A1C9C">
        <w:t> </w:t>
      </w:r>
      <w:r>
        <w:t>078</w:t>
      </w:r>
      <w:r w:rsidR="000A1C9C">
        <w:t> </w:t>
      </w:r>
      <w:r>
        <w:t>855</w:t>
      </w:r>
      <w:r w:rsidR="000A1C9C">
        <w:t> </w:t>
      </w:r>
      <w:r>
        <w:t>Geschwindigkeitsverstöße. Zahlen für 2025 liegen aktuell noch nicht vor.</w:t>
      </w:r>
    </w:p>
    <w:p w:rsidR="002A646B" w:rsidRDefault="002A646B" w:rsidP="002A646B">
      <w:pPr>
        <w:pStyle w:val="LTAntwortRessortText"/>
      </w:pPr>
      <w:r>
        <w:t>Im Interesse der Verkehrssicherheit werden die oben beschriebenen Geschwindigkeitsüberwachungsmaßnahmen grundsätzlich nicht angekündigt und die Messstellen in der Regel nicht veröffentlicht. Hierdurch werden Geschwindigkeitsmessungen für Verkehrsteilnehmer unkalkulierbar. Vielmehr ist jederzeit und an jedem Streckenabschnitt mit Überwachungsmaßnahmen zu rechnen. Diese Vorgehensweise hat sich in der Vergangenheit bewährt. Möglicherweise werden aber deshalb durch die Öffentlichkeit nicht alle Maßnahmen der Geschwindigkeitsüberwachung wahrgenommen.</w:t>
      </w:r>
    </w:p>
    <w:p w:rsidR="00EB2972" w:rsidRDefault="002A646B" w:rsidP="002A646B">
      <w:pPr>
        <w:pStyle w:val="LTAntwortRessortText"/>
      </w:pPr>
      <w:r>
        <w:t>Abschließend ist anzumerken, dass die Bayerische Polizei aufmerksam die Entwicklungen im Bereich der Verkehrsmesstechnik verfolgt und fortlaufend in die Modernisierung der vorhandenen Technik aber auch in Neubeschaffungen investiert.</w:t>
      </w:r>
    </w:p>
    <w:p w:rsidR="00EB2972" w:rsidRDefault="00EB2972">
      <w:bookmarkStart w:id="43" w:name="Frage_Nr_21_Ende"/>
      <w:bookmarkEnd w:id="43"/>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9"/>
        <w:gridCol w:w="5787"/>
      </w:tblGrid>
      <w:tr w:rsidR="00EB2972" w:rsidTr="007B0B33">
        <w:tc>
          <w:tcPr>
            <w:tcW w:w="2050" w:type="dxa"/>
          </w:tcPr>
          <w:p w:rsidR="00EB2972" w:rsidRDefault="00EB2972" w:rsidP="00EB2972">
            <w:pPr>
              <w:pStyle w:val="LTAnfrageInitiator"/>
            </w:pPr>
            <w:r>
              <w:lastRenderedPageBreak/>
              <w:t>Abgeordneter</w:t>
            </w:r>
            <w:r>
              <w:rPr>
                <w:b/>
              </w:rPr>
              <w:br/>
              <w:t>Andreas</w:t>
            </w:r>
            <w:r>
              <w:rPr>
                <w:b/>
              </w:rPr>
              <w:br/>
              <w:t>Winhart</w:t>
            </w:r>
            <w:r>
              <w:rPr>
                <w:b/>
              </w:rPr>
              <w:br/>
            </w:r>
            <w:r>
              <w:t>(AfD)</w:t>
            </w:r>
            <w:bookmarkStart w:id="44" w:name="Frage_Nr_22"/>
            <w:bookmarkEnd w:id="44"/>
          </w:p>
        </w:tc>
        <w:tc>
          <w:tcPr>
            <w:tcW w:w="7200" w:type="dxa"/>
          </w:tcPr>
          <w:p w:rsidR="00EB2972" w:rsidRDefault="00033E26" w:rsidP="00814B5F">
            <w:pPr>
              <w:pStyle w:val="LTAnfrageText"/>
            </w:pPr>
            <w:r>
              <w:t>Ich frage die Staatsregierung, wie hat sich die Kilometerleistung von Bayerischen Rettungsdiensten in den Jahren von 2020 bis</w:t>
            </w:r>
            <w:r w:rsidR="00814B5F">
              <w:t> </w:t>
            </w:r>
            <w:r>
              <w:t xml:space="preserve">2025 insgesamt verändert (wenn möglich bitte nach Landkreis auflisten), wie hat sich explizit die Kilometerleistung von Rettungsdiensten im Landkreis Traunstein verändert nach der Schließung der Klinik Ruhpolding und wie hat sich explizit die Kilometerleistung von Rettungsdiensten im Landkreis Mühldorf seit der Schließung der Klinik Haag in Oberbayern verändert?  </w:t>
            </w:r>
          </w:p>
        </w:tc>
      </w:tr>
    </w:tbl>
    <w:p w:rsidR="00EB2972" w:rsidRDefault="00EB2972" w:rsidP="00EB2972">
      <w:pPr>
        <w:pStyle w:val="LTUeberschrAntwortRessort"/>
      </w:pPr>
      <w:r>
        <w:t>Antwort des Staatsministeriums des Innern, für Sport und Integration</w:t>
      </w:r>
    </w:p>
    <w:p w:rsidR="00EB2972" w:rsidRDefault="00033E26" w:rsidP="00EB2972">
      <w:pPr>
        <w:pStyle w:val="LTAntwortRessortText"/>
      </w:pPr>
      <w:r w:rsidRPr="00033E26">
        <w:t>Die Staatsregierung führt keine systematische Aufstellung über die von Rettungsmitteln im Freistaat zurückgelegten Fahrtstrecken. Die Kilometerleistung wird nicht zentral erfasst, da sie für die Bedarfsplanung des Rettungsdienstes nur untergeordnete Bedeutung hat. Eine gesonderte Erhebung durch Abfragen bei den jeweiligen Durchführenden des Rettungsdienstes würde einen unzumutbaren organisatorischen Aufwand verursachen und ist auch unter Berücksichtigung des parlamentarischen Fragerechts nicht sachgerecht.</w:t>
      </w:r>
    </w:p>
    <w:p w:rsidR="00EB2972" w:rsidRDefault="00EB2972">
      <w:bookmarkStart w:id="45" w:name="Frage_Nr_22_Ende"/>
      <w:bookmarkEnd w:id="45"/>
      <w:r>
        <w:br w:type="page"/>
      </w:r>
    </w:p>
    <w:p w:rsidR="00EB2972" w:rsidRDefault="00EB2972" w:rsidP="00EB2972">
      <w:pPr>
        <w:pStyle w:val="LTUeberschrRessort"/>
      </w:pPr>
      <w:r>
        <w:lastRenderedPageBreak/>
        <w:t>Geschäftsbereich des Staatsministeriums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0"/>
        <w:gridCol w:w="5796"/>
      </w:tblGrid>
      <w:tr w:rsidR="00EB2972" w:rsidTr="007B0B33">
        <w:tc>
          <w:tcPr>
            <w:tcW w:w="2050" w:type="dxa"/>
          </w:tcPr>
          <w:p w:rsidR="00EB2972" w:rsidRDefault="00EB2972" w:rsidP="00EB2972">
            <w:pPr>
              <w:pStyle w:val="LTAnfrageInitiator"/>
            </w:pPr>
            <w:r>
              <w:t>Abgeordneter</w:t>
            </w:r>
            <w:r>
              <w:rPr>
                <w:b/>
              </w:rPr>
              <w:br/>
              <w:t>Florian</w:t>
            </w:r>
            <w:r>
              <w:rPr>
                <w:b/>
              </w:rPr>
              <w:br/>
            </w:r>
            <w:r w:rsidR="00FF4842">
              <w:rPr>
                <w:b/>
              </w:rPr>
              <w:t xml:space="preserve">von </w:t>
            </w:r>
            <w:r>
              <w:rPr>
                <w:b/>
              </w:rPr>
              <w:t>Brunn</w:t>
            </w:r>
            <w:r>
              <w:rPr>
                <w:b/>
              </w:rPr>
              <w:br/>
            </w:r>
            <w:r>
              <w:t>(SPD)</w:t>
            </w:r>
            <w:bookmarkStart w:id="46" w:name="Frage_Nr_23"/>
            <w:bookmarkEnd w:id="46"/>
          </w:p>
        </w:tc>
        <w:tc>
          <w:tcPr>
            <w:tcW w:w="7200" w:type="dxa"/>
          </w:tcPr>
          <w:p w:rsidR="00EB2972" w:rsidRDefault="00FF4842" w:rsidP="00814B5F">
            <w:pPr>
              <w:pStyle w:val="LTAnfrageText"/>
            </w:pPr>
            <w:r>
              <w:t>Nachdem vor Erteilung der Baugenehmigung für die Scheidtobelbahn am Fellhorn durch das Landratsamt Oberallgäu am 03.03.2026 drei unabhängige fachliche Warnungen vorlagen</w:t>
            </w:r>
            <w:r w:rsidR="00814B5F">
              <w:t> </w:t>
            </w:r>
            <w:r>
              <w:t>– erstens die Stellungnahme des Landesamts für Umwelt vom 24.11.2025, wonach sich die Baumaßnahmen „überwiegend in Gefahrenhinweisbereichen für tiefreichende Rutschungen” (GEORISK 8627GR000009 und 8627GR015165, letzteres ein Talzuschub von rund 1</w:t>
            </w:r>
            <w:r w:rsidR="00814B5F">
              <w:t> </w:t>
            </w:r>
            <w:r>
              <w:t>900</w:t>
            </w:r>
            <w:r w:rsidR="00814B5F">
              <w:t> </w:t>
            </w:r>
            <w:r>
              <w:t>m Breite und über 20</w:t>
            </w:r>
            <w:r w:rsidR="00814B5F">
              <w:t> </w:t>
            </w:r>
            <w:r>
              <w:t>m Mächtigkeit, bei dessen Aktivierung die Bergstation der Fellhornbahn im Gefahrenbereich läge) befinden und eine Reaktivierung nicht ausgeschlossen werden könne, zweitens das geotechnische Gutachten der Antragstellerin selbst vom 30.09.2025, das Kriechbewegungen und erhöhte Rutschanfälligkeit an mehreren Stützenstandorten bestätigt, und drittens die formelle Warnung des Vereins zum Schutz der Bergwelt an die Regierung von Schwaben vom 30.01.2026</w:t>
            </w:r>
            <w:r w:rsidR="00814B5F">
              <w:t> </w:t>
            </w:r>
            <w:r>
              <w:t>– und nachdem Art.</w:t>
            </w:r>
            <w:r w:rsidR="00814B5F">
              <w:t> </w:t>
            </w:r>
            <w:r>
              <w:t>14</w:t>
            </w:r>
            <w:r w:rsidR="00814B5F">
              <w:t> </w:t>
            </w:r>
            <w:r>
              <w:t>des Bodenschutzprotokolls der Alpenkonvention als unmittelbar geltendes Bundes- und Unionsrecht Genehmigungen für Skipisten in labilen Gebieten absolut verbietet (bestätigt durch die ständige Rechtsprechung des österreichischen Verwaltungsgerichtshofs, u.</w:t>
            </w:r>
            <w:r w:rsidR="00814B5F">
              <w:t> </w:t>
            </w:r>
            <w:r>
              <w:t>a.</w:t>
            </w:r>
            <w:r w:rsidR="00814B5F">
              <w:t> </w:t>
            </w:r>
            <w:r>
              <w:t>zu Muttereralm 2005 und Gornerpiste 2020, die Talzuschübe ausdrücklich als labile Gebiete im Sinne dieser Norm einstuft), frage ich die Staatsregierung, aus welchen Gründen das Landratsamt Oberallgäu den Bescheid trotz der Warnung seiner eigenen fachlichen Aufsichtsbehörde erlassen hat, ob die Staatsregierung den Bescheid vom 03.03.2026 angesichts dieser Sachlage für rechtmäßig hält und, falls nicht, wann der offensichtlich rechtswidrige Genehmigungsbescheid zurückgenommen wird?</w:t>
            </w:r>
          </w:p>
        </w:tc>
      </w:tr>
    </w:tbl>
    <w:p w:rsidR="00EB2972" w:rsidRDefault="00EB2972" w:rsidP="00EB2972">
      <w:pPr>
        <w:pStyle w:val="LTUeberschrAntwortRessort"/>
      </w:pPr>
      <w:r>
        <w:t>Antwort des Staatsministeriums für Wohnen, Bau und Verkehr</w:t>
      </w:r>
    </w:p>
    <w:p w:rsidR="00FF4842" w:rsidRDefault="00FF4842" w:rsidP="00FF4842">
      <w:pPr>
        <w:pStyle w:val="LTAntwortRessortText"/>
      </w:pPr>
      <w:r>
        <w:t>Es wird auf die Drs. 19/11709 Nr. 17 (Seite</w:t>
      </w:r>
      <w:r w:rsidR="00814B5F">
        <w:t> </w:t>
      </w:r>
      <w:r>
        <w:t>24) verwiesen.</w:t>
      </w:r>
    </w:p>
    <w:p w:rsidR="00EB2972" w:rsidRDefault="00FF4842" w:rsidP="00FF4842">
      <w:pPr>
        <w:pStyle w:val="LTAntwortRessortText"/>
      </w:pPr>
      <w:r>
        <w:t>Aufgrund des anhängigen Klageverfahrens kann auch zu dieser geänderten Fragestellung keine anderslautende Antwort gegeben werden.</w:t>
      </w:r>
    </w:p>
    <w:p w:rsidR="00EB2972" w:rsidRDefault="00EB2972">
      <w:bookmarkStart w:id="47" w:name="Frage_Nr_23_Ende"/>
      <w:bookmarkEnd w:id="47"/>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EB2972" w:rsidTr="007B0B33">
        <w:tc>
          <w:tcPr>
            <w:tcW w:w="2050" w:type="dxa"/>
          </w:tcPr>
          <w:p w:rsidR="00EB2972" w:rsidRDefault="00EB2972" w:rsidP="00EB2972">
            <w:pPr>
              <w:pStyle w:val="LTAnfrageInitiator"/>
            </w:pPr>
            <w:r>
              <w:lastRenderedPageBreak/>
              <w:t>Abgeordnete</w:t>
            </w:r>
            <w:r>
              <w:rPr>
                <w:b/>
              </w:rPr>
              <w:br/>
              <w:t>Kerstin</w:t>
            </w:r>
            <w:r>
              <w:rPr>
                <w:b/>
              </w:rPr>
              <w:br/>
              <w:t>Celina</w:t>
            </w:r>
            <w:r>
              <w:rPr>
                <w:b/>
              </w:rPr>
              <w:br/>
            </w:r>
            <w:r>
              <w:t>(BÜNDNIS 90/DIE GRÜNEN)</w:t>
            </w:r>
            <w:bookmarkStart w:id="48" w:name="Frage_Nr_24"/>
            <w:bookmarkEnd w:id="48"/>
          </w:p>
        </w:tc>
        <w:tc>
          <w:tcPr>
            <w:tcW w:w="7200" w:type="dxa"/>
          </w:tcPr>
          <w:p w:rsidR="00EB2972" w:rsidRDefault="008816F0" w:rsidP="005F463E">
            <w:pPr>
              <w:pStyle w:val="LTAnfrageText"/>
            </w:pPr>
            <w:r>
              <w:t xml:space="preserve">Angesichts der Ankündigungen zu einer Regio-S-Bahn Mainfranken und der dazu laufenden Planungen und Ausschreibungen durch die Bayerische Eisenbahngesellschaft (BEG) frage ich die Staatsregierung, ob es bei den Verbindungen von Würzburg Richtung Marktbreit, Karlstadt, Schweinfurt und Kitzingen auch zu Verschlechterungen zum Status </w:t>
            </w:r>
            <w:r w:rsidR="005F463E">
              <w:t>q</w:t>
            </w:r>
            <w:r>
              <w:t>uo kommen wird, insbesondere wann jeweils abends die letzte und morgens die erste Bahn von und zu den genannten Orten fahren wird (ggf. aufgeschlüsselt nach Wochentagen)</w:t>
            </w:r>
            <w:r w:rsidR="005F463E">
              <w:t>,</w:t>
            </w:r>
            <w:r>
              <w:t xml:space="preserve"> und welche Änderungen es im Hinblick auf verbesserte Barrierefreiheit (z.</w:t>
            </w:r>
            <w:r w:rsidR="00814B5F">
              <w:t> </w:t>
            </w:r>
            <w:r>
              <w:t>B. stufenfreie Einstiege, genügend Rollstuhlplätze) geben wird?</w:t>
            </w:r>
          </w:p>
        </w:tc>
      </w:tr>
    </w:tbl>
    <w:p w:rsidR="00EB2972" w:rsidRDefault="00EB2972" w:rsidP="00EB2972">
      <w:pPr>
        <w:pStyle w:val="LTUeberschrAntwortRessort"/>
      </w:pPr>
      <w:r>
        <w:t>Antwort des Staatsministeriums für Wohnen, Bau und Verkehr</w:t>
      </w:r>
    </w:p>
    <w:p w:rsidR="008816F0" w:rsidRDefault="008816F0" w:rsidP="008816F0">
      <w:pPr>
        <w:pStyle w:val="LTAntwortRessortText"/>
      </w:pPr>
      <w:r>
        <w:t>Im Zuge des Verkehrsvertrags „Regionalverkehr Mainfranken“ sowie mit der Einführung der Regio-S-Bahn wird der Schienenpersonennahverkehr (SPNV) in der Region Würzburg neu geordnet und werden Lücken im Fahrplan geschlossen. Dadurch ergeben sich teilweise geänderte Abfahrtszeiten. Der Leistungsumfang bleibt insgesamt gleich, das Angebot wird entsprechend der Nachfrage optimiert. Dabei kommt es punktuell auch zu Angebotsänderungen in den Tagesrandlagen bei Zügen mit äußerst geringer Nachfrage.</w:t>
      </w:r>
    </w:p>
    <w:p w:rsidR="00EB2972" w:rsidRDefault="008816F0" w:rsidP="008816F0">
      <w:pPr>
        <w:pStyle w:val="LTAntwortRessortText"/>
      </w:pPr>
      <w:r>
        <w:t>Zukünftige Abfahrten:</w:t>
      </w:r>
    </w:p>
    <w:p w:rsidR="00F857E3" w:rsidRDefault="00F857E3" w:rsidP="00814B5F">
      <w:pPr>
        <w:pStyle w:val="LTAntwortRessortText"/>
        <w:spacing w:before="0"/>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gridCol w:w="2268"/>
      </w:tblGrid>
      <w:tr w:rsidR="00F857E3" w:rsidRPr="00F857E3" w:rsidTr="009D1250">
        <w:trPr>
          <w:trHeight w:hRule="exact" w:val="1021"/>
          <w:jc w:val="center"/>
        </w:trPr>
        <w:tc>
          <w:tcPr>
            <w:tcW w:w="2268" w:type="dxa"/>
            <w:tcBorders>
              <w:bottom w:val="single" w:sz="4" w:space="0" w:color="auto"/>
            </w:tcBorders>
            <w:vAlign w:val="center"/>
          </w:tcPr>
          <w:p w:rsidR="00F857E3" w:rsidRPr="00F857E3" w:rsidRDefault="00F857E3" w:rsidP="009D1250">
            <w:pPr>
              <w:widowControl w:val="0"/>
              <w:kinsoku w:val="0"/>
              <w:overflowPunct w:val="0"/>
              <w:ind w:left="57" w:right="57"/>
              <w:textAlignment w:val="baseline"/>
              <w:rPr>
                <w:rFonts w:cs="Arial"/>
                <w:sz w:val="16"/>
                <w:szCs w:val="16"/>
              </w:rPr>
            </w:pPr>
            <w:r w:rsidRPr="00F857E3">
              <w:rPr>
                <w:rFonts w:cs="Arial"/>
                <w:sz w:val="16"/>
                <w:szCs w:val="16"/>
              </w:rPr>
              <w:t>Relation:</w:t>
            </w:r>
          </w:p>
        </w:tc>
        <w:tc>
          <w:tcPr>
            <w:tcW w:w="2268" w:type="dxa"/>
            <w:tcBorders>
              <w:bottom w:val="single" w:sz="4" w:space="0" w:color="auto"/>
              <w:right w:val="single" w:sz="4" w:space="0" w:color="auto"/>
            </w:tcBorders>
            <w:vAlign w:val="center"/>
          </w:tcPr>
          <w:p w:rsidR="00F857E3" w:rsidRDefault="00F857E3" w:rsidP="009D1250">
            <w:pPr>
              <w:widowControl w:val="0"/>
              <w:kinsoku w:val="0"/>
              <w:overflowPunct w:val="0"/>
              <w:ind w:left="57" w:right="57"/>
              <w:textAlignment w:val="baseline"/>
              <w:rPr>
                <w:rFonts w:cs="Arial"/>
                <w:sz w:val="16"/>
                <w:szCs w:val="16"/>
              </w:rPr>
            </w:pPr>
            <w:r w:rsidRPr="00F857E3">
              <w:rPr>
                <w:rFonts w:cs="Arial"/>
                <w:sz w:val="16"/>
                <w:szCs w:val="16"/>
              </w:rPr>
              <w:t xml:space="preserve">Erster Zug: </w:t>
            </w:r>
          </w:p>
          <w:p w:rsidR="00F857E3" w:rsidRPr="00F857E3" w:rsidRDefault="00F857E3" w:rsidP="009D1250">
            <w:pPr>
              <w:widowControl w:val="0"/>
              <w:kinsoku w:val="0"/>
              <w:overflowPunct w:val="0"/>
              <w:ind w:left="57" w:right="57"/>
              <w:textAlignment w:val="baseline"/>
              <w:rPr>
                <w:rFonts w:cs="Arial"/>
                <w:sz w:val="16"/>
                <w:szCs w:val="16"/>
              </w:rPr>
            </w:pPr>
            <w:r w:rsidRPr="00F857E3">
              <w:rPr>
                <w:rFonts w:cs="Arial"/>
                <w:sz w:val="16"/>
                <w:szCs w:val="16"/>
              </w:rPr>
              <w:t>Abfahrt um</w:t>
            </w:r>
          </w:p>
        </w:tc>
        <w:tc>
          <w:tcPr>
            <w:tcW w:w="2268" w:type="dxa"/>
            <w:tcBorders>
              <w:top w:val="single" w:sz="4" w:space="0" w:color="auto"/>
              <w:left w:val="single" w:sz="4" w:space="0" w:color="auto"/>
              <w:bottom w:val="single" w:sz="4" w:space="0" w:color="auto"/>
              <w:right w:val="single" w:sz="4" w:space="0" w:color="auto"/>
            </w:tcBorders>
            <w:vAlign w:val="center"/>
          </w:tcPr>
          <w:p w:rsidR="00F857E3" w:rsidRDefault="00F857E3" w:rsidP="009D1250">
            <w:pPr>
              <w:widowControl w:val="0"/>
              <w:kinsoku w:val="0"/>
              <w:overflowPunct w:val="0"/>
              <w:ind w:left="57" w:right="57"/>
              <w:textAlignment w:val="baseline"/>
              <w:rPr>
                <w:rFonts w:cs="Arial"/>
                <w:sz w:val="16"/>
                <w:szCs w:val="16"/>
              </w:rPr>
            </w:pPr>
            <w:r w:rsidRPr="00F857E3">
              <w:rPr>
                <w:rFonts w:cs="Arial"/>
                <w:sz w:val="16"/>
                <w:szCs w:val="16"/>
              </w:rPr>
              <w:t xml:space="preserve">Letzter Zug: </w:t>
            </w:r>
          </w:p>
          <w:p w:rsidR="00F857E3" w:rsidRPr="00F857E3" w:rsidRDefault="00F857E3" w:rsidP="009D1250">
            <w:pPr>
              <w:widowControl w:val="0"/>
              <w:kinsoku w:val="0"/>
              <w:overflowPunct w:val="0"/>
              <w:ind w:left="57" w:right="57"/>
              <w:textAlignment w:val="baseline"/>
              <w:rPr>
                <w:rFonts w:cs="Arial"/>
                <w:sz w:val="16"/>
                <w:szCs w:val="16"/>
              </w:rPr>
            </w:pPr>
            <w:r w:rsidRPr="00F857E3">
              <w:rPr>
                <w:rFonts w:cs="Arial"/>
                <w:sz w:val="16"/>
                <w:szCs w:val="16"/>
              </w:rPr>
              <w:t>Abfahrt um</w:t>
            </w:r>
          </w:p>
        </w:tc>
      </w:tr>
      <w:tr w:rsidR="009D1250" w:rsidRPr="00F857E3" w:rsidTr="009D1250">
        <w:trPr>
          <w:trHeight w:hRule="exact" w:val="567"/>
          <w:jc w:val="center"/>
        </w:trPr>
        <w:tc>
          <w:tcPr>
            <w:tcW w:w="2268" w:type="dxa"/>
            <w:tcBorders>
              <w:top w:val="single" w:sz="4" w:space="0" w:color="auto"/>
              <w:left w:val="single" w:sz="4" w:space="0" w:color="auto"/>
              <w:bottom w:val="nil"/>
              <w:right w:val="single" w:sz="4" w:space="0" w:color="auto"/>
            </w:tcBorders>
          </w:tcPr>
          <w:p w:rsidR="009D1250" w:rsidRPr="00F857E3" w:rsidRDefault="009D1250" w:rsidP="009D1250">
            <w:pPr>
              <w:widowControl w:val="0"/>
              <w:kinsoku w:val="0"/>
              <w:overflowPunct w:val="0"/>
              <w:spacing w:before="8" w:line="240" w:lineRule="atLeast"/>
              <w:ind w:left="57" w:right="57"/>
              <w:textAlignment w:val="baseline"/>
              <w:rPr>
                <w:rFonts w:cs="Arial"/>
                <w:sz w:val="16"/>
                <w:szCs w:val="16"/>
              </w:rPr>
            </w:pPr>
            <w:r w:rsidRPr="00F857E3">
              <w:rPr>
                <w:rFonts w:cs="Arial"/>
                <w:sz w:val="16"/>
                <w:szCs w:val="16"/>
              </w:rPr>
              <w:t>Würzburg</w:t>
            </w:r>
            <w:r>
              <w:rPr>
                <w:rFonts w:cs="Arial"/>
                <w:sz w:val="16"/>
                <w:szCs w:val="16"/>
              </w:rPr>
              <w:t> </w:t>
            </w:r>
            <w:r w:rsidRPr="00F857E3">
              <w:rPr>
                <w:rFonts w:cs="Arial"/>
                <w:sz w:val="16"/>
                <w:szCs w:val="16"/>
              </w:rPr>
              <w:t>–</w:t>
            </w:r>
            <w:r>
              <w:rPr>
                <w:rFonts w:cs="Arial"/>
                <w:sz w:val="16"/>
                <w:szCs w:val="16"/>
              </w:rPr>
              <w:t> </w:t>
            </w:r>
            <w:r w:rsidRPr="00F857E3">
              <w:rPr>
                <w:rFonts w:cs="Arial"/>
                <w:sz w:val="16"/>
                <w:szCs w:val="16"/>
              </w:rPr>
              <w:t>Karlstadt</w:t>
            </w:r>
          </w:p>
        </w:tc>
        <w:tc>
          <w:tcPr>
            <w:tcW w:w="2268" w:type="dxa"/>
            <w:tcBorders>
              <w:top w:val="single" w:sz="4" w:space="0" w:color="auto"/>
              <w:left w:val="single" w:sz="4" w:space="0" w:color="auto"/>
              <w:bottom w:val="nil"/>
              <w:right w:val="single" w:sz="4" w:space="0" w:color="auto"/>
            </w:tcBorders>
          </w:tcPr>
          <w:p w:rsidR="009D1250" w:rsidRDefault="009D1250" w:rsidP="009D1250">
            <w:pPr>
              <w:widowControl w:val="0"/>
              <w:kinsoku w:val="0"/>
              <w:overflowPunct w:val="0"/>
              <w:spacing w:before="8" w:after="4" w:line="240" w:lineRule="atLeast"/>
              <w:ind w:left="57" w:right="57"/>
              <w:textAlignment w:val="baseline"/>
              <w:rPr>
                <w:rFonts w:cs="Arial"/>
                <w:sz w:val="16"/>
                <w:szCs w:val="16"/>
              </w:rPr>
            </w:pPr>
            <w:r w:rsidRPr="00F857E3">
              <w:rPr>
                <w:rFonts w:cs="Arial"/>
                <w:sz w:val="16"/>
                <w:szCs w:val="16"/>
              </w:rPr>
              <w:t>Mo</w:t>
            </w:r>
            <w:r>
              <w:rPr>
                <w:rFonts w:cs="Arial"/>
                <w:sz w:val="16"/>
                <w:szCs w:val="16"/>
              </w:rPr>
              <w:t>-</w:t>
            </w:r>
            <w:r w:rsidRPr="00F857E3">
              <w:rPr>
                <w:rFonts w:cs="Arial"/>
                <w:sz w:val="16"/>
                <w:szCs w:val="16"/>
              </w:rPr>
              <w:t xml:space="preserve">Fr 4:18 </w:t>
            </w:r>
          </w:p>
          <w:p w:rsidR="009D1250" w:rsidRPr="00F857E3" w:rsidRDefault="009D1250" w:rsidP="009D1250">
            <w:pPr>
              <w:widowControl w:val="0"/>
              <w:kinsoku w:val="0"/>
              <w:overflowPunct w:val="0"/>
              <w:spacing w:before="8" w:after="4" w:line="240" w:lineRule="atLeast"/>
              <w:ind w:left="57" w:right="57"/>
              <w:textAlignment w:val="baseline"/>
              <w:rPr>
                <w:rFonts w:cs="Arial"/>
                <w:sz w:val="16"/>
                <w:szCs w:val="16"/>
              </w:rPr>
            </w:pPr>
            <w:r w:rsidRPr="00F857E3">
              <w:rPr>
                <w:rFonts w:cs="Arial"/>
                <w:sz w:val="16"/>
                <w:szCs w:val="16"/>
              </w:rPr>
              <w:t>Sa+So 7:03</w:t>
            </w:r>
          </w:p>
        </w:tc>
        <w:tc>
          <w:tcPr>
            <w:tcW w:w="2268" w:type="dxa"/>
            <w:tcBorders>
              <w:top w:val="single" w:sz="4" w:space="0" w:color="auto"/>
              <w:left w:val="single" w:sz="4" w:space="0" w:color="auto"/>
              <w:bottom w:val="nil"/>
              <w:right w:val="single" w:sz="4" w:space="0" w:color="auto"/>
            </w:tcBorders>
          </w:tcPr>
          <w:p w:rsidR="009D1250" w:rsidRPr="00F857E3" w:rsidRDefault="009D1250" w:rsidP="009D1250">
            <w:pPr>
              <w:widowControl w:val="0"/>
              <w:kinsoku w:val="0"/>
              <w:overflowPunct w:val="0"/>
              <w:spacing w:before="8" w:line="240" w:lineRule="atLeast"/>
              <w:ind w:left="57" w:right="57"/>
              <w:textAlignment w:val="baseline"/>
              <w:rPr>
                <w:rFonts w:cs="Arial"/>
                <w:sz w:val="16"/>
                <w:szCs w:val="16"/>
              </w:rPr>
            </w:pPr>
            <w:r>
              <w:rPr>
                <w:rFonts w:cs="Arial"/>
                <w:sz w:val="16"/>
                <w:szCs w:val="16"/>
              </w:rPr>
              <w:t>Tägl. 0:40</w:t>
            </w:r>
          </w:p>
        </w:tc>
      </w:tr>
      <w:tr w:rsidR="00F857E3" w:rsidRPr="00F857E3" w:rsidTr="00F30503">
        <w:trPr>
          <w:trHeight w:hRule="exact" w:val="567"/>
          <w:jc w:val="center"/>
        </w:trPr>
        <w:tc>
          <w:tcPr>
            <w:tcW w:w="2268" w:type="dxa"/>
            <w:tcBorders>
              <w:top w:val="nil"/>
              <w:left w:val="single" w:sz="4" w:space="0" w:color="auto"/>
              <w:bottom w:val="single" w:sz="4" w:space="0" w:color="auto"/>
              <w:right w:val="single" w:sz="4" w:space="0" w:color="auto"/>
            </w:tcBorders>
          </w:tcPr>
          <w:p w:rsidR="00F857E3" w:rsidRPr="00F857E3" w:rsidRDefault="00F857E3" w:rsidP="009D1250">
            <w:pPr>
              <w:widowControl w:val="0"/>
              <w:kinsoku w:val="0"/>
              <w:overflowPunct w:val="0"/>
              <w:spacing w:before="8" w:line="240" w:lineRule="atLeast"/>
              <w:ind w:left="57" w:right="57"/>
              <w:textAlignment w:val="baseline"/>
              <w:rPr>
                <w:rFonts w:cs="Arial"/>
                <w:sz w:val="16"/>
                <w:szCs w:val="16"/>
              </w:rPr>
            </w:pPr>
            <w:r w:rsidRPr="00F857E3">
              <w:rPr>
                <w:rFonts w:cs="Arial"/>
                <w:sz w:val="16"/>
                <w:szCs w:val="16"/>
              </w:rPr>
              <w:t>Karlstadt</w:t>
            </w:r>
            <w:r>
              <w:rPr>
                <w:rFonts w:cs="Arial"/>
                <w:sz w:val="16"/>
                <w:szCs w:val="16"/>
              </w:rPr>
              <w:t> </w:t>
            </w:r>
            <w:r w:rsidRPr="00F857E3">
              <w:rPr>
                <w:rFonts w:cs="Arial"/>
                <w:sz w:val="16"/>
                <w:szCs w:val="16"/>
              </w:rPr>
              <w:t>–</w:t>
            </w:r>
            <w:r>
              <w:rPr>
                <w:rFonts w:cs="Arial"/>
                <w:sz w:val="16"/>
                <w:szCs w:val="16"/>
              </w:rPr>
              <w:t> </w:t>
            </w:r>
            <w:r w:rsidRPr="00F857E3">
              <w:rPr>
                <w:rFonts w:cs="Arial"/>
                <w:sz w:val="16"/>
                <w:szCs w:val="16"/>
              </w:rPr>
              <w:t>Würzburg</w:t>
            </w:r>
          </w:p>
        </w:tc>
        <w:tc>
          <w:tcPr>
            <w:tcW w:w="2268" w:type="dxa"/>
            <w:tcBorders>
              <w:top w:val="nil"/>
              <w:left w:val="single" w:sz="4" w:space="0" w:color="auto"/>
              <w:bottom w:val="single" w:sz="4" w:space="0" w:color="auto"/>
              <w:right w:val="single" w:sz="4" w:space="0" w:color="auto"/>
            </w:tcBorders>
          </w:tcPr>
          <w:p w:rsidR="009D1250" w:rsidRDefault="009D1250" w:rsidP="009D1250">
            <w:pPr>
              <w:widowControl w:val="0"/>
              <w:kinsoku w:val="0"/>
              <w:overflowPunct w:val="0"/>
              <w:spacing w:before="8" w:after="4" w:line="240" w:lineRule="atLeast"/>
              <w:ind w:left="57" w:right="57"/>
              <w:textAlignment w:val="baseline"/>
              <w:rPr>
                <w:rFonts w:cs="Arial"/>
                <w:sz w:val="16"/>
                <w:szCs w:val="16"/>
              </w:rPr>
            </w:pPr>
            <w:r w:rsidRPr="00F857E3">
              <w:rPr>
                <w:rFonts w:cs="Arial"/>
                <w:sz w:val="16"/>
                <w:szCs w:val="16"/>
              </w:rPr>
              <w:t xml:space="preserve">Mo-Fr 4:58 </w:t>
            </w:r>
          </w:p>
          <w:p w:rsidR="00F857E3" w:rsidRPr="00F857E3" w:rsidRDefault="009D1250" w:rsidP="009D1250">
            <w:pPr>
              <w:widowControl w:val="0"/>
              <w:kinsoku w:val="0"/>
              <w:overflowPunct w:val="0"/>
              <w:spacing w:before="8" w:line="240" w:lineRule="atLeast"/>
              <w:ind w:left="57" w:right="57"/>
              <w:textAlignment w:val="baseline"/>
              <w:rPr>
                <w:rFonts w:cs="Arial"/>
                <w:sz w:val="16"/>
                <w:szCs w:val="16"/>
              </w:rPr>
            </w:pPr>
            <w:r w:rsidRPr="00F857E3">
              <w:rPr>
                <w:rFonts w:cs="Arial"/>
                <w:sz w:val="16"/>
                <w:szCs w:val="16"/>
              </w:rPr>
              <w:t>Sa+So 6:08</w:t>
            </w:r>
          </w:p>
        </w:tc>
        <w:tc>
          <w:tcPr>
            <w:tcW w:w="2268" w:type="dxa"/>
            <w:tcBorders>
              <w:top w:val="nil"/>
              <w:left w:val="single" w:sz="4" w:space="0" w:color="auto"/>
              <w:bottom w:val="single" w:sz="4" w:space="0" w:color="auto"/>
              <w:right w:val="single" w:sz="4" w:space="0" w:color="auto"/>
            </w:tcBorders>
          </w:tcPr>
          <w:p w:rsidR="009D1250" w:rsidRDefault="009D1250" w:rsidP="009D1250">
            <w:pPr>
              <w:widowControl w:val="0"/>
              <w:kinsoku w:val="0"/>
              <w:overflowPunct w:val="0"/>
              <w:spacing w:before="8" w:line="240" w:lineRule="atLeast"/>
              <w:ind w:left="57" w:right="57"/>
              <w:textAlignment w:val="baseline"/>
              <w:rPr>
                <w:rFonts w:cs="Arial"/>
                <w:sz w:val="16"/>
                <w:szCs w:val="16"/>
              </w:rPr>
            </w:pPr>
            <w:r>
              <w:rPr>
                <w:rFonts w:cs="Arial"/>
                <w:sz w:val="16"/>
                <w:szCs w:val="16"/>
              </w:rPr>
              <w:t>Mo-Fr 0:13</w:t>
            </w:r>
          </w:p>
          <w:p w:rsidR="009D1250" w:rsidRPr="00F857E3" w:rsidRDefault="009D1250" w:rsidP="009D1250">
            <w:pPr>
              <w:widowControl w:val="0"/>
              <w:kinsoku w:val="0"/>
              <w:overflowPunct w:val="0"/>
              <w:spacing w:before="8" w:line="240" w:lineRule="atLeast"/>
              <w:ind w:left="57" w:right="57"/>
              <w:textAlignment w:val="baseline"/>
              <w:rPr>
                <w:rFonts w:cs="Arial"/>
                <w:sz w:val="16"/>
                <w:szCs w:val="16"/>
              </w:rPr>
            </w:pPr>
            <w:r w:rsidRPr="00F857E3">
              <w:rPr>
                <w:rFonts w:cs="Arial"/>
                <w:sz w:val="16"/>
                <w:szCs w:val="16"/>
              </w:rPr>
              <w:t>Sa+So 1:13</w:t>
            </w:r>
          </w:p>
        </w:tc>
      </w:tr>
      <w:tr w:rsidR="00F30503" w:rsidRPr="00F857E3" w:rsidTr="00F30503">
        <w:trPr>
          <w:trHeight w:hRule="exact" w:val="794"/>
          <w:jc w:val="center"/>
        </w:trPr>
        <w:tc>
          <w:tcPr>
            <w:tcW w:w="2268" w:type="dxa"/>
            <w:tcBorders>
              <w:top w:val="single" w:sz="4" w:space="0" w:color="auto"/>
              <w:left w:val="single" w:sz="4" w:space="0" w:color="auto"/>
              <w:bottom w:val="nil"/>
              <w:right w:val="single" w:sz="4" w:space="0" w:color="auto"/>
            </w:tcBorders>
          </w:tcPr>
          <w:p w:rsidR="00F30503" w:rsidRPr="00F857E3" w:rsidRDefault="00F30503" w:rsidP="00F30503">
            <w:pPr>
              <w:widowControl w:val="0"/>
              <w:kinsoku w:val="0"/>
              <w:overflowPunct w:val="0"/>
              <w:spacing w:before="8" w:line="240" w:lineRule="atLeast"/>
              <w:ind w:left="57" w:right="57"/>
              <w:textAlignment w:val="baseline"/>
              <w:rPr>
                <w:rFonts w:cs="Arial"/>
                <w:sz w:val="16"/>
                <w:szCs w:val="16"/>
              </w:rPr>
            </w:pPr>
            <w:r w:rsidRPr="00F857E3">
              <w:rPr>
                <w:rFonts w:cs="Arial"/>
                <w:sz w:val="16"/>
                <w:szCs w:val="16"/>
              </w:rPr>
              <w:t>Würzburg</w:t>
            </w:r>
            <w:r>
              <w:rPr>
                <w:rFonts w:cs="Arial"/>
                <w:sz w:val="16"/>
                <w:szCs w:val="16"/>
              </w:rPr>
              <w:t> </w:t>
            </w:r>
            <w:r w:rsidRPr="00F857E3">
              <w:rPr>
                <w:rFonts w:cs="Arial"/>
                <w:sz w:val="16"/>
                <w:szCs w:val="16"/>
              </w:rPr>
              <w:t>–</w:t>
            </w:r>
            <w:r>
              <w:rPr>
                <w:rFonts w:cs="Arial"/>
                <w:sz w:val="16"/>
                <w:szCs w:val="16"/>
              </w:rPr>
              <w:t> Marktbreit</w:t>
            </w:r>
          </w:p>
        </w:tc>
        <w:tc>
          <w:tcPr>
            <w:tcW w:w="2268" w:type="dxa"/>
            <w:tcBorders>
              <w:top w:val="single" w:sz="4" w:space="0" w:color="auto"/>
              <w:left w:val="single" w:sz="4" w:space="0" w:color="auto"/>
              <w:bottom w:val="nil"/>
              <w:right w:val="single" w:sz="4" w:space="0" w:color="auto"/>
            </w:tcBorders>
          </w:tcPr>
          <w:p w:rsidR="00F30503" w:rsidRDefault="00F30503" w:rsidP="00F30503">
            <w:pPr>
              <w:widowControl w:val="0"/>
              <w:kinsoku w:val="0"/>
              <w:overflowPunct w:val="0"/>
              <w:spacing w:before="8" w:after="4" w:line="240" w:lineRule="atLeast"/>
              <w:ind w:left="57" w:right="57"/>
              <w:textAlignment w:val="baseline"/>
              <w:rPr>
                <w:rFonts w:cs="Arial"/>
                <w:sz w:val="16"/>
                <w:szCs w:val="16"/>
              </w:rPr>
            </w:pPr>
            <w:r w:rsidRPr="00F857E3">
              <w:rPr>
                <w:rFonts w:cs="Arial"/>
                <w:sz w:val="16"/>
                <w:szCs w:val="16"/>
              </w:rPr>
              <w:t>Mo-Fr 4:47</w:t>
            </w:r>
          </w:p>
          <w:p w:rsidR="00F30503" w:rsidRDefault="00F30503" w:rsidP="00F30503">
            <w:pPr>
              <w:widowControl w:val="0"/>
              <w:kinsoku w:val="0"/>
              <w:overflowPunct w:val="0"/>
              <w:spacing w:before="8" w:after="4" w:line="240" w:lineRule="atLeast"/>
              <w:ind w:left="57" w:right="57"/>
              <w:textAlignment w:val="baseline"/>
              <w:rPr>
                <w:rFonts w:cs="Arial"/>
                <w:sz w:val="16"/>
                <w:szCs w:val="16"/>
              </w:rPr>
            </w:pPr>
            <w:r w:rsidRPr="00F857E3">
              <w:rPr>
                <w:rFonts w:cs="Arial"/>
                <w:sz w:val="16"/>
                <w:szCs w:val="16"/>
              </w:rPr>
              <w:t>Sa 5:41</w:t>
            </w:r>
          </w:p>
          <w:p w:rsidR="00F30503" w:rsidRPr="00F857E3" w:rsidRDefault="00F30503" w:rsidP="00F30503">
            <w:pPr>
              <w:widowControl w:val="0"/>
              <w:kinsoku w:val="0"/>
              <w:overflowPunct w:val="0"/>
              <w:spacing w:before="8" w:after="4" w:line="240" w:lineRule="atLeast"/>
              <w:ind w:left="57" w:right="57"/>
              <w:textAlignment w:val="baseline"/>
              <w:rPr>
                <w:rFonts w:cs="Arial"/>
                <w:sz w:val="16"/>
                <w:szCs w:val="16"/>
              </w:rPr>
            </w:pPr>
            <w:r w:rsidRPr="00F857E3">
              <w:rPr>
                <w:rFonts w:cs="Arial"/>
                <w:sz w:val="16"/>
                <w:szCs w:val="16"/>
              </w:rPr>
              <w:t>So 6:41</w:t>
            </w:r>
          </w:p>
        </w:tc>
        <w:tc>
          <w:tcPr>
            <w:tcW w:w="2268" w:type="dxa"/>
            <w:tcBorders>
              <w:top w:val="single" w:sz="4" w:space="0" w:color="auto"/>
              <w:left w:val="single" w:sz="4" w:space="0" w:color="auto"/>
              <w:bottom w:val="nil"/>
              <w:right w:val="single" w:sz="4" w:space="0" w:color="auto"/>
            </w:tcBorders>
          </w:tcPr>
          <w:p w:rsidR="00F30503" w:rsidRDefault="00F30503" w:rsidP="00F30503">
            <w:pPr>
              <w:widowControl w:val="0"/>
              <w:kinsoku w:val="0"/>
              <w:overflowPunct w:val="0"/>
              <w:spacing w:before="8" w:line="240" w:lineRule="atLeast"/>
              <w:ind w:left="57" w:right="57"/>
              <w:textAlignment w:val="baseline"/>
              <w:rPr>
                <w:rFonts w:cs="Arial"/>
                <w:sz w:val="16"/>
                <w:szCs w:val="16"/>
              </w:rPr>
            </w:pPr>
            <w:r>
              <w:rPr>
                <w:rFonts w:cs="Arial"/>
                <w:sz w:val="16"/>
                <w:szCs w:val="16"/>
              </w:rPr>
              <w:t>Mo-Do 23:04</w:t>
            </w:r>
          </w:p>
          <w:p w:rsidR="00F30503" w:rsidRDefault="00F30503" w:rsidP="00F30503">
            <w:pPr>
              <w:widowControl w:val="0"/>
              <w:kinsoku w:val="0"/>
              <w:overflowPunct w:val="0"/>
              <w:spacing w:before="8" w:line="240" w:lineRule="atLeast"/>
              <w:ind w:left="57" w:right="57"/>
              <w:textAlignment w:val="baseline"/>
              <w:rPr>
                <w:rFonts w:cs="Arial"/>
                <w:sz w:val="16"/>
                <w:szCs w:val="16"/>
              </w:rPr>
            </w:pPr>
            <w:r w:rsidRPr="00F857E3">
              <w:rPr>
                <w:rFonts w:cs="Arial"/>
                <w:sz w:val="16"/>
                <w:szCs w:val="16"/>
              </w:rPr>
              <w:t>Fr-So 23:49</w:t>
            </w:r>
          </w:p>
        </w:tc>
      </w:tr>
      <w:tr w:rsidR="00F30503" w:rsidRPr="00F857E3" w:rsidTr="00F30503">
        <w:trPr>
          <w:trHeight w:hRule="exact" w:val="851"/>
          <w:jc w:val="center"/>
        </w:trPr>
        <w:tc>
          <w:tcPr>
            <w:tcW w:w="2268" w:type="dxa"/>
            <w:tcBorders>
              <w:top w:val="nil"/>
              <w:left w:val="single" w:sz="4" w:space="0" w:color="auto"/>
              <w:bottom w:val="single" w:sz="4" w:space="0" w:color="auto"/>
              <w:right w:val="single" w:sz="4" w:space="0" w:color="auto"/>
            </w:tcBorders>
          </w:tcPr>
          <w:p w:rsidR="00F30503" w:rsidRPr="00F857E3" w:rsidRDefault="00F30503" w:rsidP="00F30503">
            <w:pPr>
              <w:widowControl w:val="0"/>
              <w:kinsoku w:val="0"/>
              <w:overflowPunct w:val="0"/>
              <w:spacing w:before="8" w:line="240" w:lineRule="atLeast"/>
              <w:ind w:left="57" w:right="57"/>
              <w:textAlignment w:val="baseline"/>
              <w:rPr>
                <w:rFonts w:cs="Arial"/>
                <w:sz w:val="16"/>
                <w:szCs w:val="16"/>
              </w:rPr>
            </w:pPr>
            <w:r>
              <w:rPr>
                <w:rFonts w:cs="Arial"/>
                <w:sz w:val="16"/>
                <w:szCs w:val="16"/>
              </w:rPr>
              <w:t>Marktbreit </w:t>
            </w:r>
            <w:r w:rsidRPr="00F857E3">
              <w:rPr>
                <w:rFonts w:cs="Arial"/>
                <w:sz w:val="16"/>
                <w:szCs w:val="16"/>
              </w:rPr>
              <w:t>–</w:t>
            </w:r>
            <w:r>
              <w:rPr>
                <w:rFonts w:cs="Arial"/>
                <w:sz w:val="16"/>
                <w:szCs w:val="16"/>
              </w:rPr>
              <w:t> Würzburg</w:t>
            </w:r>
          </w:p>
        </w:tc>
        <w:tc>
          <w:tcPr>
            <w:tcW w:w="2268" w:type="dxa"/>
            <w:tcBorders>
              <w:top w:val="nil"/>
              <w:left w:val="single" w:sz="4" w:space="0" w:color="auto"/>
              <w:bottom w:val="single" w:sz="4" w:space="0" w:color="auto"/>
              <w:right w:val="single" w:sz="4" w:space="0" w:color="auto"/>
            </w:tcBorders>
          </w:tcPr>
          <w:p w:rsidR="00F30503" w:rsidRDefault="00F30503" w:rsidP="00F30503">
            <w:pPr>
              <w:widowControl w:val="0"/>
              <w:kinsoku w:val="0"/>
              <w:overflowPunct w:val="0"/>
              <w:spacing w:before="8" w:after="4" w:line="240" w:lineRule="atLeast"/>
              <w:ind w:left="57" w:right="57"/>
              <w:textAlignment w:val="baseline"/>
              <w:rPr>
                <w:rFonts w:cs="Arial"/>
                <w:sz w:val="16"/>
                <w:szCs w:val="16"/>
              </w:rPr>
            </w:pPr>
            <w:r w:rsidRPr="00F857E3">
              <w:rPr>
                <w:rFonts w:cs="Arial"/>
                <w:sz w:val="16"/>
                <w:szCs w:val="16"/>
              </w:rPr>
              <w:t xml:space="preserve">Mo-Fr </w:t>
            </w:r>
            <w:r>
              <w:rPr>
                <w:rFonts w:cs="Arial"/>
                <w:sz w:val="16"/>
                <w:szCs w:val="16"/>
              </w:rPr>
              <w:t>5:11</w:t>
            </w:r>
          </w:p>
          <w:p w:rsidR="00F30503" w:rsidRDefault="00F30503" w:rsidP="00F30503">
            <w:pPr>
              <w:widowControl w:val="0"/>
              <w:kinsoku w:val="0"/>
              <w:overflowPunct w:val="0"/>
              <w:spacing w:before="8" w:after="4" w:line="240" w:lineRule="atLeast"/>
              <w:ind w:left="57" w:right="57"/>
              <w:textAlignment w:val="baseline"/>
              <w:rPr>
                <w:rFonts w:cs="Arial"/>
                <w:sz w:val="16"/>
                <w:szCs w:val="16"/>
              </w:rPr>
            </w:pPr>
            <w:r>
              <w:rPr>
                <w:rFonts w:cs="Arial"/>
                <w:sz w:val="16"/>
                <w:szCs w:val="16"/>
              </w:rPr>
              <w:t>Sa 5:52</w:t>
            </w:r>
          </w:p>
          <w:p w:rsidR="00F30503" w:rsidRPr="00F857E3" w:rsidRDefault="00F30503" w:rsidP="00F30503">
            <w:pPr>
              <w:widowControl w:val="0"/>
              <w:kinsoku w:val="0"/>
              <w:overflowPunct w:val="0"/>
              <w:spacing w:before="8" w:after="4" w:line="240" w:lineRule="atLeast"/>
              <w:ind w:left="57" w:right="57"/>
              <w:textAlignment w:val="baseline"/>
              <w:rPr>
                <w:rFonts w:cs="Arial"/>
                <w:sz w:val="16"/>
                <w:szCs w:val="16"/>
              </w:rPr>
            </w:pPr>
            <w:r>
              <w:rPr>
                <w:rFonts w:cs="Arial"/>
                <w:sz w:val="16"/>
                <w:szCs w:val="16"/>
              </w:rPr>
              <w:t>So 6:52</w:t>
            </w:r>
          </w:p>
        </w:tc>
        <w:tc>
          <w:tcPr>
            <w:tcW w:w="2268" w:type="dxa"/>
            <w:tcBorders>
              <w:top w:val="nil"/>
              <w:left w:val="single" w:sz="4" w:space="0" w:color="auto"/>
              <w:bottom w:val="single" w:sz="4" w:space="0" w:color="auto"/>
              <w:right w:val="single" w:sz="4" w:space="0" w:color="auto"/>
            </w:tcBorders>
          </w:tcPr>
          <w:p w:rsidR="00F30503" w:rsidRDefault="00F30503" w:rsidP="00F30503">
            <w:pPr>
              <w:widowControl w:val="0"/>
              <w:kinsoku w:val="0"/>
              <w:overflowPunct w:val="0"/>
              <w:spacing w:before="8" w:after="4" w:line="240" w:lineRule="atLeast"/>
              <w:ind w:left="57" w:right="57"/>
              <w:textAlignment w:val="baseline"/>
              <w:rPr>
                <w:rFonts w:cs="Arial"/>
                <w:sz w:val="16"/>
                <w:szCs w:val="16"/>
              </w:rPr>
            </w:pPr>
            <w:r>
              <w:rPr>
                <w:rFonts w:cs="Arial"/>
                <w:sz w:val="16"/>
                <w:szCs w:val="16"/>
              </w:rPr>
              <w:t>Tägl. 23:54</w:t>
            </w:r>
          </w:p>
        </w:tc>
      </w:tr>
      <w:tr w:rsidR="00F30503" w:rsidRPr="00F857E3" w:rsidTr="00F30503">
        <w:trPr>
          <w:trHeight w:hRule="exact" w:val="851"/>
          <w:jc w:val="center"/>
        </w:trPr>
        <w:tc>
          <w:tcPr>
            <w:tcW w:w="2268" w:type="dxa"/>
            <w:tcBorders>
              <w:top w:val="single" w:sz="4" w:space="0" w:color="auto"/>
              <w:left w:val="single" w:sz="4" w:space="0" w:color="auto"/>
              <w:bottom w:val="nil"/>
              <w:right w:val="single" w:sz="4" w:space="0" w:color="auto"/>
            </w:tcBorders>
          </w:tcPr>
          <w:p w:rsidR="00F30503" w:rsidRDefault="00F30503" w:rsidP="00F30503">
            <w:pPr>
              <w:widowControl w:val="0"/>
              <w:kinsoku w:val="0"/>
              <w:overflowPunct w:val="0"/>
              <w:spacing w:before="8" w:line="240" w:lineRule="atLeast"/>
              <w:ind w:left="57" w:right="57"/>
              <w:textAlignment w:val="baseline"/>
              <w:rPr>
                <w:rFonts w:cs="Arial"/>
                <w:sz w:val="16"/>
                <w:szCs w:val="16"/>
              </w:rPr>
            </w:pPr>
            <w:r w:rsidRPr="00F857E3">
              <w:rPr>
                <w:rFonts w:cs="Arial"/>
                <w:sz w:val="16"/>
                <w:szCs w:val="16"/>
              </w:rPr>
              <w:t>Würzburg</w:t>
            </w:r>
            <w:r>
              <w:rPr>
                <w:rFonts w:cs="Arial"/>
                <w:sz w:val="16"/>
                <w:szCs w:val="16"/>
              </w:rPr>
              <w:t> </w:t>
            </w:r>
            <w:r w:rsidRPr="00F857E3">
              <w:rPr>
                <w:rFonts w:cs="Arial"/>
                <w:sz w:val="16"/>
                <w:szCs w:val="16"/>
              </w:rPr>
              <w:t>–</w:t>
            </w:r>
            <w:r>
              <w:rPr>
                <w:rFonts w:cs="Arial"/>
                <w:sz w:val="16"/>
                <w:szCs w:val="16"/>
              </w:rPr>
              <w:t> Schweinfurt</w:t>
            </w:r>
          </w:p>
        </w:tc>
        <w:tc>
          <w:tcPr>
            <w:tcW w:w="2268" w:type="dxa"/>
            <w:tcBorders>
              <w:top w:val="single" w:sz="4" w:space="0" w:color="auto"/>
              <w:left w:val="single" w:sz="4" w:space="0" w:color="auto"/>
              <w:bottom w:val="nil"/>
              <w:right w:val="single" w:sz="4" w:space="0" w:color="auto"/>
            </w:tcBorders>
          </w:tcPr>
          <w:p w:rsidR="00F30503" w:rsidRDefault="00F30503" w:rsidP="00F30503">
            <w:pPr>
              <w:widowControl w:val="0"/>
              <w:kinsoku w:val="0"/>
              <w:overflowPunct w:val="0"/>
              <w:spacing w:before="8" w:line="240" w:lineRule="atLeast"/>
              <w:ind w:left="57" w:right="57"/>
              <w:textAlignment w:val="baseline"/>
              <w:rPr>
                <w:rFonts w:cs="Arial"/>
                <w:sz w:val="16"/>
                <w:szCs w:val="16"/>
              </w:rPr>
            </w:pPr>
            <w:r>
              <w:rPr>
                <w:rFonts w:cs="Arial"/>
                <w:sz w:val="16"/>
                <w:szCs w:val="16"/>
              </w:rPr>
              <w:t>Mo-Sa 5:08</w:t>
            </w:r>
          </w:p>
          <w:p w:rsidR="00F30503" w:rsidRPr="00F857E3" w:rsidRDefault="00F30503" w:rsidP="00F30503">
            <w:pPr>
              <w:widowControl w:val="0"/>
              <w:kinsoku w:val="0"/>
              <w:overflowPunct w:val="0"/>
              <w:spacing w:before="8" w:line="240" w:lineRule="atLeast"/>
              <w:ind w:left="57" w:right="57"/>
              <w:textAlignment w:val="baseline"/>
              <w:rPr>
                <w:rFonts w:cs="Arial"/>
                <w:sz w:val="16"/>
                <w:szCs w:val="16"/>
              </w:rPr>
            </w:pPr>
            <w:r>
              <w:rPr>
                <w:rFonts w:cs="Arial"/>
                <w:sz w:val="16"/>
                <w:szCs w:val="16"/>
              </w:rPr>
              <w:t>So 6:08</w:t>
            </w:r>
          </w:p>
        </w:tc>
        <w:tc>
          <w:tcPr>
            <w:tcW w:w="2268" w:type="dxa"/>
            <w:tcBorders>
              <w:top w:val="single" w:sz="4" w:space="0" w:color="auto"/>
              <w:left w:val="single" w:sz="4" w:space="0" w:color="auto"/>
              <w:bottom w:val="nil"/>
              <w:right w:val="single" w:sz="4" w:space="0" w:color="auto"/>
            </w:tcBorders>
          </w:tcPr>
          <w:p w:rsidR="00F30503" w:rsidRPr="00F857E3" w:rsidRDefault="00F30503" w:rsidP="00F30503">
            <w:pPr>
              <w:widowControl w:val="0"/>
              <w:kinsoku w:val="0"/>
              <w:overflowPunct w:val="0"/>
              <w:spacing w:before="8" w:line="240" w:lineRule="atLeast"/>
              <w:ind w:left="57" w:right="57"/>
              <w:textAlignment w:val="baseline"/>
              <w:rPr>
                <w:rFonts w:cs="Arial"/>
                <w:sz w:val="16"/>
                <w:szCs w:val="16"/>
              </w:rPr>
            </w:pPr>
            <w:r w:rsidRPr="00F857E3">
              <w:rPr>
                <w:rFonts w:cs="Arial"/>
                <w:sz w:val="16"/>
                <w:szCs w:val="16"/>
              </w:rPr>
              <w:t>Tägl. 23:08</w:t>
            </w:r>
          </w:p>
          <w:p w:rsidR="00F30503" w:rsidRDefault="00F30503" w:rsidP="00F30503">
            <w:pPr>
              <w:widowControl w:val="0"/>
              <w:kinsoku w:val="0"/>
              <w:overflowPunct w:val="0"/>
              <w:spacing w:before="8" w:after="4" w:line="240" w:lineRule="atLeast"/>
              <w:ind w:left="57" w:right="57"/>
              <w:textAlignment w:val="baseline"/>
              <w:rPr>
                <w:rFonts w:cs="Arial"/>
                <w:sz w:val="16"/>
                <w:szCs w:val="16"/>
              </w:rPr>
            </w:pPr>
          </w:p>
        </w:tc>
      </w:tr>
      <w:tr w:rsidR="00F30503" w:rsidRPr="00F857E3" w:rsidTr="00C5078A">
        <w:trPr>
          <w:trHeight w:hRule="exact" w:val="851"/>
          <w:jc w:val="center"/>
        </w:trPr>
        <w:tc>
          <w:tcPr>
            <w:tcW w:w="2268" w:type="dxa"/>
            <w:tcBorders>
              <w:top w:val="nil"/>
              <w:left w:val="single" w:sz="4" w:space="0" w:color="auto"/>
              <w:bottom w:val="single" w:sz="4" w:space="0" w:color="auto"/>
              <w:right w:val="single" w:sz="4" w:space="0" w:color="auto"/>
            </w:tcBorders>
          </w:tcPr>
          <w:p w:rsidR="00F30503" w:rsidRDefault="00F30503" w:rsidP="00F30503">
            <w:pPr>
              <w:widowControl w:val="0"/>
              <w:kinsoku w:val="0"/>
              <w:overflowPunct w:val="0"/>
              <w:spacing w:before="8" w:line="240" w:lineRule="atLeast"/>
              <w:ind w:left="57" w:right="57"/>
              <w:textAlignment w:val="baseline"/>
              <w:rPr>
                <w:rFonts w:cs="Arial"/>
                <w:sz w:val="16"/>
                <w:szCs w:val="16"/>
              </w:rPr>
            </w:pPr>
            <w:r w:rsidRPr="00F857E3">
              <w:rPr>
                <w:rFonts w:cs="Arial"/>
                <w:sz w:val="16"/>
                <w:szCs w:val="16"/>
              </w:rPr>
              <w:t>Schweinfurt</w:t>
            </w:r>
            <w:r>
              <w:rPr>
                <w:rFonts w:cs="Arial"/>
                <w:sz w:val="16"/>
                <w:szCs w:val="16"/>
              </w:rPr>
              <w:t> </w:t>
            </w:r>
            <w:r w:rsidRPr="00F857E3">
              <w:rPr>
                <w:rFonts w:cs="Arial"/>
                <w:sz w:val="16"/>
                <w:szCs w:val="16"/>
              </w:rPr>
              <w:t>–</w:t>
            </w:r>
            <w:r>
              <w:rPr>
                <w:rFonts w:cs="Arial"/>
                <w:sz w:val="16"/>
                <w:szCs w:val="16"/>
              </w:rPr>
              <w:t> </w:t>
            </w:r>
            <w:r w:rsidRPr="00F857E3">
              <w:rPr>
                <w:rFonts w:cs="Arial"/>
                <w:sz w:val="16"/>
                <w:szCs w:val="16"/>
              </w:rPr>
              <w:t>Würzburg</w:t>
            </w:r>
          </w:p>
        </w:tc>
        <w:tc>
          <w:tcPr>
            <w:tcW w:w="2268" w:type="dxa"/>
            <w:tcBorders>
              <w:top w:val="nil"/>
              <w:left w:val="single" w:sz="4" w:space="0" w:color="auto"/>
              <w:bottom w:val="single" w:sz="4" w:space="0" w:color="auto"/>
              <w:right w:val="single" w:sz="4" w:space="0" w:color="auto"/>
            </w:tcBorders>
          </w:tcPr>
          <w:p w:rsidR="00F30503" w:rsidRDefault="00F30503" w:rsidP="00F30503">
            <w:pPr>
              <w:widowControl w:val="0"/>
              <w:kinsoku w:val="0"/>
              <w:overflowPunct w:val="0"/>
              <w:spacing w:before="8" w:after="4" w:line="240" w:lineRule="atLeast"/>
              <w:ind w:left="57" w:right="57"/>
              <w:textAlignment w:val="baseline"/>
              <w:rPr>
                <w:rFonts w:cs="Arial"/>
                <w:sz w:val="16"/>
                <w:szCs w:val="16"/>
              </w:rPr>
            </w:pPr>
            <w:r w:rsidRPr="00F857E3">
              <w:rPr>
                <w:rFonts w:cs="Arial"/>
                <w:sz w:val="16"/>
                <w:szCs w:val="16"/>
              </w:rPr>
              <w:t>Mo-Fr 4:18</w:t>
            </w:r>
          </w:p>
          <w:p w:rsidR="00F30503" w:rsidRDefault="00F30503" w:rsidP="00F30503">
            <w:pPr>
              <w:widowControl w:val="0"/>
              <w:kinsoku w:val="0"/>
              <w:overflowPunct w:val="0"/>
              <w:spacing w:before="8" w:after="4" w:line="240" w:lineRule="atLeast"/>
              <w:ind w:left="57" w:right="57"/>
              <w:textAlignment w:val="baseline"/>
              <w:rPr>
                <w:rFonts w:cs="Arial"/>
                <w:sz w:val="16"/>
                <w:szCs w:val="16"/>
              </w:rPr>
            </w:pPr>
            <w:r w:rsidRPr="00F857E3">
              <w:rPr>
                <w:rFonts w:cs="Arial"/>
                <w:sz w:val="16"/>
                <w:szCs w:val="16"/>
              </w:rPr>
              <w:t>Sa 5:55</w:t>
            </w:r>
          </w:p>
          <w:p w:rsidR="00F30503" w:rsidRPr="00F857E3" w:rsidRDefault="00F30503" w:rsidP="00F30503">
            <w:pPr>
              <w:widowControl w:val="0"/>
              <w:kinsoku w:val="0"/>
              <w:overflowPunct w:val="0"/>
              <w:spacing w:before="8" w:after="4" w:line="240" w:lineRule="atLeast"/>
              <w:ind w:left="57" w:right="57"/>
              <w:textAlignment w:val="baseline"/>
              <w:rPr>
                <w:rFonts w:cs="Arial"/>
                <w:sz w:val="16"/>
                <w:szCs w:val="16"/>
              </w:rPr>
            </w:pPr>
            <w:r w:rsidRPr="00F857E3">
              <w:rPr>
                <w:rFonts w:cs="Arial"/>
                <w:sz w:val="16"/>
                <w:szCs w:val="16"/>
              </w:rPr>
              <w:t>So 6:55</w:t>
            </w:r>
          </w:p>
        </w:tc>
        <w:tc>
          <w:tcPr>
            <w:tcW w:w="2268" w:type="dxa"/>
            <w:tcBorders>
              <w:top w:val="nil"/>
              <w:left w:val="single" w:sz="4" w:space="0" w:color="auto"/>
              <w:bottom w:val="single" w:sz="4" w:space="0" w:color="auto"/>
              <w:right w:val="single" w:sz="4" w:space="0" w:color="auto"/>
            </w:tcBorders>
          </w:tcPr>
          <w:p w:rsidR="00F30503" w:rsidRDefault="00F30503" w:rsidP="00F30503">
            <w:pPr>
              <w:widowControl w:val="0"/>
              <w:kinsoku w:val="0"/>
              <w:overflowPunct w:val="0"/>
              <w:spacing w:before="8" w:after="4" w:line="240" w:lineRule="atLeast"/>
              <w:ind w:left="57" w:right="57"/>
              <w:textAlignment w:val="baseline"/>
              <w:rPr>
                <w:rFonts w:cs="Arial"/>
                <w:sz w:val="16"/>
                <w:szCs w:val="16"/>
              </w:rPr>
            </w:pPr>
            <w:r w:rsidRPr="00F857E3">
              <w:rPr>
                <w:rFonts w:cs="Arial"/>
                <w:sz w:val="16"/>
                <w:szCs w:val="16"/>
              </w:rPr>
              <w:t>Tägl. 23:18</w:t>
            </w:r>
          </w:p>
        </w:tc>
      </w:tr>
      <w:tr w:rsidR="00F30503" w:rsidRPr="00F857E3" w:rsidTr="00C5078A">
        <w:trPr>
          <w:trHeight w:hRule="exact" w:val="851"/>
          <w:jc w:val="center"/>
        </w:trPr>
        <w:tc>
          <w:tcPr>
            <w:tcW w:w="2268" w:type="dxa"/>
            <w:tcBorders>
              <w:top w:val="single" w:sz="4" w:space="0" w:color="auto"/>
              <w:left w:val="single" w:sz="4" w:space="0" w:color="auto"/>
              <w:bottom w:val="nil"/>
              <w:right w:val="single" w:sz="4" w:space="0" w:color="auto"/>
            </w:tcBorders>
          </w:tcPr>
          <w:p w:rsidR="00F30503" w:rsidRPr="00F857E3" w:rsidRDefault="00F30503" w:rsidP="00C5078A">
            <w:pPr>
              <w:widowControl w:val="0"/>
              <w:kinsoku w:val="0"/>
              <w:overflowPunct w:val="0"/>
              <w:spacing w:before="8" w:line="240" w:lineRule="atLeast"/>
              <w:ind w:left="57" w:right="57"/>
              <w:textAlignment w:val="baseline"/>
              <w:rPr>
                <w:rFonts w:cs="Arial"/>
                <w:sz w:val="16"/>
                <w:szCs w:val="16"/>
              </w:rPr>
            </w:pPr>
            <w:r>
              <w:rPr>
                <w:rFonts w:cs="Arial"/>
                <w:sz w:val="16"/>
                <w:szCs w:val="16"/>
              </w:rPr>
              <w:t>Würzburg – Kitzingen</w:t>
            </w:r>
          </w:p>
        </w:tc>
        <w:tc>
          <w:tcPr>
            <w:tcW w:w="2268" w:type="dxa"/>
            <w:tcBorders>
              <w:top w:val="single" w:sz="4" w:space="0" w:color="auto"/>
              <w:left w:val="single" w:sz="4" w:space="0" w:color="auto"/>
              <w:bottom w:val="nil"/>
              <w:right w:val="single" w:sz="4" w:space="0" w:color="auto"/>
            </w:tcBorders>
          </w:tcPr>
          <w:p w:rsidR="00F30503" w:rsidRDefault="00F30503" w:rsidP="00C5078A">
            <w:pPr>
              <w:widowControl w:val="0"/>
              <w:kinsoku w:val="0"/>
              <w:overflowPunct w:val="0"/>
              <w:spacing w:before="8" w:line="240" w:lineRule="atLeast"/>
              <w:ind w:left="57" w:right="57"/>
              <w:textAlignment w:val="baseline"/>
              <w:rPr>
                <w:rFonts w:cs="Arial"/>
                <w:sz w:val="16"/>
                <w:szCs w:val="16"/>
              </w:rPr>
            </w:pPr>
            <w:r>
              <w:rPr>
                <w:rFonts w:cs="Arial"/>
                <w:sz w:val="16"/>
                <w:szCs w:val="16"/>
              </w:rPr>
              <w:t>Mo-Fr 4:41</w:t>
            </w:r>
          </w:p>
          <w:p w:rsidR="00F30503" w:rsidRPr="00F857E3" w:rsidRDefault="00F30503" w:rsidP="00C5078A">
            <w:pPr>
              <w:widowControl w:val="0"/>
              <w:kinsoku w:val="0"/>
              <w:overflowPunct w:val="0"/>
              <w:spacing w:before="8" w:line="240" w:lineRule="atLeast"/>
              <w:ind w:left="57" w:right="57"/>
              <w:textAlignment w:val="baseline"/>
              <w:rPr>
                <w:rFonts w:cs="Arial"/>
                <w:sz w:val="16"/>
                <w:szCs w:val="16"/>
              </w:rPr>
            </w:pPr>
            <w:r>
              <w:rPr>
                <w:rFonts w:cs="Arial"/>
                <w:sz w:val="16"/>
                <w:szCs w:val="16"/>
              </w:rPr>
              <w:t>Sa+So 5:41</w:t>
            </w:r>
          </w:p>
        </w:tc>
        <w:tc>
          <w:tcPr>
            <w:tcW w:w="2268" w:type="dxa"/>
            <w:tcBorders>
              <w:top w:val="single" w:sz="4" w:space="0" w:color="auto"/>
              <w:left w:val="single" w:sz="4" w:space="0" w:color="auto"/>
              <w:bottom w:val="nil"/>
              <w:right w:val="single" w:sz="4" w:space="0" w:color="auto"/>
            </w:tcBorders>
          </w:tcPr>
          <w:p w:rsidR="00F30503" w:rsidRPr="00F857E3" w:rsidRDefault="00F30503" w:rsidP="00C5078A">
            <w:pPr>
              <w:widowControl w:val="0"/>
              <w:kinsoku w:val="0"/>
              <w:overflowPunct w:val="0"/>
              <w:spacing w:before="8" w:line="240" w:lineRule="atLeast"/>
              <w:ind w:left="57" w:right="57"/>
              <w:textAlignment w:val="baseline"/>
              <w:rPr>
                <w:rFonts w:cs="Arial"/>
                <w:sz w:val="16"/>
                <w:szCs w:val="16"/>
              </w:rPr>
            </w:pPr>
            <w:r>
              <w:rPr>
                <w:rFonts w:cs="Arial"/>
                <w:sz w:val="16"/>
                <w:szCs w:val="16"/>
              </w:rPr>
              <w:t>Tägl. 23:41</w:t>
            </w:r>
          </w:p>
        </w:tc>
      </w:tr>
      <w:tr w:rsidR="00F30503" w:rsidRPr="00F857E3" w:rsidTr="00C5078A">
        <w:trPr>
          <w:trHeight w:hRule="exact" w:val="851"/>
          <w:jc w:val="center"/>
        </w:trPr>
        <w:tc>
          <w:tcPr>
            <w:tcW w:w="2268" w:type="dxa"/>
            <w:tcBorders>
              <w:top w:val="nil"/>
              <w:left w:val="single" w:sz="4" w:space="0" w:color="auto"/>
              <w:bottom w:val="single" w:sz="4" w:space="0" w:color="auto"/>
              <w:right w:val="single" w:sz="4" w:space="0" w:color="auto"/>
            </w:tcBorders>
          </w:tcPr>
          <w:p w:rsidR="00F30503" w:rsidRPr="00F857E3" w:rsidRDefault="00C5078A" w:rsidP="00F30503">
            <w:pPr>
              <w:widowControl w:val="0"/>
              <w:kinsoku w:val="0"/>
              <w:overflowPunct w:val="0"/>
              <w:spacing w:before="8" w:line="240" w:lineRule="atLeast"/>
              <w:ind w:left="57" w:right="57"/>
              <w:textAlignment w:val="baseline"/>
              <w:rPr>
                <w:rFonts w:cs="Arial"/>
                <w:sz w:val="16"/>
                <w:szCs w:val="16"/>
              </w:rPr>
            </w:pPr>
            <w:r>
              <w:rPr>
                <w:rFonts w:cs="Arial"/>
                <w:sz w:val="16"/>
                <w:szCs w:val="16"/>
              </w:rPr>
              <w:lastRenderedPageBreak/>
              <w:t>Kitzingen – Würzburg</w:t>
            </w:r>
          </w:p>
        </w:tc>
        <w:tc>
          <w:tcPr>
            <w:tcW w:w="2268" w:type="dxa"/>
            <w:tcBorders>
              <w:top w:val="nil"/>
              <w:left w:val="single" w:sz="4" w:space="0" w:color="auto"/>
              <w:bottom w:val="single" w:sz="4" w:space="0" w:color="auto"/>
              <w:right w:val="single" w:sz="4" w:space="0" w:color="auto"/>
            </w:tcBorders>
          </w:tcPr>
          <w:p w:rsidR="00C5078A" w:rsidRDefault="00C5078A" w:rsidP="00F30503">
            <w:pPr>
              <w:widowControl w:val="0"/>
              <w:kinsoku w:val="0"/>
              <w:overflowPunct w:val="0"/>
              <w:spacing w:before="8" w:after="4" w:line="240" w:lineRule="atLeast"/>
              <w:ind w:left="57" w:right="57"/>
              <w:textAlignment w:val="baseline"/>
              <w:rPr>
                <w:rFonts w:cs="Arial"/>
                <w:sz w:val="16"/>
                <w:szCs w:val="16"/>
              </w:rPr>
            </w:pPr>
            <w:r>
              <w:rPr>
                <w:rFonts w:cs="Arial"/>
                <w:sz w:val="16"/>
                <w:szCs w:val="16"/>
              </w:rPr>
              <w:t>Mo-Fr 5:21</w:t>
            </w:r>
          </w:p>
          <w:p w:rsidR="00F30503" w:rsidRPr="00F857E3" w:rsidRDefault="00C5078A" w:rsidP="00F30503">
            <w:pPr>
              <w:widowControl w:val="0"/>
              <w:kinsoku w:val="0"/>
              <w:overflowPunct w:val="0"/>
              <w:spacing w:before="8" w:after="4" w:line="240" w:lineRule="atLeast"/>
              <w:ind w:left="57" w:right="57"/>
              <w:textAlignment w:val="baseline"/>
              <w:rPr>
                <w:rFonts w:cs="Arial"/>
                <w:sz w:val="16"/>
                <w:szCs w:val="16"/>
              </w:rPr>
            </w:pPr>
            <w:r w:rsidRPr="00C5078A">
              <w:rPr>
                <w:rFonts w:cs="Arial"/>
                <w:sz w:val="16"/>
                <w:szCs w:val="16"/>
              </w:rPr>
              <w:t>Sa+So 6:56</w:t>
            </w:r>
          </w:p>
        </w:tc>
        <w:tc>
          <w:tcPr>
            <w:tcW w:w="2268" w:type="dxa"/>
            <w:tcBorders>
              <w:top w:val="nil"/>
              <w:left w:val="single" w:sz="4" w:space="0" w:color="auto"/>
              <w:bottom w:val="single" w:sz="4" w:space="0" w:color="auto"/>
              <w:right w:val="single" w:sz="4" w:space="0" w:color="auto"/>
            </w:tcBorders>
          </w:tcPr>
          <w:p w:rsidR="00F30503" w:rsidRPr="00F857E3" w:rsidRDefault="00C5078A" w:rsidP="00F30503">
            <w:pPr>
              <w:widowControl w:val="0"/>
              <w:kinsoku w:val="0"/>
              <w:overflowPunct w:val="0"/>
              <w:spacing w:before="8" w:after="4" w:line="240" w:lineRule="atLeast"/>
              <w:ind w:left="57" w:right="57"/>
              <w:textAlignment w:val="baseline"/>
              <w:rPr>
                <w:rFonts w:cs="Arial"/>
                <w:sz w:val="16"/>
                <w:szCs w:val="16"/>
              </w:rPr>
            </w:pPr>
            <w:r w:rsidRPr="00C5078A">
              <w:rPr>
                <w:rFonts w:cs="Arial"/>
                <w:sz w:val="16"/>
                <w:szCs w:val="16"/>
              </w:rPr>
              <w:t>Tägl. 0:08</w:t>
            </w:r>
          </w:p>
        </w:tc>
      </w:tr>
    </w:tbl>
    <w:p w:rsidR="008816F0" w:rsidRDefault="008816F0" w:rsidP="008816F0">
      <w:pPr>
        <w:pStyle w:val="LTAntwortRessortText"/>
      </w:pPr>
      <w:r w:rsidRPr="008816F0">
        <w:t>Durch den Einsatz von Fahrzeugen mit einer Einstiegshöhe von 76</w:t>
      </w:r>
      <w:r>
        <w:t> </w:t>
      </w:r>
      <w:r w:rsidRPr="008816F0">
        <w:t>cm wird ein stufenfreier Ein- und Ausstieg an Stationen mit bestehenden 76</w:t>
      </w:r>
      <w:r>
        <w:t> </w:t>
      </w:r>
      <w:r w:rsidRPr="008816F0">
        <w:t>cm hohen Bahnsteigen ermöglicht. Die Vorgaben der „Technischen Spezifikation für die Interoperabilität</w:t>
      </w:r>
      <w:r>
        <w:t> </w:t>
      </w:r>
      <w:r w:rsidRPr="008816F0">
        <w:t>–</w:t>
      </w:r>
      <w:r>
        <w:t> </w:t>
      </w:r>
      <w:r w:rsidRPr="008816F0">
        <w:t>Zugänglichkeit für Personen mit eingeschränkter Mobilität“ (TSI</w:t>
      </w:r>
      <w:r>
        <w:t> </w:t>
      </w:r>
      <w:r w:rsidRPr="008816F0">
        <w:t>PRM) bezüglich der Anzahl der Rollstuhlplätze und behindertengerechte WC werden unter anderem eingehalten.</w:t>
      </w:r>
    </w:p>
    <w:p w:rsidR="00EB2972" w:rsidRDefault="00EB2972">
      <w:bookmarkStart w:id="49" w:name="Frage_Nr_24_Ende"/>
      <w:bookmarkEnd w:id="49"/>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tblGrid>
      <w:tr w:rsidR="00EB2972" w:rsidTr="007B0B33">
        <w:tc>
          <w:tcPr>
            <w:tcW w:w="2050" w:type="dxa"/>
          </w:tcPr>
          <w:p w:rsidR="00EB2972" w:rsidRDefault="00EB2972" w:rsidP="00EB2972">
            <w:pPr>
              <w:pStyle w:val="LTAnfrageInitiator"/>
            </w:pPr>
            <w:r>
              <w:lastRenderedPageBreak/>
              <w:t>Abgeordneter</w:t>
            </w:r>
            <w:r>
              <w:rPr>
                <w:b/>
              </w:rPr>
              <w:br/>
              <w:t>Maximilian</w:t>
            </w:r>
            <w:r>
              <w:rPr>
                <w:b/>
              </w:rPr>
              <w:br/>
              <w:t>Deisenhofer</w:t>
            </w:r>
            <w:r>
              <w:rPr>
                <w:b/>
              </w:rPr>
              <w:br/>
            </w:r>
            <w:r>
              <w:t>(BÜNDNIS 90/DIE GRÜNEN)</w:t>
            </w:r>
            <w:bookmarkStart w:id="50" w:name="Frage_Nr_25"/>
            <w:bookmarkEnd w:id="50"/>
          </w:p>
        </w:tc>
        <w:tc>
          <w:tcPr>
            <w:tcW w:w="7200" w:type="dxa"/>
          </w:tcPr>
          <w:p w:rsidR="00EB2972" w:rsidRDefault="00044E6C" w:rsidP="00CC3A57">
            <w:pPr>
              <w:pStyle w:val="LTAnfrageText"/>
            </w:pPr>
            <w:r>
              <w:t>Ich frage die Staatsregierung, ob die geplante Korridorsanierung der Bestands</w:t>
            </w:r>
            <w:r w:rsidR="005F463E">
              <w:t>b</w:t>
            </w:r>
            <w:r>
              <w:t>ahnstrecke Ulm</w:t>
            </w:r>
            <w:r w:rsidR="00CC3A57">
              <w:t> </w:t>
            </w:r>
            <w:r>
              <w:t>–</w:t>
            </w:r>
            <w:r w:rsidR="00CC3A57">
              <w:t> </w:t>
            </w:r>
            <w:r>
              <w:t>Augsburg nach Kenntnis der Staatsregierung weiterhin im Jahr 2034 und für eine Dauer von fünf Monaten vorgesehen ist, inwiefern sind noch vor der Korridorsanierung Reparatur- und Bauarbeiten an der Strecke (z.</w:t>
            </w:r>
            <w:r w:rsidR="00CC3A57">
              <w:t> </w:t>
            </w:r>
            <w:r>
              <w:t>B. barrierefreie Bahnhöfe wie der in Burgau) beabsichtigt und inwiefern hängt die Durchführung der Korridorsanierung zeitlich und organisatorisch vom Bau der Neubau-Bahnstrecke Ulm</w:t>
            </w:r>
            <w:r w:rsidR="00CC3A57">
              <w:t> </w:t>
            </w:r>
            <w:r>
              <w:t>–</w:t>
            </w:r>
            <w:r w:rsidR="00CC3A57">
              <w:t> </w:t>
            </w:r>
            <w:r>
              <w:t>Augsburg ab?</w:t>
            </w:r>
          </w:p>
        </w:tc>
      </w:tr>
    </w:tbl>
    <w:p w:rsidR="00EB2972" w:rsidRDefault="00EB2972" w:rsidP="00EB2972">
      <w:pPr>
        <w:pStyle w:val="LTUeberschrAntwortRessort"/>
      </w:pPr>
      <w:r>
        <w:t>Antwort des Staatsministeriums für Wohnen, Bau und Verkehr</w:t>
      </w:r>
    </w:p>
    <w:p w:rsidR="00044E6C" w:rsidRDefault="00044E6C" w:rsidP="00044E6C">
      <w:pPr>
        <w:pStyle w:val="LTAntwortRessortText"/>
      </w:pPr>
      <w:r>
        <w:t>Für die Sanierung der Schieneninfrastruktur ist nach dem Grundgesetz der Bund verantwortlich. Der Korridor Ulm – Augsburg wird nach den aktuellen Planungen der bundeseigenen DB InfaGO AG im Zeitraum von Juni bis Dezember 2034 saniert. Laut DB InfraGO AG sind auch vor der Korridorsanierung Instandhaltungs- und Umbaumaßnahmen geplant. Der Bahnhof Nersingen soll nach Angaben der DB InfraGO AG bis zum Jahr 2028 barrierefrei ausgebaut werden. Außerdem soll der Bahnhof Gessertshausen bis zum Jahr 2029 umgebaut werden.</w:t>
      </w:r>
    </w:p>
    <w:p w:rsidR="00EB2972" w:rsidRDefault="00044E6C" w:rsidP="00044E6C">
      <w:pPr>
        <w:pStyle w:val="LTAntwortRessortText"/>
      </w:pPr>
      <w:r>
        <w:t>Die Korridorsanierung kann unabhängig von der Realisierung der Aus- und Neu-baustrecke durchgeführt werden.</w:t>
      </w:r>
    </w:p>
    <w:p w:rsidR="00EB2972" w:rsidRDefault="00EB2972">
      <w:bookmarkStart w:id="51" w:name="Frage_Nr_25_Ende"/>
      <w:bookmarkEnd w:id="51"/>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5772"/>
      </w:tblGrid>
      <w:tr w:rsidR="00EB2972" w:rsidTr="007B0B33">
        <w:tc>
          <w:tcPr>
            <w:tcW w:w="2050" w:type="dxa"/>
          </w:tcPr>
          <w:p w:rsidR="00EB2972" w:rsidRDefault="00EB2972" w:rsidP="00EB2972">
            <w:pPr>
              <w:pStyle w:val="LTAnfrageInitiator"/>
            </w:pPr>
            <w:r>
              <w:lastRenderedPageBreak/>
              <w:t>Abgeordnete</w:t>
            </w:r>
            <w:r>
              <w:rPr>
                <w:b/>
              </w:rPr>
              <w:br/>
              <w:t>Sabine</w:t>
            </w:r>
            <w:r>
              <w:rPr>
                <w:b/>
              </w:rPr>
              <w:br/>
              <w:t>Gross</w:t>
            </w:r>
            <w:r>
              <w:rPr>
                <w:b/>
              </w:rPr>
              <w:br/>
            </w:r>
            <w:r>
              <w:t>(SPD)</w:t>
            </w:r>
            <w:bookmarkStart w:id="52" w:name="Frage_Nr_26"/>
            <w:bookmarkEnd w:id="52"/>
          </w:p>
        </w:tc>
        <w:tc>
          <w:tcPr>
            <w:tcW w:w="7200" w:type="dxa"/>
          </w:tcPr>
          <w:p w:rsidR="00EB2972" w:rsidRDefault="002E7D91" w:rsidP="002E7D91">
            <w:pPr>
              <w:pStyle w:val="LTAnfrageText"/>
            </w:pPr>
            <w:r>
              <w:t>Ich frage die Staatsregierung, welche Kenntnisse liegen der Staatsregierung bezüglich diskriminierender Praktiken durch Wohnungsmakler in Bayern vor, erhebt sie Daten in Bezug auf die Ungleichbehandlung von Minderheiten auf dem Wohnungsmarkt und welche konkreten Maßnahmen ergreift sie, um eine Gleichbehandlung von Menschen mit und ohne Migrationshintergrund bei der Wohnungssuche sicherzustellen?</w:t>
            </w:r>
          </w:p>
        </w:tc>
      </w:tr>
    </w:tbl>
    <w:p w:rsidR="00EB2972" w:rsidRDefault="00EB2972" w:rsidP="00EB2972">
      <w:pPr>
        <w:pStyle w:val="LTUeberschrAntwortRessort"/>
      </w:pPr>
      <w:r>
        <w:t>Antwort des Staatsministeriums für Wohnen, Bau und Verkehr</w:t>
      </w:r>
    </w:p>
    <w:p w:rsidR="00EB2972" w:rsidRDefault="002E7D91" w:rsidP="00EB2972">
      <w:pPr>
        <w:pStyle w:val="LTAntwortRessortText"/>
      </w:pPr>
      <w:r w:rsidRPr="002E7D91">
        <w:t>Dem Staatsministerium für Wohnen, Bau und Verkehr liegen keine Erkenntnisse im Sinne der Anfrage vor. Es werden auch keine Daten im Sinne der Anfrage erhoben.</w:t>
      </w:r>
    </w:p>
    <w:p w:rsidR="00EB2972" w:rsidRDefault="00EB2972">
      <w:bookmarkStart w:id="53" w:name="Frage_Nr_26_Ende"/>
      <w:bookmarkEnd w:id="53"/>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EB2972" w:rsidTr="007B0B33">
        <w:tc>
          <w:tcPr>
            <w:tcW w:w="2050" w:type="dxa"/>
          </w:tcPr>
          <w:p w:rsidR="00EB2972" w:rsidRDefault="00EB2972" w:rsidP="00EB2972">
            <w:pPr>
              <w:pStyle w:val="LTAnfrageInitiator"/>
            </w:pPr>
            <w:r>
              <w:lastRenderedPageBreak/>
              <w:t>Abgeordneter</w:t>
            </w:r>
            <w:r>
              <w:rPr>
                <w:b/>
              </w:rPr>
              <w:br/>
              <w:t>Jürgen</w:t>
            </w:r>
            <w:r>
              <w:rPr>
                <w:b/>
              </w:rPr>
              <w:br/>
              <w:t>Mistol</w:t>
            </w:r>
            <w:r>
              <w:rPr>
                <w:b/>
              </w:rPr>
              <w:br/>
            </w:r>
            <w:r>
              <w:t>(BÜNDNIS 90/DIE GRÜNEN)</w:t>
            </w:r>
            <w:bookmarkStart w:id="54" w:name="Frage_Nr_27"/>
            <w:bookmarkEnd w:id="54"/>
          </w:p>
        </w:tc>
        <w:tc>
          <w:tcPr>
            <w:tcW w:w="7200" w:type="dxa"/>
          </w:tcPr>
          <w:p w:rsidR="00EB2972" w:rsidRDefault="008263AF" w:rsidP="00267A6F">
            <w:pPr>
              <w:pStyle w:val="LTAnfrageText"/>
            </w:pPr>
            <w:r>
              <w:t xml:space="preserve">Ich frage die Staatsregierung, wie bewertet </w:t>
            </w:r>
            <w:r w:rsidR="00267A6F">
              <w:t>sie</w:t>
            </w:r>
            <w:r>
              <w:t xml:space="preserve"> die Wirksamkeit des Gesetzes zur Beschleunigung des Wohnungsbaus und zur Wohnraumsicherung („Bau-Turbo“) im Freistaat seit der Verabschiedung durch den Bund Ende Oktober des vergangenen Jahres, inwiefern besteht zu den Auswirkungen ein Dialogprozess mit den kommunalen Spitzenverbänden und gibt es bereits grundsätzliche Erkenntnisse zu den Auswirkungen des Bau-Turbos?</w:t>
            </w:r>
          </w:p>
        </w:tc>
      </w:tr>
    </w:tbl>
    <w:p w:rsidR="00EB2972" w:rsidRDefault="00EB2972" w:rsidP="00EB2972">
      <w:pPr>
        <w:pStyle w:val="LTUeberschrAntwortRessort"/>
      </w:pPr>
      <w:r>
        <w:t>Antwort des Staatsministeriums für Wohnen, Bau und Verkehr</w:t>
      </w:r>
    </w:p>
    <w:p w:rsidR="008263AF" w:rsidRDefault="008263AF" w:rsidP="008263AF">
      <w:pPr>
        <w:pStyle w:val="LTAntwortRessortText"/>
      </w:pPr>
      <w:r>
        <w:t>Die Beschleunigung von Planungs- und Genehmigungsverfahren sowie die Aktivierung zusätzlichen Wohnraumpotenzials sind von zentraler Bedeutung. Das Gesetz zur Beschleunigung des Wohnungsbaus und zur Wohnraumsicherung vom 27. Oktober</w:t>
      </w:r>
      <w:r w:rsidR="0093300E">
        <w:t> </w:t>
      </w:r>
      <w:r>
        <w:t>2025 stellt hierfür ein wesentliches Instrument dar. Ziel ist es insbesondere, Hemmnisse im Planungsrecht abzubauen und mit Zustimmung der Gemeinde schneller zusätzlichen Wohnraum zu schaffen.</w:t>
      </w:r>
    </w:p>
    <w:p w:rsidR="008263AF" w:rsidRDefault="008263AF" w:rsidP="008263AF">
      <w:pPr>
        <w:pStyle w:val="LTAntwortRessortText"/>
      </w:pPr>
      <w:r>
        <w:t>Eine abschließende Bewertung der Wirksamkeit des Bauturbos ist zum jetzigen Zeitpunkt noch nicht möglich, da die maßgebenden Regelungen erst seit vergleichsweise kurzer Zeit in Kraft sind. Die Staatsregierung geht jedoch davon aus, dass die vorgesehenen Verfahrenserleichterungen und Flexibilisierungen grundsätzlich geeignet sind, positive Impulse für den Wohnungsbau zu setzen.</w:t>
      </w:r>
    </w:p>
    <w:p w:rsidR="008263AF" w:rsidRDefault="008263AF" w:rsidP="008263AF">
      <w:pPr>
        <w:pStyle w:val="LTAntwortRessortText"/>
      </w:pPr>
      <w:r>
        <w:t>Flankierend zur Einführung des Bauturbos hat der Bund beginnend im November</w:t>
      </w:r>
      <w:r w:rsidR="0093300E">
        <w:t xml:space="preserve"> </w:t>
      </w:r>
      <w:r>
        <w:t>2025 einen Umsetzungsdialog initiiert, in dessen Rahmen insbesondere die Kommunen die Möglichkeit haben, miteinander in den Erfahrungsaustausch zu treten.</w:t>
      </w:r>
    </w:p>
    <w:p w:rsidR="00EB2972" w:rsidRDefault="008263AF" w:rsidP="008263AF">
      <w:pPr>
        <w:pStyle w:val="LTAntwortRessortText"/>
      </w:pPr>
      <w:r>
        <w:t>Daneben steht der Freistaat stetig in engem Kontakt mit den bayerischen kommunalen Spitzenverbänden und tauscht sich dabei auch regelmäßig zu Fragen des Bauturbos aus. Die Staatsregierung wird die Entwicklung weiterhin eng begleiten und die Auswirkungen des Bauturbos fortlaufend evaluieren. Dabei wird auch geprüft, ob und inwieweit gesetzgeberischer Anpassungsbedarf besteht, um die gewollten Beschleunigungseffekte erzielt werden können und gleichzeitig eine rechtssichere Anwendung gewährleistet ist.</w:t>
      </w:r>
    </w:p>
    <w:p w:rsidR="00EB2972" w:rsidRDefault="00EB2972">
      <w:bookmarkStart w:id="55" w:name="Frage_Nr_27_Ende"/>
      <w:bookmarkEnd w:id="55"/>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tblGrid>
      <w:tr w:rsidR="00EB2972" w:rsidTr="007B0B33">
        <w:tc>
          <w:tcPr>
            <w:tcW w:w="2050" w:type="dxa"/>
          </w:tcPr>
          <w:p w:rsidR="00EB2972" w:rsidRDefault="00EB2972" w:rsidP="00EB2972">
            <w:pPr>
              <w:pStyle w:val="LTAnfrageInitiator"/>
            </w:pPr>
            <w:r>
              <w:lastRenderedPageBreak/>
              <w:t>Abgeordnete</w:t>
            </w:r>
            <w:r>
              <w:rPr>
                <w:b/>
              </w:rPr>
              <w:br/>
              <w:t>Stephanie</w:t>
            </w:r>
            <w:r>
              <w:rPr>
                <w:b/>
              </w:rPr>
              <w:br/>
              <w:t>Schuhknecht</w:t>
            </w:r>
            <w:r>
              <w:rPr>
                <w:b/>
              </w:rPr>
              <w:br/>
            </w:r>
            <w:r>
              <w:t>(BÜNDNIS 90/DIE GRÜNEN)</w:t>
            </w:r>
            <w:bookmarkStart w:id="56" w:name="Frage_Nr_28"/>
            <w:bookmarkEnd w:id="56"/>
          </w:p>
        </w:tc>
        <w:tc>
          <w:tcPr>
            <w:tcW w:w="7200" w:type="dxa"/>
          </w:tcPr>
          <w:p w:rsidR="00EB2972" w:rsidRDefault="000F69EC" w:rsidP="00267A6F">
            <w:pPr>
              <w:pStyle w:val="LTAnfrageText"/>
            </w:pPr>
            <w:r>
              <w:t xml:space="preserve">Ich frage die Staatsregierung, welche Kenntnisse hat </w:t>
            </w:r>
            <w:r w:rsidR="00267A6F">
              <w:t>sie</w:t>
            </w:r>
            <w:r>
              <w:t xml:space="preserve"> zum aktuellen Zeitplan der Neu- und Ausbaustrecke Ulm</w:t>
            </w:r>
            <w:r w:rsidR="0093300E">
              <w:t> </w:t>
            </w:r>
            <w:r>
              <w:t>–</w:t>
            </w:r>
            <w:r w:rsidR="0093300E">
              <w:t> </w:t>
            </w:r>
            <w:r>
              <w:t>Augsburg (ULA), insbesondere hinsichtlich der weiteren Planungs- und Genehmigungsschritte (bitte auch auf die „Fulda-Runden“ im Mai 2026 und Mai 2027 eingehen), da im Bundeshaushalt 2026 für das Projekt 0 Euro eingestellt sind, wie viele Mittel hält die Staatsregierung von</w:t>
            </w:r>
            <w:r w:rsidR="00267A6F">
              <w:t>s</w:t>
            </w:r>
            <w:r>
              <w:t>eiten des Bundes im Jahr</w:t>
            </w:r>
            <w:r w:rsidR="0093300E">
              <w:t> </w:t>
            </w:r>
            <w:r>
              <w:t>2027 für erforderlich, um mit der Umsetzung der Neu- und Ausbaustrecke Ulm</w:t>
            </w:r>
            <w:r w:rsidR="0093300E">
              <w:t> </w:t>
            </w:r>
            <w:r>
              <w:t>–</w:t>
            </w:r>
            <w:r w:rsidR="0093300E">
              <w:t> </w:t>
            </w:r>
            <w:r>
              <w:t>Augsburg beginnen zu können</w:t>
            </w:r>
            <w:r w:rsidR="00267A6F">
              <w:t>,</w:t>
            </w:r>
            <w:r>
              <w:t xml:space="preserve"> und wie wird sichergestellt, dass die Fachkräfte des Planerteams, die aktuell bei der ULA angestellt sind, noch zur Verfügung stehen, wenn die Planungsmittel z.</w:t>
            </w:r>
            <w:r w:rsidR="0093300E">
              <w:t> </w:t>
            </w:r>
            <w:r>
              <w:t>B. erst 2027 freigegeben werden?</w:t>
            </w:r>
          </w:p>
        </w:tc>
      </w:tr>
    </w:tbl>
    <w:p w:rsidR="00EB2972" w:rsidRDefault="00EB2972" w:rsidP="00EB2972">
      <w:pPr>
        <w:pStyle w:val="LTUeberschrAntwortRessort"/>
      </w:pPr>
      <w:r>
        <w:t>Antwort des Staatsministeriums für Wohnen, Bau und Verkehr</w:t>
      </w:r>
    </w:p>
    <w:p w:rsidR="000F69EC" w:rsidRDefault="000F69EC" w:rsidP="000F69EC">
      <w:pPr>
        <w:pStyle w:val="LTAntwortRessortText"/>
      </w:pPr>
      <w:r>
        <w:t>Die Aus- und Neubaustrecke Augsburg</w:t>
      </w:r>
      <w:r w:rsidR="0093300E">
        <w:t> </w:t>
      </w:r>
      <w:r>
        <w:t>–</w:t>
      </w:r>
      <w:r w:rsidR="0093300E">
        <w:t> </w:t>
      </w:r>
      <w:r>
        <w:t>Ulm ist ein Projekt des Bundes aus dem aktuellen Bundesverkehrswegeplan (BVWP 2030). Entsprechend fallen die Beauftragung der Planungs- und Realisierungsschritte und deren Finanzierung in die Zuständigkeit des Bundes. Die Staatsregierung befürwortet das Projekt und setzt sich mit Nachdruck für eine verzögerungsfreie Umsetzung durch den Bund ein.</w:t>
      </w:r>
    </w:p>
    <w:p w:rsidR="000F69EC" w:rsidRDefault="000F69EC" w:rsidP="000F69EC">
      <w:pPr>
        <w:pStyle w:val="LTAntwortRessortText"/>
      </w:pPr>
      <w:r>
        <w:t>Aktuell läuft die parlamentarische Befassung im Bundestag. Wenn diese abgeschlossen ist, muss der Bund die Entwurfs- und Genehmigungsplanung beauftragen. Nach Informationen der DB sind hierfür in den nächsten fünf Jahren Bundesmittel in Höhe von 170 bis 190 Mio. Euro erforderlich. Bei den sogenannten „Fulda-Runden“ handelt es sich um Abstimmungsgespräche, bei denen Bund und DB die anstehenden Planungsschritte und Kostenbedarfe für die Aus- und Neubauprojekte des Bundes besprechen. Der Freistaat ist daran nicht beteiligt.</w:t>
      </w:r>
    </w:p>
    <w:p w:rsidR="00EB2972" w:rsidRDefault="000F69EC" w:rsidP="000F69EC">
      <w:pPr>
        <w:pStyle w:val="LTAntwortRessortText"/>
      </w:pPr>
      <w:r>
        <w:t>Die Mitglieder des Planerteams werden nach Auskunft der DB bis zur Fortführung der Planungen für andere Planungsaufgaben eingesetzt. Dazu gehören die vom Freistaat beauftragten Planungsleistungen zum Ausbau der Illertalbahn Neu-Ulm –</w:t>
      </w:r>
      <w:r w:rsidR="00267A6F">
        <w:t> </w:t>
      </w:r>
      <w:r>
        <w:t>Oberstdorf und zur Beendigung des Dieselbetriebs in Schwaben und im westlichen Oberbayern.</w:t>
      </w:r>
    </w:p>
    <w:p w:rsidR="00EB2972" w:rsidRDefault="00EB2972">
      <w:bookmarkStart w:id="57" w:name="Frage_Nr_28_Ende"/>
      <w:bookmarkEnd w:id="57"/>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EB2972" w:rsidTr="007B0B33">
        <w:tc>
          <w:tcPr>
            <w:tcW w:w="2050" w:type="dxa"/>
          </w:tcPr>
          <w:p w:rsidR="00EB2972" w:rsidRDefault="00EB2972" w:rsidP="00EB2972">
            <w:pPr>
              <w:pStyle w:val="LTAnfrageInitiator"/>
            </w:pPr>
            <w:r>
              <w:lastRenderedPageBreak/>
              <w:t>Abgeordnete</w:t>
            </w:r>
            <w:r>
              <w:rPr>
                <w:b/>
              </w:rPr>
              <w:br/>
              <w:t>Ursula</w:t>
            </w:r>
            <w:r>
              <w:rPr>
                <w:b/>
              </w:rPr>
              <w:br/>
              <w:t>Sowa</w:t>
            </w:r>
            <w:r>
              <w:rPr>
                <w:b/>
              </w:rPr>
              <w:br/>
            </w:r>
            <w:r>
              <w:t>(BÜNDNIS 90/DIE GRÜNEN)</w:t>
            </w:r>
            <w:bookmarkStart w:id="58" w:name="Frage_Nr_29"/>
            <w:bookmarkEnd w:id="58"/>
          </w:p>
        </w:tc>
        <w:tc>
          <w:tcPr>
            <w:tcW w:w="7200" w:type="dxa"/>
          </w:tcPr>
          <w:p w:rsidR="00EB2972" w:rsidRDefault="00843B09" w:rsidP="00267A6F">
            <w:pPr>
              <w:pStyle w:val="LTAnfrageText"/>
            </w:pPr>
            <w:r>
              <w:t>Vor dem Hintergrund, dass im Koalitionsvertrag von CSU und FREIE WÄHLER festgehalten ist, dass das Bayerische Holzbauförderprogramm auf weitere klimaneutrale Baustoffe ausgeweitet werden soll sowie der Ankündigung eines Umsetzungsvorschlags für das erste Quartal 2025, der bislang nicht öffentlich vorliegt, und des Auslaufens der bestehenden Holzbauförderung zum 31.12.2026 frage ich die Staatsregierung, wie ist der aktuelle Stand der Ressortabstimmung zwischen dem Staatsministerium für Ernährung, Landwirtschaft, Forsten und Tourismus und dem Staatsministerium für Wohnen, Bau und Verkehr zur geplanten Ausweitung der Holzbauförderung auf weitere klimaneutrale Baustoffe, liegt der angekündigte Umsetzungsvorschlag zur Weiterentwicklung der Förderrichtlinie, einschließlich der Prüfung der Technologieoffenheit und der Einbindung weiterer Baustoffe auf Basis von ÖKOBAUDAT, inzwischen vor und ab wann ist mit einer Fortführung bzw. Neuausrichtung der Förderung (bitt</w:t>
            </w:r>
            <w:r w:rsidR="0093300E">
              <w:t>e</w:t>
            </w:r>
            <w:r>
              <w:t xml:space="preserve"> auch Höhe nennen)</w:t>
            </w:r>
            <w:r w:rsidR="0093300E">
              <w:t> </w:t>
            </w:r>
            <w:r>
              <w:t>–</w:t>
            </w:r>
            <w:r w:rsidR="0093300E">
              <w:t> </w:t>
            </w:r>
            <w:r>
              <w:t>insbesondere im Hinblick auf eine mögliche Ausweitung des Fördermittelvolumens</w:t>
            </w:r>
            <w:r w:rsidR="0093300E">
              <w:t> </w:t>
            </w:r>
            <w:r>
              <w:t>–</w:t>
            </w:r>
            <w:r w:rsidR="0093300E">
              <w:t> </w:t>
            </w:r>
            <w:r>
              <w:t>zu rechnen?</w:t>
            </w:r>
          </w:p>
        </w:tc>
      </w:tr>
    </w:tbl>
    <w:p w:rsidR="00EB2972" w:rsidRDefault="00EB2972" w:rsidP="00EB2972">
      <w:pPr>
        <w:pStyle w:val="LTUeberschrAntwortRessort"/>
      </w:pPr>
      <w:r>
        <w:t>Antwort des Staatsministeriums für Wohnen, Bau und Verkehr</w:t>
      </w:r>
    </w:p>
    <w:p w:rsidR="00924AEE" w:rsidRDefault="00924AEE" w:rsidP="00924AEE">
      <w:pPr>
        <w:pStyle w:val="LTAntwortRessortText"/>
      </w:pPr>
      <w:r>
        <w:t>Vor dem Hintergrund des weiterhin hohen Bedarfs an bezahlbarem Wohnraum konzentriert die Staatsregierung die verfügbaren Mittel verstärkt auf Programme mit breiter und sozialer Wirkung. Förderinstrumente werden regelmäßig überprüft und dort eingesetzt, wo sie den größten Beitrag zur Schaffung von Wohnraum leisten.</w:t>
      </w:r>
    </w:p>
    <w:p w:rsidR="00EB2972" w:rsidRDefault="00924AEE" w:rsidP="00924AEE">
      <w:pPr>
        <w:pStyle w:val="LTAntwortRessortText"/>
      </w:pPr>
      <w:r>
        <w:t>Eine Ausweitung oder Fortführung des Holzbauförderprogramms ist nicht vorgesehen.</w:t>
      </w:r>
    </w:p>
    <w:p w:rsidR="00EB2972" w:rsidRDefault="00EB2972">
      <w:bookmarkStart w:id="59" w:name="Frage_Nr_29_Ende"/>
      <w:bookmarkEnd w:id="59"/>
      <w:r>
        <w:br w:type="page"/>
      </w:r>
    </w:p>
    <w:p w:rsidR="00EB2972" w:rsidRDefault="00EB2972" w:rsidP="00EB2972">
      <w:pPr>
        <w:pStyle w:val="LTUeberschrRessort"/>
      </w:pPr>
      <w:r>
        <w:lastRenderedPageBreak/>
        <w:t>Geschäftsbereich des Staatsministeriums der Justiz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EB2972" w:rsidTr="007B0B33">
        <w:tc>
          <w:tcPr>
            <w:tcW w:w="2050" w:type="dxa"/>
          </w:tcPr>
          <w:p w:rsidR="00EB2972" w:rsidRDefault="00EB2972" w:rsidP="00EB2972">
            <w:pPr>
              <w:pStyle w:val="LTAnfrageInitiator"/>
            </w:pPr>
            <w:r>
              <w:t>Abgeordneter</w:t>
            </w:r>
            <w:r>
              <w:rPr>
                <w:b/>
              </w:rPr>
              <w:br/>
              <w:t>Toni</w:t>
            </w:r>
            <w:r>
              <w:rPr>
                <w:b/>
              </w:rPr>
              <w:br/>
              <w:t>Schuberl</w:t>
            </w:r>
            <w:r>
              <w:rPr>
                <w:b/>
              </w:rPr>
              <w:br/>
            </w:r>
            <w:r>
              <w:t>(BÜNDNIS 90/DIE GRÜNEN)</w:t>
            </w:r>
            <w:bookmarkStart w:id="60" w:name="Frage_Nr_30"/>
            <w:bookmarkEnd w:id="60"/>
          </w:p>
        </w:tc>
        <w:tc>
          <w:tcPr>
            <w:tcW w:w="7200" w:type="dxa"/>
          </w:tcPr>
          <w:p w:rsidR="00EB2972" w:rsidRDefault="007024B1" w:rsidP="007024B1">
            <w:pPr>
              <w:pStyle w:val="LTAnfrageText"/>
            </w:pPr>
            <w:r>
              <w:t>Ich frage die Staatsregierung, welche IT-Lösungen (IT-Fachverfahren, IT-Systeme, elektronische Akten, besondere justizielle Software etc.) benutzen die Fachgerichtsbarkeiten (Arbeitsgerichte, Sozialgerichte, Verwaltungsgerichte, Finanzgerichte) sowie die ordentliche Gerichtsbarkeit und Staatsanwaltschaften in Bayern (bitte einzeln angeben, insbesondere soweit unterschiedliche IT-Verfahren und Systeme zum Einsatz kommen), inwiefern nutzen Fachgerichtsbarkeiten sowie die ordentliche Gerichtsbarkeit in Bayern eine gemeinsame Infrastruktur und einen gemeinsamen IT-Betrieb (IT-Servicezentren, IT-Domänen und Infrastrukturplattform, IT-Dienstleister, Unterstützung durch das IT-Servicezentrum der bayerischen Justiz Jus-IT etc.) und wie bewertet die Staatsregierung die Verwendung unterschiedlicher IT-Lösungen und IT-Struktur in den einzelnen Gerichtsbarkeiten in Bayern insbesondere mit Blick auf mögliche Synergien (Einsparungen, digitale Komptabilität, Nutzerfreundlichkeit, Erleichterungen für Anwaltschaft und Bürgerinnen und Bürger etc.)?</w:t>
            </w:r>
          </w:p>
        </w:tc>
      </w:tr>
    </w:tbl>
    <w:p w:rsidR="00EB2972" w:rsidRDefault="00EB2972" w:rsidP="00EB2972">
      <w:pPr>
        <w:pStyle w:val="LTUeberschrAntwortRessort"/>
      </w:pPr>
      <w:r>
        <w:t>Antwort des Staatsministeriums der Justiz</w:t>
      </w:r>
    </w:p>
    <w:p w:rsidR="007024B1" w:rsidRDefault="007024B1" w:rsidP="007024B1">
      <w:pPr>
        <w:pStyle w:val="LTAntwortRessortText"/>
      </w:pPr>
      <w:r>
        <w:t>Die Anfrage zum Plenum beantworte ich im Einvernehmen mit dem Staatsministerium der Finanzen und für Heimat, dem Staatsministerium des Innern, für Sport und Integration und dem Staatsministerium für Familie, Arbeit und Soziales wie folgt.</w:t>
      </w:r>
    </w:p>
    <w:p w:rsidR="007024B1" w:rsidRDefault="007024B1" w:rsidP="007024B1">
      <w:pPr>
        <w:pStyle w:val="LTAntwortRessortText"/>
      </w:pPr>
      <w:r>
        <w:t xml:space="preserve">1. </w:t>
      </w:r>
      <w:r>
        <w:tab/>
        <w:t>IT-Lösungen</w:t>
      </w:r>
    </w:p>
    <w:p w:rsidR="007024B1" w:rsidRDefault="007024B1" w:rsidP="0093300E">
      <w:pPr>
        <w:pStyle w:val="LTAntwortRessortText"/>
        <w:spacing w:before="120"/>
      </w:pPr>
      <w:r>
        <w:t>Es kommen aufgrund der jeweiligen fachspezifischen Anforderungen unterschiedliche IT-Fachverfahren zum Einsatz, die jeweils in unterschiedlich zusammengesetzten Länderverbünden entwickelt werden:</w:t>
      </w:r>
    </w:p>
    <w:p w:rsidR="007024B1" w:rsidRDefault="007024B1" w:rsidP="007024B1">
      <w:pPr>
        <w:pStyle w:val="LTAntwortRessortText"/>
        <w:ind w:left="680"/>
      </w:pPr>
      <w:r>
        <w:t xml:space="preserve">– </w:t>
      </w:r>
      <w:r>
        <w:tab/>
        <w:t>Ordentliche Gerichtsbarkeit:</w:t>
      </w:r>
    </w:p>
    <w:p w:rsidR="007024B1" w:rsidRDefault="007024B1" w:rsidP="000C5749">
      <w:pPr>
        <w:pStyle w:val="LTAntwortRessortText"/>
        <w:spacing w:before="120"/>
        <w:ind w:left="1360" w:hanging="340"/>
      </w:pPr>
      <w:r>
        <w:t xml:space="preserve">– </w:t>
      </w:r>
      <w:r>
        <w:tab/>
        <w:t>Fachbereiche Betreuung, Familie, Immobiliarvollstreckung, Insolvenz, Mobiliarvollstreckung, Nachlass, Straf, Zentrales Vollstreckungsgericht und Zivil: forumSTAR (10 Länder)</w:t>
      </w:r>
    </w:p>
    <w:p w:rsidR="007024B1" w:rsidRDefault="007024B1" w:rsidP="000C5749">
      <w:pPr>
        <w:pStyle w:val="LTAntwortRessortText"/>
        <w:spacing w:before="120"/>
        <w:ind w:left="1020"/>
      </w:pPr>
      <w:r>
        <w:t xml:space="preserve">– </w:t>
      </w:r>
      <w:r>
        <w:tab/>
        <w:t>Registergerichte: RegisSTAR (11 Länder)</w:t>
      </w:r>
    </w:p>
    <w:p w:rsidR="007024B1" w:rsidRDefault="007024B1" w:rsidP="000C5749">
      <w:pPr>
        <w:pStyle w:val="LTAntwortRessortText"/>
        <w:spacing w:before="120"/>
        <w:ind w:left="1020"/>
      </w:pPr>
      <w:r>
        <w:t xml:space="preserve">– </w:t>
      </w:r>
      <w:r>
        <w:tab/>
        <w:t>Grundbuchämter: SolumSTAR (14 Länder)</w:t>
      </w:r>
    </w:p>
    <w:p w:rsidR="007024B1" w:rsidRDefault="007024B1" w:rsidP="000C5749">
      <w:pPr>
        <w:pStyle w:val="LTAntwortRessortText"/>
        <w:spacing w:before="120"/>
        <w:ind w:left="1020"/>
      </w:pPr>
      <w:r>
        <w:t xml:space="preserve">– </w:t>
      </w:r>
      <w:r>
        <w:tab/>
        <w:t>Bewährungshilfe, Gerichtshilfe: SoPART (10 Länder)</w:t>
      </w:r>
    </w:p>
    <w:p w:rsidR="007024B1" w:rsidRDefault="007024B1" w:rsidP="000C5749">
      <w:pPr>
        <w:pStyle w:val="LTAntwortRessortText"/>
        <w:spacing w:before="120"/>
        <w:ind w:left="1020"/>
      </w:pPr>
      <w:r>
        <w:t xml:space="preserve">– </w:t>
      </w:r>
      <w:r>
        <w:tab/>
        <w:t>Landesjustizkasse Bamberg: Kosteneinziehung (6 Länder)</w:t>
      </w:r>
    </w:p>
    <w:p w:rsidR="007024B1" w:rsidRDefault="007024B1" w:rsidP="000C5749">
      <w:pPr>
        <w:pStyle w:val="LTAntwortRessortText"/>
        <w:spacing w:before="120"/>
        <w:ind w:left="1020"/>
      </w:pPr>
      <w:r>
        <w:t xml:space="preserve">– </w:t>
      </w:r>
      <w:r>
        <w:tab/>
        <w:t>Automatisiertes gerichtliches Mahnverfahren AUGEMA (16 Länder)</w:t>
      </w:r>
    </w:p>
    <w:p w:rsidR="007024B1" w:rsidRDefault="007024B1" w:rsidP="007024B1">
      <w:pPr>
        <w:pStyle w:val="LTAntwortRessortText"/>
        <w:ind w:left="680"/>
      </w:pPr>
      <w:r>
        <w:t xml:space="preserve">– </w:t>
      </w:r>
      <w:r>
        <w:tab/>
        <w:t>Staatsanwaltschaften: web.sta (9 Länder)</w:t>
      </w:r>
    </w:p>
    <w:p w:rsidR="007024B1" w:rsidRDefault="007024B1" w:rsidP="0093300E">
      <w:pPr>
        <w:pStyle w:val="LTAntwortRessortText"/>
        <w:ind w:left="1020" w:hanging="340"/>
      </w:pPr>
      <w:r>
        <w:t xml:space="preserve">– </w:t>
      </w:r>
      <w:r>
        <w:tab/>
        <w:t>Arbeits-, Sozial- und Finanzgerichte: EUREKA-Fach (14 Länder), AU-GEMA auch in der Arbeitsgerichtsbarkeit</w:t>
      </w:r>
    </w:p>
    <w:p w:rsidR="007024B1" w:rsidRDefault="007024B1" w:rsidP="0093300E">
      <w:pPr>
        <w:pStyle w:val="LTAntwortRessortText"/>
        <w:ind w:left="1020" w:hanging="340"/>
      </w:pPr>
      <w:r>
        <w:t xml:space="preserve">– </w:t>
      </w:r>
      <w:r>
        <w:tab/>
        <w:t>Verwaltungsgerichte und Landesanwaltschaft: GO§A (3 Länder sowie Bun-desgerichte)</w:t>
      </w:r>
    </w:p>
    <w:p w:rsidR="007024B1" w:rsidRDefault="007024B1" w:rsidP="007024B1">
      <w:pPr>
        <w:pStyle w:val="LTAntwortRessortText"/>
      </w:pPr>
      <w:r>
        <w:lastRenderedPageBreak/>
        <w:t xml:space="preserve">Im Programm </w:t>
      </w:r>
      <w:r w:rsidR="0093300E">
        <w:t>„</w:t>
      </w:r>
      <w:r>
        <w:t>Gemeinsames Fachverfahren</w:t>
      </w:r>
      <w:r w:rsidR="0093300E">
        <w:t xml:space="preserve">“ </w:t>
      </w:r>
      <w:r>
        <w:t>(GeFa) wird durch alle 16 Bundes-länder sowie den Bund gemeinsam ein modernes Fachverfahren entwickelt, das unter anderem die genannten IT-Fachverfahren EUREKA-Fach, GO§A, forum-STAR und web.sta ablösen wird. Daher wird insoweit zukünftig ein einheitliches IT-Fachverfahren für die Arbeits-, Sozial-, Finanz-, Verwaltungsgerichte, für die Landesanwaltschaft, für weite Teile der ordentlichen Gerichtsbarkeit und für die Staatsanwaltschaften zum Einsatz kommen.</w:t>
      </w:r>
    </w:p>
    <w:p w:rsidR="007024B1" w:rsidRDefault="007024B1" w:rsidP="007024B1">
      <w:pPr>
        <w:pStyle w:val="LTAntwortRessortText"/>
      </w:pPr>
      <w:r>
        <w:t>Für die elektronische Aktenführung verwenden momentan die Arbeitsgerichte, Sozialgerichte, die Bereiche der ordentlichen Gerichtsbarkeit, die forumSTAR und SolumSTAR einsetzen, sowie die Staatsanwaltschaften das elektronische Integrationsportal eIP. Es gibt in Deutschland drei E-Akten-Verbünde; der eIP-Verbund, dem auch Bayern angehört, besteht aus insgesamt sechs Bundesländern. Die Finanzgerichte werden zukünftig eIP einsetzen. Die Verwaltungsgerichte verwenden den GO§A-E-Schreibtisch und werden wie die Landesanwaltschaft ab der Einführung von GeFa ebenfalls eIP einsetzen. In den Fachverfahren RegisSTAR und AUGEMA kommt aufgrund der dortigen Besonderheit eine in den IT-Fachverfahren integrierte elektronische Akte zum Einsatz.</w:t>
      </w:r>
    </w:p>
    <w:p w:rsidR="007024B1" w:rsidRDefault="007024B1" w:rsidP="007024B1">
      <w:pPr>
        <w:pStyle w:val="LTAntwortRessortText"/>
      </w:pPr>
      <w:r>
        <w:t xml:space="preserve">2. </w:t>
      </w:r>
      <w:r>
        <w:tab/>
        <w:t>Infrastruktur und IT-Betrieb</w:t>
      </w:r>
    </w:p>
    <w:p w:rsidR="007024B1" w:rsidRDefault="007024B1" w:rsidP="0093300E">
      <w:pPr>
        <w:pStyle w:val="LTAntwortRessortText"/>
        <w:spacing w:before="120"/>
      </w:pPr>
      <w:r>
        <w:t>Eine Unterstützung durch das IT-Servicezentrum der bayerischen Justiz (Jus-IT) etwa bei der Verfahrensentwicklung und dem Anwendersupport erfolgt primär für den Geschäftsbereich des Staatsministeriums der Justiz und damit für die ordentliche Gerichtsbarkeit und die Staatsanwaltschaften. Eine koordinierende Unterstützung erfolgt hinsichtlich der Einführung der elektronischen Akte eIP bei den Fachgerichtsbarkeiten. Hier wird die Gesamtprogrammleitung für die Einführungsprojekte durch das IT-Servicezentrum der bayerischen Justiz wahrgenommen.</w:t>
      </w:r>
    </w:p>
    <w:p w:rsidR="007024B1" w:rsidRDefault="007024B1" w:rsidP="007024B1">
      <w:pPr>
        <w:pStyle w:val="LTAntwortRessortText"/>
      </w:pPr>
      <w:r>
        <w:t>Für die ordentliche Gerichtsbarkeit wird aufgrund der sehr hohen Anwenderzahl von über 16 000 Anwenderinnen und Anwendern für den Betrieb der Windows-Serverinfrastruktur, der Netzwerksysteme und der Clients ein externer Betriebsdienstleister herangezogen. Der Betrieb der IT-Fachverfahren erfolgt beim Rechenzentrum Nord. Für zentrale Komponenten werden die Leistungen des IT-Dienstleistungszentrums des Landesamts für Digitalisierung, Breitband und Vermessung verwendet. Bei den Fachgerichtsbarkeiten erfolgt der Betrieb durch ressorteigene Dienste sowie ebenfalls durch das IT-Dienstleistungszentrum bereitgestellte zentrale Komponenten bzw. Rechenzentrumsleistungen.</w:t>
      </w:r>
    </w:p>
    <w:p w:rsidR="007024B1" w:rsidRDefault="007024B1" w:rsidP="007024B1">
      <w:pPr>
        <w:pStyle w:val="LTAntwortRessortText"/>
      </w:pPr>
      <w:r>
        <w:t>3.</w:t>
      </w:r>
      <w:r>
        <w:tab/>
        <w:t xml:space="preserve"> Bewertung</w:t>
      </w:r>
    </w:p>
    <w:p w:rsidR="007024B1" w:rsidRDefault="007024B1" w:rsidP="0093300E">
      <w:pPr>
        <w:pStyle w:val="LTAntwortRessortText"/>
        <w:spacing w:before="120"/>
      </w:pPr>
      <w:r>
        <w:t>Der Einsatz der unterschiedlichen IT-Lösungen, insbesondere der IT-Fachverfahren, ergibt sich aufgrund der fachspezifischen Anforderungen. Die IT-Fachverfahren werden jeweils durch Länderverbünde entwickelt, bei denen der Freistaat beteiligt ist. Die Kostenverteilungen erfolgen üblicherweise anhand des Königsteiner Schlüssels. Eigene Entwicklungen durch den Freistaat würden hier keine Synergien, insbesondere keine Einsparungspotenziale</w:t>
      </w:r>
      <w:r w:rsidR="000D5684">
        <w:t>,</w:t>
      </w:r>
      <w:r>
        <w:t xml:space="preserve"> bieten. Mit dem bundesweit in der Entwicklung befindlichen, für alle 16 Bundesländer einheitlichen Programm GeFa und dem System zur elektronischen Aktenführung eIP (im Verbund Bayerns mit weiteren fünf Bundesländern), die zukünftig in allen bayerischen Fachgerichtsbarkeiten sowie in nahezu allen Bereichen der ordentlichen Gerichtsbarkeit und bei den Staatsanwaltschaften in Bayern zum Einsatz kommen werden, wird eine weitestmögliche Harmonisierung erreicht.</w:t>
      </w:r>
    </w:p>
    <w:p w:rsidR="007024B1" w:rsidRDefault="007024B1" w:rsidP="007024B1">
      <w:pPr>
        <w:pStyle w:val="LTAntwortRessortText"/>
      </w:pPr>
      <w:r>
        <w:t xml:space="preserve">Unterschiede in der IT-Infrastruktur sind insbesondere in den unterschiedlichen Anwenderzahlen zwischen den Fachgerichten und der ordentlichen Gerichtsbarkeit begründet. Der IT-Betrieb der ordentlichen Gerichtsbarkeit beim Rechenzentrum </w:t>
      </w:r>
      <w:r>
        <w:lastRenderedPageBreak/>
        <w:t>Nord ergibt sich aus Art. 39 Abs. 2 Satz 1 </w:t>
      </w:r>
      <w:r w:rsidR="000D5684" w:rsidRPr="000D5684">
        <w:t>Bayerisches Digitalgesetz</w:t>
      </w:r>
      <w:r>
        <w:t xml:space="preserve"> (Bayernserver). Für zentrale Komponenten werden durch alle Gerichtsbarkeiten die Leistungen des IT-Dienstleistungszentrums in Anspruch genommen. Synergien werden demnach genutzt.</w:t>
      </w:r>
    </w:p>
    <w:p w:rsidR="00EB2972" w:rsidRDefault="007024B1" w:rsidP="007024B1">
      <w:pPr>
        <w:pStyle w:val="LTAntwortRessortText"/>
      </w:pPr>
      <w:r>
        <w:t>Erleichterungen für die Anwaltschaft und die Bürgerinnen und Bürger hängen nicht mit diesen Fragestellungen zusammen. Sie werden vielmehr durch die einheitliche</w:t>
      </w:r>
      <w:r w:rsidR="000D5684">
        <w:t xml:space="preserve"> </w:t>
      </w:r>
      <w:r>
        <w:t>Verwendung des elektronischen Rechtsverkehrs und durch einheitlich zur Verfügung gestellte Plattformen wie das BayernPortal erreicht.</w:t>
      </w:r>
    </w:p>
    <w:p w:rsidR="00EB2972" w:rsidRDefault="00EB2972">
      <w:bookmarkStart w:id="61" w:name="Frage_Nr_30_Ende"/>
      <w:bookmarkEnd w:id="61"/>
      <w:r>
        <w:br w:type="page"/>
      </w:r>
    </w:p>
    <w:p w:rsidR="00EB2972" w:rsidRDefault="00EB2972" w:rsidP="00EB2972">
      <w:pPr>
        <w:pStyle w:val="LTUeberschrRessort"/>
      </w:pPr>
      <w:r>
        <w:lastRenderedPageBreak/>
        <w:t>Geschäftsbereich des Staatsministeriums für Unterricht und Kultus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tblGrid>
      <w:tr w:rsidR="00EB2972" w:rsidTr="007B0B33">
        <w:tc>
          <w:tcPr>
            <w:tcW w:w="2050" w:type="dxa"/>
          </w:tcPr>
          <w:p w:rsidR="00EB2972" w:rsidRDefault="00EB2972" w:rsidP="00EB2972">
            <w:pPr>
              <w:pStyle w:val="LTAnfrageInitiator"/>
            </w:pPr>
            <w:r>
              <w:t>Abgeordnete</w:t>
            </w:r>
            <w:r>
              <w:rPr>
                <w:b/>
              </w:rPr>
              <w:br/>
              <w:t>Nicole</w:t>
            </w:r>
            <w:r>
              <w:rPr>
                <w:b/>
              </w:rPr>
              <w:br/>
              <w:t>Bäumler</w:t>
            </w:r>
            <w:r>
              <w:rPr>
                <w:b/>
              </w:rPr>
              <w:br/>
            </w:r>
            <w:r>
              <w:t>(SPD)</w:t>
            </w:r>
            <w:bookmarkStart w:id="62" w:name="Frage_Nr_31"/>
            <w:bookmarkEnd w:id="62"/>
          </w:p>
        </w:tc>
        <w:tc>
          <w:tcPr>
            <w:tcW w:w="7200" w:type="dxa"/>
          </w:tcPr>
          <w:p w:rsidR="00EB2972" w:rsidRDefault="00EB2972" w:rsidP="00EB2972">
            <w:pPr>
              <w:pStyle w:val="LTAnfrageText"/>
            </w:pPr>
            <w:r>
              <w:t xml:space="preserve">Ich frage die Staatsregierung: Welche Erkenntnisse hat die Staatsregierung aus den </w:t>
            </w:r>
            <w:r w:rsidR="009E3503">
              <w:t>„</w:t>
            </w:r>
            <w:r>
              <w:t>Mittelschulwerkstätten</w:t>
            </w:r>
            <w:r w:rsidR="009E3503">
              <w:t>“</w:t>
            </w:r>
            <w:r>
              <w:t xml:space="preserve"> gewonnen, welche Maßnahmen möchte sie umsetzen und inwiefern wird über eine Abschaffung des M-Zuges an Mittelschulen in Bayern diskutiert?</w:t>
            </w:r>
          </w:p>
        </w:tc>
      </w:tr>
    </w:tbl>
    <w:p w:rsidR="00EB2972" w:rsidRDefault="00EB2972" w:rsidP="00EB2972">
      <w:pPr>
        <w:pStyle w:val="LTUeberschrAntwortRessort"/>
      </w:pPr>
      <w:r>
        <w:t>Antwort des Staatsministeriums für Unterricht und Kultus</w:t>
      </w:r>
    </w:p>
    <w:p w:rsidR="009E3503" w:rsidRDefault="009E3503" w:rsidP="009E3503">
      <w:pPr>
        <w:pStyle w:val="LTAntwortRessortText"/>
      </w:pPr>
      <w:r>
        <w:t>Die vier Mittelschulwerkstätten im November und Dezember 2025, zu denen alle Schulleitungen der bayerischen Mittelschulen sowie Vertreterinnen und Vertreter der Schulaufsicht eingeladen waren, haben gezeigt, dass die von einer Expertengruppe aus Vertreterinnen und Vertretern der Schulfamilie seit Januar 2024 erarbeiteten Maßnahmen seitens der Anwesenden überwiegend positiv bewertet wurden. Insgesamt gingen rund 650 Rückmeldungen im Zuge der Mittelschulwerkstätten bei der Staatsregierung ein, die in der Finalisierung der Maßnahmen Berücksichtigung fanden.</w:t>
      </w:r>
    </w:p>
    <w:p w:rsidR="009E3503" w:rsidRDefault="009E3503" w:rsidP="009E3503">
      <w:pPr>
        <w:pStyle w:val="LTAntwortRessortText"/>
      </w:pPr>
      <w:r>
        <w:t>Informationen zu den konkreten Maßnahmen, die unter den drei Leitperspektiven Zeit – Zukunft – Ziele zusammengefasst sind und in den nächsten Jahren umgesetzt werden, sind auf der Homepage des Staatsministeriums für Unterricht und Kultus</w:t>
      </w:r>
      <w:r w:rsidR="000D5684">
        <w:t xml:space="preserve"> </w:t>
      </w:r>
      <w:r>
        <w:t>zu finden.</w:t>
      </w:r>
      <w:r>
        <w:rPr>
          <w:rStyle w:val="Funotenzeichen"/>
        </w:rPr>
        <w:footnoteReference w:id="4"/>
      </w:r>
    </w:p>
    <w:p w:rsidR="00EB2972" w:rsidRDefault="009E3503" w:rsidP="009E3503">
      <w:pPr>
        <w:pStyle w:val="LTAntwortRessortText"/>
      </w:pPr>
      <w:r>
        <w:t>Die Abschaffung des M-Zugs ist nicht geplant. Mit dem „Integrierten M-Zug“ soll im Rahmen eines Schulversuchs an ausgewählten Standorten ein zusätzlicher Weg in die zehnte Jahrgangsstufe erprobt werden.</w:t>
      </w:r>
    </w:p>
    <w:p w:rsidR="00EB2972" w:rsidRDefault="00EB2972">
      <w:bookmarkStart w:id="63" w:name="Frage_Nr_31_Ende"/>
      <w:bookmarkEnd w:id="63"/>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EB2972" w:rsidTr="007B0B33">
        <w:tc>
          <w:tcPr>
            <w:tcW w:w="2050" w:type="dxa"/>
          </w:tcPr>
          <w:p w:rsidR="00EB2972" w:rsidRDefault="00EB2972" w:rsidP="00EB2972">
            <w:pPr>
              <w:pStyle w:val="LTAnfrageInitiator"/>
            </w:pPr>
            <w:r>
              <w:lastRenderedPageBreak/>
              <w:t>Abgeordnete</w:t>
            </w:r>
            <w:r>
              <w:rPr>
                <w:b/>
              </w:rPr>
              <w:br/>
              <w:t>Ruth</w:t>
            </w:r>
            <w:r>
              <w:rPr>
                <w:b/>
              </w:rPr>
              <w:br/>
              <w:t>Müller</w:t>
            </w:r>
            <w:r>
              <w:rPr>
                <w:b/>
              </w:rPr>
              <w:br/>
            </w:r>
            <w:r>
              <w:t>(SPD)</w:t>
            </w:r>
            <w:bookmarkStart w:id="64" w:name="Frage_Nr_32"/>
            <w:bookmarkEnd w:id="64"/>
          </w:p>
        </w:tc>
        <w:tc>
          <w:tcPr>
            <w:tcW w:w="7200" w:type="dxa"/>
          </w:tcPr>
          <w:p w:rsidR="00EB2972" w:rsidRDefault="0075791B" w:rsidP="00EB2972">
            <w:pPr>
              <w:pStyle w:val="LTAnfrageText"/>
            </w:pPr>
            <w:r w:rsidRPr="0075791B">
              <w:t>Ich frage die Staatsregierung, in welcher Höhe hat bzw. wird die Staatsregierung in Zukunft ein- und mehrtägige Klassenfahrten finanziell unterstützen (bitte aufgeschlüsselt in dem Zeitraum 2023 bis 2028 mit Höhe der Förderung pro Klasse und Jahr), in welcher Höhe wurden die bislang bereitgestellten Mittel von den Schulen abgerufen (bitte aufgeschlüsselt von 2023 bis 2026) und aus welchen Gründen plant die Staatsregierung in diesem Bereich Kürzungen?</w:t>
            </w:r>
          </w:p>
        </w:tc>
      </w:tr>
    </w:tbl>
    <w:p w:rsidR="00EB2972" w:rsidRDefault="00EB2972" w:rsidP="00EB2972">
      <w:pPr>
        <w:pStyle w:val="LTUeberschrAntwortRessort"/>
      </w:pPr>
      <w:r>
        <w:t>Antwort des Staatsministeriums für Unterricht und Kultus</w:t>
      </w:r>
    </w:p>
    <w:p w:rsidR="00560F2F" w:rsidRDefault="00560F2F" w:rsidP="00560F2F">
      <w:pPr>
        <w:pStyle w:val="LTAntwortRessortText"/>
      </w:pPr>
      <w:r>
        <w:t>Schülerfahrten gelten als Dienstreisen. Die dafür notwendigen Auslagen werden nach den Vorschriften des Bayerischen Reisekostengesetzes (BayRKG), die durch die Bekanntmachung des Bayerischen Staatsministeriums für Unterricht und Kultus über Reisekostenrechtliche Regelungen für Lehrkrä</w:t>
      </w:r>
      <w:r w:rsidR="006A5489">
        <w:t>fte und Förderlehrer an staatli</w:t>
      </w:r>
      <w:r>
        <w:t xml:space="preserve">chen Schulen, Kollegs, Studienkollegs und an den Staatsinstituten für die Ausbildung von Fachlehrern und Förderlehrern vom 3. August </w:t>
      </w:r>
      <w:r w:rsidR="006A5489">
        <w:t>1998 (KWMBl. I S. </w:t>
      </w:r>
      <w:r>
        <w:t>421) und die Bekanntmachung des Bayerischen Staatsministeri</w:t>
      </w:r>
      <w:r w:rsidR="009D7E4A">
        <w:t>ums für Bildung und Kul</w:t>
      </w:r>
      <w:r w:rsidR="006A5489">
        <w:t>tus, Wis</w:t>
      </w:r>
      <w:r>
        <w:t>senschaft und Kunst über Reisekostenvergütu</w:t>
      </w:r>
      <w:r w:rsidR="006A5489">
        <w:t>ng, Trennungsgeld und Umzugskos</w:t>
      </w:r>
      <w:r>
        <w:t xml:space="preserve">tenvergütung im Rahmen des Vorbereitungsdienstes </w:t>
      </w:r>
      <w:r w:rsidR="006A5489">
        <w:t>für ein Lehramt bzw. der Ausbil</w:t>
      </w:r>
      <w:r>
        <w:t xml:space="preserve">dung zur Fach- oder Förderlehrkraft vom 24. April </w:t>
      </w:r>
      <w:r w:rsidR="006A5489">
        <w:t>2016 (KWMBl. S. 108) konkreti</w:t>
      </w:r>
      <w:r>
        <w:t>siert werden, erstattet.</w:t>
      </w:r>
    </w:p>
    <w:p w:rsidR="00560F2F" w:rsidRDefault="00560F2F" w:rsidP="00560F2F">
      <w:pPr>
        <w:pStyle w:val="LTAntwortRessortText"/>
      </w:pPr>
      <w:r>
        <w:t>Den Schulen werden Haushaltsmittel zur Verfügung gestellt, die ausschließlich dazu dienen, die anlässlich einer Schulfahrt entstehenden Reisekosten für begleitende Lehrkräfte und sonstiges Aufsichtspersonal abzugelten. Aus dem Reisekostenbudget einer Schule werden weder Zuschüsse für Schülerinnen bzw. Schüler noch die Durchführung örtlicher Veranstaltungen (bspw</w:t>
      </w:r>
      <w:r w:rsidR="006A5489">
        <w:t>. Museumsführung, Stadtbesichti</w:t>
      </w:r>
      <w:r>
        <w:t>gung) finanziert.</w:t>
      </w:r>
    </w:p>
    <w:p w:rsidR="00EB2972" w:rsidRDefault="00560F2F" w:rsidP="00560F2F">
      <w:pPr>
        <w:pStyle w:val="LTAntwortRessortText"/>
      </w:pPr>
      <w:r>
        <w:t>Die konkrete Verwendung der Mittel obliegt den Schulen.</w:t>
      </w:r>
    </w:p>
    <w:p w:rsidR="00560F2F" w:rsidRDefault="006A5489" w:rsidP="00560F2F">
      <w:pPr>
        <w:pStyle w:val="LTAntwortRessortText"/>
      </w:pPr>
      <w:r>
        <w:t>J</w:t>
      </w:r>
      <w:r w:rsidR="00560F2F">
        <w:t>e nach Schulart ergeben sich unterschiedliche</w:t>
      </w:r>
      <w:r>
        <w:t xml:space="preserve"> Vorgehensweisen bei der Berech</w:t>
      </w:r>
      <w:r w:rsidR="00560F2F">
        <w:t>nung des Reisekostenbudgets.</w:t>
      </w:r>
    </w:p>
    <w:p w:rsidR="00560F2F" w:rsidRDefault="00560F2F" w:rsidP="00560F2F">
      <w:pPr>
        <w:pStyle w:val="LTAntwortRessortText"/>
      </w:pPr>
      <w:r>
        <w:t>Im Bereich der staatlichen Grund- und Mittelschulen</w:t>
      </w:r>
      <w:r w:rsidR="006A5489">
        <w:t xml:space="preserve"> erfolgt die Verteilung der Mit</w:t>
      </w:r>
      <w:r>
        <w:t>tel auf Grundlage der eingerichteten Klassen laut a</w:t>
      </w:r>
      <w:r w:rsidR="006A5489">
        <w:t>mtlicher Schuldaten pro Staatli</w:t>
      </w:r>
      <w:r>
        <w:t>chem Schulamt. Dabei werden die Klassen in den Jahrgangsstufen 1 bis 4 einfach und in den Jahrgangsstufen 5 bis 10 je doppelt ge</w:t>
      </w:r>
      <w:r w:rsidR="006A5489">
        <w:t>wichtet. Von der damit berechneten in</w:t>
      </w:r>
      <w:r w:rsidR="000D5684">
        <w:t>s</w:t>
      </w:r>
      <w:r>
        <w:t>gesamten Klassenzahl erfolgt eine prozentuale Aufteilung des jährlichen Haushaltsansatze</w:t>
      </w:r>
      <w:r w:rsidR="006A5489">
        <w:t>s, abzüglich des sich nach Art. 4 Abs. </w:t>
      </w:r>
      <w:r>
        <w:t>1 Bayerisches Haushalts</w:t>
      </w:r>
      <w:r w:rsidR="006A5489">
        <w:t>ge</w:t>
      </w:r>
      <w:r>
        <w:t>setz (HG) ergebenden Sperrbetrags sowie</w:t>
      </w:r>
      <w:r w:rsidR="006A5489">
        <w:t xml:space="preserve"> einer Reserve entsprechend Nr. 1.6 Satz </w:t>
      </w:r>
      <w:r>
        <w:t xml:space="preserve">1 der </w:t>
      </w:r>
      <w:r w:rsidR="006A5489">
        <w:t>Verwaltungsvorschriften zu Art. </w:t>
      </w:r>
      <w:r>
        <w:t>34 Bayerische Haushaltsordnung (VV-BayHO), an die Regierungen.</w:t>
      </w:r>
    </w:p>
    <w:p w:rsidR="00560F2F" w:rsidRDefault="00560F2F" w:rsidP="00560F2F">
      <w:pPr>
        <w:pStyle w:val="LTAntwortRessortText"/>
      </w:pPr>
      <w:r>
        <w:t>Im Bereich der staatlichen Förderschulen (einschließlich Schulen für Kra</w:t>
      </w:r>
      <w:r w:rsidR="00126D8B">
        <w:t>nke) er</w:t>
      </w:r>
      <w:r>
        <w:t>folgt die Mittelverteilung auf der Grundlage der eingerichteten Klassen laut amtlicher Schuldaten. Von der damit berechneten insgesamt</w:t>
      </w:r>
      <w:r w:rsidR="00126D8B">
        <w:t>en Klassenzahl erfolgt eine pro</w:t>
      </w:r>
      <w:r>
        <w:t>zentuale Aufteilung des jährlichen Haushaltsansatzes, abzüglich des sich nach Art.</w:t>
      </w:r>
      <w:r w:rsidR="00126D8B">
        <w:t> 4 Abs. 1 </w:t>
      </w:r>
      <w:r>
        <w:t>HG ergebenden Sp</w:t>
      </w:r>
      <w:r w:rsidR="00126D8B">
        <w:t>errbetrags sowie einer nach Nr. 1.6 Satz 1 VV-BayHO zu Art. </w:t>
      </w:r>
      <w:r>
        <w:t>34 zurückbehaltenen Reserve, an die Regierungen.</w:t>
      </w:r>
    </w:p>
    <w:p w:rsidR="00560F2F" w:rsidRDefault="00560F2F" w:rsidP="00560F2F">
      <w:pPr>
        <w:pStyle w:val="LTAntwortRessortText"/>
      </w:pPr>
      <w:r>
        <w:lastRenderedPageBreak/>
        <w:t>Im Bereich der staatlichen Gymnasien erhalten di</w:t>
      </w:r>
      <w:r w:rsidR="00F12138">
        <w:t>ese in einem ersten Schritt aus</w:t>
      </w:r>
      <w:r>
        <w:t>gehend vom jährlichen Haushaltsansatz einen gleich hohen Sockelbetra</w:t>
      </w:r>
      <w:r w:rsidR="00F12138">
        <w:t>g, abzüglich des sich nach Art. 4 Abs. 1 </w:t>
      </w:r>
      <w:r>
        <w:t>HG ergebenden Sperrbetrags. Der restliche Betrag des Haushaltsansatzes wird in einem zweiten Schritt u</w:t>
      </w:r>
      <w:r w:rsidR="00F12138">
        <w:t>nter Zugrundelegung der Schüler</w:t>
      </w:r>
      <w:r>
        <w:t xml:space="preserve">zahlen auf die Schulen verteilt. Durch die Einführung </w:t>
      </w:r>
      <w:r w:rsidR="00F12138">
        <w:t>eines Sockelbetrags profi</w:t>
      </w:r>
      <w:r>
        <w:t>tieren vor allem kleinere Schulen dahingehend, dass sie ein Fahrtenprogramm auflegen können, das mit dem größerer Gymnasien vergleichbar ist.</w:t>
      </w:r>
    </w:p>
    <w:p w:rsidR="00560F2F" w:rsidRDefault="00560F2F" w:rsidP="00560F2F">
      <w:pPr>
        <w:pStyle w:val="LTAntwortRessortText"/>
      </w:pPr>
      <w:r>
        <w:t>Im Bereich der staatlichen Realschulen und beruflichen Schulen wird der jährliche Ansatz</w:t>
      </w:r>
      <w:r w:rsidR="00F12138">
        <w:t>, abzüglich des sich nach Art. 4 Abs. 1 </w:t>
      </w:r>
      <w:r>
        <w:t xml:space="preserve">HG ergebenden Sperrbetrags, durch die Anzahl der im Schuljahr an allen Realschulen bzw. beruflichen Schulen eingerichteten </w:t>
      </w:r>
      <w:r w:rsidR="00F12138">
        <w:t>Klassen geteilt und auf volle 5 </w:t>
      </w:r>
      <w:r>
        <w:t>Euro abgerundet.</w:t>
      </w:r>
    </w:p>
    <w:p w:rsidR="00560F2F" w:rsidRDefault="00560F2F" w:rsidP="00560F2F">
      <w:pPr>
        <w:pStyle w:val="LTAntwortRessortText"/>
      </w:pPr>
      <w:r>
        <w:t>Darüber hinaus besteht bei allen Schularten die M</w:t>
      </w:r>
      <w:r w:rsidR="00F12138">
        <w:t>öglichkeit, das eigene Reisekos</w:t>
      </w:r>
      <w:r>
        <w:t>tenbudget zweckgebunden durch die Vereinnahmung von Spenden (bspw. eines Fördervereins) zu erhöhen. Hierfür steht jeder Sch</w:t>
      </w:r>
      <w:r w:rsidR="00F12138">
        <w:t>ule ein Einnahmetitel zur Verfü</w:t>
      </w:r>
      <w:r>
        <w:t>gung, welcher das Reisekostenbudget der Schule für Schulfahrten erhöht.</w:t>
      </w:r>
    </w:p>
    <w:p w:rsidR="00560F2F" w:rsidRDefault="00560F2F" w:rsidP="00560F2F">
      <w:pPr>
        <w:pStyle w:val="LTAntwortRessortText"/>
      </w:pPr>
      <w:r>
        <w:t>Das Fahrtenprogramm ist im Rahmen der der Schule zur Verfügung stehenden Mittel aufzustellen. Zur Erleichterung der Berechnung wird den Schulen regelmäßig eine Kalkulationshilfe übersandt.</w:t>
      </w:r>
    </w:p>
    <w:p w:rsidR="00560F2F" w:rsidRDefault="00560F2F" w:rsidP="00560F2F">
      <w:pPr>
        <w:pStyle w:val="LTAntwortRessortText"/>
      </w:pPr>
      <w:r>
        <w:t>Mit Blick auf das noch laufende Schuljahr 2025/2026 können die nachfolgenden Haushaltsansätze für die Reisekostenvergütunge</w:t>
      </w:r>
      <w:r w:rsidR="00F12138">
        <w:t>n für Lehr- und Schülerwanderungen (Kap. 05 12 bis 05 19 Tit. 527 </w:t>
      </w:r>
      <w:r>
        <w:t>31) in den Jahren 2023 bis 2027 und die Ist-Aus-gaben in den Jahren 2023 bis 2025 gemäß den beiden nachfolgenden Tabellen wie folgt mitgeteilt werden:</w:t>
      </w:r>
    </w:p>
    <w:p w:rsidR="007B086B" w:rsidRDefault="00560F2F" w:rsidP="00777D56">
      <w:pPr>
        <w:pStyle w:val="LTAntwortRessortText"/>
        <w:spacing w:after="120"/>
      </w:pPr>
      <w:r w:rsidRPr="00560F2F">
        <w:t>Haushaltsansätze „Reisekostenvergütungen für Lehr</w:t>
      </w:r>
      <w:r w:rsidR="00F12138">
        <w:t>- und Schülerwanderungen“ (Kap. 05 12 bis 05 19 Tit. 527 </w:t>
      </w:r>
      <w:r w:rsidRPr="00560F2F">
        <w:t>31) in den Jahren 2023 bis 2027</w:t>
      </w:r>
    </w:p>
    <w:tbl>
      <w:tblPr>
        <w:tblW w:w="7850" w:type="dxa"/>
        <w:tblInd w:w="340" w:type="dxa"/>
        <w:tblLayout w:type="fixed"/>
        <w:tblCellMar>
          <w:left w:w="10" w:type="dxa"/>
          <w:right w:w="10" w:type="dxa"/>
        </w:tblCellMar>
        <w:tblLook w:val="0000" w:firstRow="0" w:lastRow="0" w:firstColumn="0" w:lastColumn="0" w:noHBand="0" w:noVBand="0"/>
      </w:tblPr>
      <w:tblGrid>
        <w:gridCol w:w="1146"/>
        <w:gridCol w:w="1340"/>
        <w:gridCol w:w="1341"/>
        <w:gridCol w:w="1340"/>
        <w:gridCol w:w="1341"/>
        <w:gridCol w:w="1342"/>
      </w:tblGrid>
      <w:tr w:rsidR="00A0755F" w:rsidRPr="001C34D7" w:rsidTr="00D619B8">
        <w:trPr>
          <w:trHeight w:hRule="exact" w:val="413"/>
        </w:trPr>
        <w:tc>
          <w:tcPr>
            <w:tcW w:w="1146" w:type="dxa"/>
            <w:tcBorders>
              <w:top w:val="single" w:sz="4" w:space="0" w:color="auto"/>
              <w:left w:val="single" w:sz="4" w:space="0" w:color="auto"/>
              <w:bottom w:val="single" w:sz="4" w:space="0" w:color="auto"/>
              <w:right w:val="single" w:sz="4" w:space="0" w:color="auto"/>
            </w:tcBorders>
          </w:tcPr>
          <w:p w:rsidR="00A0755F" w:rsidRDefault="00A0755F" w:rsidP="00D619B8">
            <w:pPr>
              <w:widowControl w:val="0"/>
              <w:autoSpaceDE w:val="0"/>
              <w:autoSpaceDN w:val="0"/>
              <w:adjustRightInd w:val="0"/>
              <w:spacing w:before="166" w:after="151" w:line="216" w:lineRule="exact"/>
              <w:ind w:left="82"/>
              <w:rPr>
                <w:rFonts w:cs="Arial"/>
                <w:sz w:val="16"/>
                <w:szCs w:val="16"/>
              </w:rPr>
            </w:pPr>
            <w:r w:rsidRPr="001C34D7">
              <w:rPr>
                <w:rFonts w:cs="Arial"/>
                <w:sz w:val="16"/>
                <w:szCs w:val="16"/>
              </w:rPr>
              <w:t>Schulart</w:t>
            </w:r>
          </w:p>
          <w:p w:rsidR="00A0755F" w:rsidRPr="001C34D7" w:rsidRDefault="00A0755F" w:rsidP="00D619B8">
            <w:pPr>
              <w:widowControl w:val="0"/>
              <w:autoSpaceDE w:val="0"/>
              <w:autoSpaceDN w:val="0"/>
              <w:adjustRightInd w:val="0"/>
              <w:spacing w:before="166" w:after="151" w:line="216" w:lineRule="exact"/>
              <w:ind w:left="82"/>
              <w:rPr>
                <w:rFonts w:cs="Arial"/>
                <w:sz w:val="16"/>
                <w:szCs w:val="16"/>
              </w:rPr>
            </w:pPr>
          </w:p>
        </w:tc>
        <w:tc>
          <w:tcPr>
            <w:tcW w:w="1340" w:type="dxa"/>
            <w:tcBorders>
              <w:top w:val="single" w:sz="4" w:space="0" w:color="auto"/>
              <w:left w:val="single" w:sz="4" w:space="0" w:color="auto"/>
              <w:bottom w:val="single" w:sz="4" w:space="0" w:color="auto"/>
              <w:right w:val="single" w:sz="4" w:space="0" w:color="auto"/>
            </w:tcBorders>
            <w:vAlign w:val="center"/>
          </w:tcPr>
          <w:p w:rsidR="00A0755F" w:rsidRDefault="00A0755F" w:rsidP="00D619B8">
            <w:pPr>
              <w:widowControl w:val="0"/>
              <w:autoSpaceDE w:val="0"/>
              <w:autoSpaceDN w:val="0"/>
              <w:adjustRightInd w:val="0"/>
              <w:jc w:val="center"/>
              <w:rPr>
                <w:rFonts w:cs="Arial"/>
                <w:spacing w:val="-7"/>
                <w:sz w:val="16"/>
                <w:szCs w:val="16"/>
              </w:rPr>
            </w:pPr>
            <w:r>
              <w:rPr>
                <w:rFonts w:cs="Arial"/>
                <w:spacing w:val="-7"/>
                <w:sz w:val="16"/>
                <w:szCs w:val="16"/>
              </w:rPr>
              <w:t>Haushalts-</w:t>
            </w:r>
          </w:p>
          <w:p w:rsidR="00A0755F" w:rsidRPr="001C34D7" w:rsidRDefault="00A0755F" w:rsidP="00D619B8">
            <w:pPr>
              <w:widowControl w:val="0"/>
              <w:autoSpaceDE w:val="0"/>
              <w:autoSpaceDN w:val="0"/>
              <w:adjustRightInd w:val="0"/>
              <w:jc w:val="center"/>
              <w:rPr>
                <w:rFonts w:cs="Arial"/>
                <w:sz w:val="16"/>
                <w:szCs w:val="16"/>
              </w:rPr>
            </w:pPr>
            <w:r w:rsidRPr="001C34D7">
              <w:rPr>
                <w:rFonts w:cs="Arial"/>
                <w:spacing w:val="-7"/>
                <w:sz w:val="16"/>
                <w:szCs w:val="16"/>
              </w:rPr>
              <w:t>betrag 2023</w:t>
            </w:r>
          </w:p>
        </w:tc>
        <w:tc>
          <w:tcPr>
            <w:tcW w:w="1341" w:type="dxa"/>
            <w:tcBorders>
              <w:top w:val="single" w:sz="4" w:space="0" w:color="auto"/>
              <w:left w:val="single" w:sz="4" w:space="0" w:color="auto"/>
              <w:bottom w:val="single" w:sz="4" w:space="0" w:color="auto"/>
              <w:right w:val="single" w:sz="4" w:space="0" w:color="auto"/>
            </w:tcBorders>
            <w:vAlign w:val="center"/>
          </w:tcPr>
          <w:p w:rsidR="00A0755F" w:rsidRDefault="00A0755F" w:rsidP="00D619B8">
            <w:pPr>
              <w:widowControl w:val="0"/>
              <w:autoSpaceDE w:val="0"/>
              <w:autoSpaceDN w:val="0"/>
              <w:adjustRightInd w:val="0"/>
              <w:jc w:val="center"/>
              <w:rPr>
                <w:rFonts w:cs="Arial"/>
                <w:spacing w:val="-7"/>
                <w:sz w:val="16"/>
                <w:szCs w:val="16"/>
              </w:rPr>
            </w:pPr>
            <w:r>
              <w:rPr>
                <w:rFonts w:cs="Arial"/>
                <w:spacing w:val="-7"/>
                <w:sz w:val="16"/>
                <w:szCs w:val="16"/>
              </w:rPr>
              <w:t>Haushalts-</w:t>
            </w:r>
          </w:p>
          <w:p w:rsidR="00A0755F" w:rsidRPr="001C34D7" w:rsidRDefault="00A0755F" w:rsidP="00D619B8">
            <w:pPr>
              <w:widowControl w:val="0"/>
              <w:autoSpaceDE w:val="0"/>
              <w:autoSpaceDN w:val="0"/>
              <w:adjustRightInd w:val="0"/>
              <w:jc w:val="center"/>
              <w:rPr>
                <w:rFonts w:cs="Arial"/>
                <w:sz w:val="16"/>
                <w:szCs w:val="16"/>
              </w:rPr>
            </w:pPr>
            <w:r w:rsidRPr="001C34D7">
              <w:rPr>
                <w:rFonts w:cs="Arial"/>
                <w:spacing w:val="-7"/>
                <w:sz w:val="16"/>
                <w:szCs w:val="16"/>
              </w:rPr>
              <w:t>betrag 2024</w:t>
            </w:r>
          </w:p>
        </w:tc>
        <w:tc>
          <w:tcPr>
            <w:tcW w:w="1340" w:type="dxa"/>
            <w:tcBorders>
              <w:top w:val="single" w:sz="4" w:space="0" w:color="auto"/>
              <w:left w:val="single" w:sz="4" w:space="0" w:color="auto"/>
              <w:bottom w:val="single" w:sz="4" w:space="0" w:color="auto"/>
              <w:right w:val="single" w:sz="4" w:space="0" w:color="auto"/>
            </w:tcBorders>
            <w:vAlign w:val="center"/>
          </w:tcPr>
          <w:p w:rsidR="00A0755F" w:rsidRDefault="00A0755F" w:rsidP="00D619B8">
            <w:pPr>
              <w:widowControl w:val="0"/>
              <w:autoSpaceDE w:val="0"/>
              <w:autoSpaceDN w:val="0"/>
              <w:adjustRightInd w:val="0"/>
              <w:jc w:val="center"/>
              <w:rPr>
                <w:rFonts w:cs="Arial"/>
                <w:spacing w:val="-7"/>
                <w:sz w:val="16"/>
                <w:szCs w:val="16"/>
              </w:rPr>
            </w:pPr>
            <w:r>
              <w:rPr>
                <w:rFonts w:cs="Arial"/>
                <w:spacing w:val="-7"/>
                <w:sz w:val="16"/>
                <w:szCs w:val="16"/>
              </w:rPr>
              <w:t>Haushalts-</w:t>
            </w:r>
          </w:p>
          <w:p w:rsidR="00A0755F" w:rsidRPr="001C34D7" w:rsidRDefault="00A0755F" w:rsidP="00D619B8">
            <w:pPr>
              <w:widowControl w:val="0"/>
              <w:autoSpaceDE w:val="0"/>
              <w:autoSpaceDN w:val="0"/>
              <w:adjustRightInd w:val="0"/>
              <w:jc w:val="center"/>
              <w:rPr>
                <w:rFonts w:cs="Arial"/>
                <w:sz w:val="16"/>
                <w:szCs w:val="16"/>
              </w:rPr>
            </w:pPr>
            <w:r w:rsidRPr="001C34D7">
              <w:rPr>
                <w:rFonts w:cs="Arial"/>
                <w:spacing w:val="-7"/>
                <w:sz w:val="16"/>
                <w:szCs w:val="16"/>
              </w:rPr>
              <w:t>betrag 2025</w:t>
            </w:r>
          </w:p>
        </w:tc>
        <w:tc>
          <w:tcPr>
            <w:tcW w:w="1341" w:type="dxa"/>
            <w:tcBorders>
              <w:top w:val="single" w:sz="4" w:space="0" w:color="auto"/>
              <w:left w:val="single" w:sz="4" w:space="0" w:color="auto"/>
              <w:bottom w:val="single" w:sz="4" w:space="0" w:color="auto"/>
              <w:right w:val="single" w:sz="4" w:space="0" w:color="auto"/>
            </w:tcBorders>
            <w:vAlign w:val="center"/>
          </w:tcPr>
          <w:p w:rsidR="00A0755F" w:rsidRDefault="00A0755F" w:rsidP="00D619B8">
            <w:pPr>
              <w:widowControl w:val="0"/>
              <w:autoSpaceDE w:val="0"/>
              <w:autoSpaceDN w:val="0"/>
              <w:adjustRightInd w:val="0"/>
              <w:jc w:val="center"/>
              <w:rPr>
                <w:rFonts w:cs="Arial"/>
                <w:spacing w:val="-7"/>
                <w:sz w:val="16"/>
                <w:szCs w:val="16"/>
              </w:rPr>
            </w:pPr>
            <w:r>
              <w:rPr>
                <w:rFonts w:cs="Arial"/>
                <w:spacing w:val="-7"/>
                <w:sz w:val="16"/>
                <w:szCs w:val="16"/>
              </w:rPr>
              <w:t>Haushalts-</w:t>
            </w:r>
          </w:p>
          <w:p w:rsidR="00A0755F" w:rsidRPr="001C34D7" w:rsidRDefault="00A0755F" w:rsidP="00D619B8">
            <w:pPr>
              <w:widowControl w:val="0"/>
              <w:autoSpaceDE w:val="0"/>
              <w:autoSpaceDN w:val="0"/>
              <w:adjustRightInd w:val="0"/>
              <w:jc w:val="center"/>
              <w:rPr>
                <w:rFonts w:cs="Arial"/>
                <w:sz w:val="16"/>
                <w:szCs w:val="16"/>
              </w:rPr>
            </w:pPr>
            <w:r w:rsidRPr="001C34D7">
              <w:rPr>
                <w:rFonts w:cs="Arial"/>
                <w:spacing w:val="-7"/>
                <w:sz w:val="16"/>
                <w:szCs w:val="16"/>
              </w:rPr>
              <w:t>betrag 2026</w:t>
            </w:r>
          </w:p>
        </w:tc>
        <w:tc>
          <w:tcPr>
            <w:tcW w:w="1342" w:type="dxa"/>
            <w:tcBorders>
              <w:top w:val="single" w:sz="4" w:space="0" w:color="auto"/>
              <w:left w:val="single" w:sz="4" w:space="0" w:color="auto"/>
              <w:bottom w:val="single" w:sz="4" w:space="0" w:color="auto"/>
              <w:right w:val="single" w:sz="4" w:space="0" w:color="auto"/>
            </w:tcBorders>
            <w:vAlign w:val="center"/>
          </w:tcPr>
          <w:p w:rsidR="00A0755F" w:rsidRPr="001C34D7" w:rsidRDefault="00A0755F" w:rsidP="00D619B8">
            <w:pPr>
              <w:widowControl w:val="0"/>
              <w:autoSpaceDE w:val="0"/>
              <w:autoSpaceDN w:val="0"/>
              <w:adjustRightInd w:val="0"/>
              <w:jc w:val="center"/>
              <w:rPr>
                <w:rFonts w:cs="Arial"/>
                <w:sz w:val="16"/>
                <w:szCs w:val="16"/>
              </w:rPr>
            </w:pPr>
            <w:r w:rsidRPr="002F12FA">
              <w:rPr>
                <w:rFonts w:cs="Arial"/>
                <w:spacing w:val="-7"/>
                <w:sz w:val="16"/>
                <w:szCs w:val="16"/>
              </w:rPr>
              <w:t>Haushalts-</w:t>
            </w:r>
            <w:r w:rsidRPr="002F12FA">
              <w:rPr>
                <w:rFonts w:cs="Arial"/>
                <w:spacing w:val="-7"/>
                <w:sz w:val="16"/>
                <w:szCs w:val="16"/>
              </w:rPr>
              <w:br/>
              <w:t>betrag 2027</w:t>
            </w:r>
          </w:p>
        </w:tc>
      </w:tr>
      <w:tr w:rsidR="00BA6B0E" w:rsidRPr="001C34D7" w:rsidTr="00D619B8">
        <w:trPr>
          <w:trHeight w:hRule="exact" w:val="491"/>
        </w:trPr>
        <w:tc>
          <w:tcPr>
            <w:tcW w:w="1146" w:type="dxa"/>
            <w:tcBorders>
              <w:top w:val="single" w:sz="4" w:space="0" w:color="auto"/>
              <w:left w:val="single" w:sz="4" w:space="0" w:color="auto"/>
              <w:bottom w:val="single" w:sz="4" w:space="0" w:color="auto"/>
              <w:right w:val="single" w:sz="4" w:space="0" w:color="auto"/>
            </w:tcBorders>
            <w:vAlign w:val="center"/>
          </w:tcPr>
          <w:p w:rsidR="007137F3" w:rsidRPr="001C34D7" w:rsidRDefault="00871A12" w:rsidP="00D619B8">
            <w:pPr>
              <w:widowControl w:val="0"/>
              <w:autoSpaceDE w:val="0"/>
              <w:autoSpaceDN w:val="0"/>
              <w:adjustRightInd w:val="0"/>
              <w:spacing w:after="7" w:line="229" w:lineRule="exact"/>
              <w:ind w:left="72"/>
              <w:rPr>
                <w:rFonts w:cs="Arial"/>
                <w:sz w:val="16"/>
                <w:szCs w:val="16"/>
              </w:rPr>
            </w:pPr>
            <w:r>
              <w:rPr>
                <w:rFonts w:cs="Arial"/>
                <w:sz w:val="16"/>
                <w:szCs w:val="16"/>
              </w:rPr>
              <w:t>Grund-/Mittel</w:t>
            </w:r>
            <w:r w:rsidR="007137F3" w:rsidRPr="001C34D7">
              <w:rPr>
                <w:rFonts w:cs="Arial"/>
                <w:sz w:val="16"/>
                <w:szCs w:val="16"/>
              </w:rPr>
              <w:t>schulen</w:t>
            </w:r>
          </w:p>
        </w:tc>
        <w:tc>
          <w:tcPr>
            <w:tcW w:w="1340" w:type="dxa"/>
            <w:tcBorders>
              <w:top w:val="single" w:sz="4" w:space="0" w:color="auto"/>
              <w:left w:val="single" w:sz="4" w:space="0" w:color="auto"/>
              <w:bottom w:val="single" w:sz="4" w:space="0" w:color="auto"/>
              <w:right w:val="single" w:sz="4" w:space="0" w:color="auto"/>
            </w:tcBorders>
          </w:tcPr>
          <w:p w:rsidR="007137F3" w:rsidRPr="001C34D7" w:rsidRDefault="009130FC" w:rsidP="00D619B8">
            <w:pPr>
              <w:widowControl w:val="0"/>
              <w:tabs>
                <w:tab w:val="decimal" w:pos="1080"/>
              </w:tabs>
              <w:autoSpaceDE w:val="0"/>
              <w:autoSpaceDN w:val="0"/>
              <w:adjustRightInd w:val="0"/>
              <w:spacing w:before="243" w:after="7" w:line="216" w:lineRule="exact"/>
              <w:rPr>
                <w:rFonts w:cs="Arial"/>
                <w:sz w:val="16"/>
                <w:szCs w:val="16"/>
              </w:rPr>
            </w:pPr>
            <w:r>
              <w:rPr>
                <w:rFonts w:cs="Arial"/>
                <w:sz w:val="16"/>
                <w:szCs w:val="16"/>
              </w:rPr>
              <w:t>2</w:t>
            </w:r>
            <w:r w:rsidR="009E479C">
              <w:rPr>
                <w:rFonts w:cs="Arial"/>
                <w:sz w:val="16"/>
                <w:szCs w:val="16"/>
              </w:rPr>
              <w:t>.</w:t>
            </w:r>
            <w:r>
              <w:rPr>
                <w:rFonts w:cs="Arial"/>
                <w:sz w:val="16"/>
                <w:szCs w:val="16"/>
              </w:rPr>
              <w:t>250</w:t>
            </w:r>
            <w:r w:rsidR="009E479C">
              <w:rPr>
                <w:rFonts w:cs="Arial"/>
                <w:sz w:val="16"/>
                <w:szCs w:val="16"/>
              </w:rPr>
              <w:t>.</w:t>
            </w:r>
            <w:r w:rsidR="007137F3" w:rsidRPr="001C34D7">
              <w:rPr>
                <w:rFonts w:cs="Arial"/>
                <w:sz w:val="16"/>
                <w:szCs w:val="16"/>
              </w:rPr>
              <w:t>000,00</w:t>
            </w:r>
            <w:r w:rsidR="007137F3">
              <w:rPr>
                <w:rFonts w:cs="Arial"/>
                <w:sz w:val="16"/>
                <w:szCs w:val="16"/>
              </w:rPr>
              <w:t> Euro</w:t>
            </w:r>
          </w:p>
          <w:p w:rsidR="007137F3" w:rsidRPr="001C34D7" w:rsidRDefault="007137F3" w:rsidP="00D619B8">
            <w:pPr>
              <w:widowControl w:val="0"/>
              <w:autoSpaceDE w:val="0"/>
              <w:autoSpaceDN w:val="0"/>
              <w:adjustRightInd w:val="0"/>
              <w:spacing w:before="243" w:after="7" w:line="216" w:lineRule="exact"/>
              <w:rPr>
                <w:rFonts w:cs="Arial"/>
                <w:sz w:val="16"/>
                <w:szCs w:val="16"/>
              </w:rPr>
            </w:pPr>
          </w:p>
        </w:tc>
        <w:tc>
          <w:tcPr>
            <w:tcW w:w="1341" w:type="dxa"/>
            <w:tcBorders>
              <w:top w:val="single" w:sz="4" w:space="0" w:color="auto"/>
              <w:left w:val="single" w:sz="4" w:space="0" w:color="auto"/>
              <w:bottom w:val="single" w:sz="4" w:space="0" w:color="auto"/>
              <w:right w:val="single" w:sz="4" w:space="0" w:color="auto"/>
            </w:tcBorders>
          </w:tcPr>
          <w:p w:rsidR="007137F3" w:rsidRPr="001C34D7" w:rsidRDefault="009130FC" w:rsidP="00D619B8">
            <w:pPr>
              <w:widowControl w:val="0"/>
              <w:tabs>
                <w:tab w:val="decimal" w:pos="1080"/>
              </w:tabs>
              <w:autoSpaceDE w:val="0"/>
              <w:autoSpaceDN w:val="0"/>
              <w:adjustRightInd w:val="0"/>
              <w:spacing w:before="243" w:after="7" w:line="216" w:lineRule="exact"/>
              <w:rPr>
                <w:rFonts w:cs="Arial"/>
                <w:sz w:val="16"/>
                <w:szCs w:val="16"/>
              </w:rPr>
            </w:pPr>
            <w:r>
              <w:rPr>
                <w:rFonts w:cs="Arial"/>
                <w:sz w:val="16"/>
                <w:szCs w:val="16"/>
              </w:rPr>
              <w:t>2</w:t>
            </w:r>
            <w:r w:rsidR="009E479C">
              <w:rPr>
                <w:rFonts w:cs="Arial"/>
                <w:sz w:val="16"/>
                <w:szCs w:val="16"/>
              </w:rPr>
              <w:t>.</w:t>
            </w:r>
            <w:r>
              <w:rPr>
                <w:rFonts w:cs="Arial"/>
                <w:sz w:val="16"/>
                <w:szCs w:val="16"/>
              </w:rPr>
              <w:t>250</w:t>
            </w:r>
            <w:r w:rsidR="009E479C">
              <w:rPr>
                <w:rFonts w:cs="Arial"/>
                <w:sz w:val="16"/>
                <w:szCs w:val="16"/>
              </w:rPr>
              <w:t>.</w:t>
            </w:r>
            <w:r w:rsidR="007137F3" w:rsidRPr="001C34D7">
              <w:rPr>
                <w:rFonts w:cs="Arial"/>
                <w:sz w:val="16"/>
                <w:szCs w:val="16"/>
              </w:rPr>
              <w:t>000,00</w:t>
            </w:r>
            <w:r w:rsidR="007137F3">
              <w:rPr>
                <w:rFonts w:cs="Arial"/>
                <w:sz w:val="16"/>
                <w:szCs w:val="16"/>
              </w:rPr>
              <w:t> Euro</w:t>
            </w:r>
          </w:p>
          <w:p w:rsidR="007137F3" w:rsidRPr="001C34D7" w:rsidRDefault="007137F3" w:rsidP="00D619B8">
            <w:pPr>
              <w:widowControl w:val="0"/>
              <w:autoSpaceDE w:val="0"/>
              <w:autoSpaceDN w:val="0"/>
              <w:adjustRightInd w:val="0"/>
              <w:spacing w:before="243" w:after="7" w:line="216" w:lineRule="exact"/>
              <w:rPr>
                <w:rFonts w:cs="Arial"/>
                <w:sz w:val="16"/>
                <w:szCs w:val="16"/>
              </w:rPr>
            </w:pPr>
          </w:p>
        </w:tc>
        <w:tc>
          <w:tcPr>
            <w:tcW w:w="1340" w:type="dxa"/>
            <w:tcBorders>
              <w:top w:val="single" w:sz="4" w:space="0" w:color="auto"/>
              <w:left w:val="single" w:sz="4" w:space="0" w:color="auto"/>
              <w:bottom w:val="single" w:sz="4" w:space="0" w:color="auto"/>
              <w:right w:val="single" w:sz="4" w:space="0" w:color="auto"/>
            </w:tcBorders>
          </w:tcPr>
          <w:p w:rsidR="007137F3" w:rsidRPr="001C34D7" w:rsidRDefault="0006021A" w:rsidP="00D619B8">
            <w:pPr>
              <w:widowControl w:val="0"/>
              <w:tabs>
                <w:tab w:val="decimal" w:pos="1080"/>
              </w:tabs>
              <w:autoSpaceDE w:val="0"/>
              <w:autoSpaceDN w:val="0"/>
              <w:adjustRightInd w:val="0"/>
              <w:spacing w:before="243" w:after="7" w:line="216" w:lineRule="exact"/>
              <w:rPr>
                <w:rFonts w:cs="Arial"/>
                <w:sz w:val="16"/>
                <w:szCs w:val="16"/>
              </w:rPr>
            </w:pPr>
            <w:r>
              <w:rPr>
                <w:rFonts w:cs="Arial"/>
                <w:sz w:val="16"/>
                <w:szCs w:val="16"/>
              </w:rPr>
              <w:t>2</w:t>
            </w:r>
            <w:r w:rsidR="009E479C">
              <w:rPr>
                <w:rFonts w:cs="Arial"/>
                <w:sz w:val="16"/>
                <w:szCs w:val="16"/>
              </w:rPr>
              <w:t>.</w:t>
            </w:r>
            <w:r>
              <w:rPr>
                <w:rFonts w:cs="Arial"/>
                <w:sz w:val="16"/>
                <w:szCs w:val="16"/>
              </w:rPr>
              <w:t>250</w:t>
            </w:r>
            <w:r w:rsidR="009E479C">
              <w:rPr>
                <w:rFonts w:cs="Arial"/>
                <w:sz w:val="16"/>
                <w:szCs w:val="16"/>
              </w:rPr>
              <w:t>.</w:t>
            </w:r>
            <w:r w:rsidR="007137F3" w:rsidRPr="001C34D7">
              <w:rPr>
                <w:rFonts w:cs="Arial"/>
                <w:sz w:val="16"/>
                <w:szCs w:val="16"/>
              </w:rPr>
              <w:t>000,00</w:t>
            </w:r>
            <w:r w:rsidR="007137F3">
              <w:rPr>
                <w:rFonts w:cs="Arial"/>
                <w:sz w:val="16"/>
                <w:szCs w:val="16"/>
              </w:rPr>
              <w:t> Euro</w:t>
            </w:r>
          </w:p>
          <w:p w:rsidR="007137F3" w:rsidRPr="001C34D7" w:rsidRDefault="007137F3" w:rsidP="00D619B8">
            <w:pPr>
              <w:widowControl w:val="0"/>
              <w:autoSpaceDE w:val="0"/>
              <w:autoSpaceDN w:val="0"/>
              <w:adjustRightInd w:val="0"/>
              <w:spacing w:before="243" w:after="7" w:line="216" w:lineRule="exact"/>
              <w:rPr>
                <w:rFonts w:cs="Arial"/>
                <w:sz w:val="16"/>
                <w:szCs w:val="16"/>
              </w:rPr>
            </w:pPr>
          </w:p>
        </w:tc>
        <w:tc>
          <w:tcPr>
            <w:tcW w:w="1341" w:type="dxa"/>
            <w:tcBorders>
              <w:top w:val="single" w:sz="4" w:space="0" w:color="auto"/>
              <w:left w:val="single" w:sz="4" w:space="0" w:color="auto"/>
              <w:bottom w:val="single" w:sz="4" w:space="0" w:color="auto"/>
              <w:right w:val="single" w:sz="4" w:space="0" w:color="auto"/>
            </w:tcBorders>
          </w:tcPr>
          <w:p w:rsidR="007137F3" w:rsidRPr="001C34D7" w:rsidRDefault="0006021A" w:rsidP="00D619B8">
            <w:pPr>
              <w:widowControl w:val="0"/>
              <w:tabs>
                <w:tab w:val="decimal" w:pos="1080"/>
              </w:tabs>
              <w:autoSpaceDE w:val="0"/>
              <w:autoSpaceDN w:val="0"/>
              <w:adjustRightInd w:val="0"/>
              <w:spacing w:before="243" w:after="7" w:line="216" w:lineRule="exact"/>
              <w:rPr>
                <w:rFonts w:cs="Arial"/>
                <w:sz w:val="16"/>
                <w:szCs w:val="16"/>
              </w:rPr>
            </w:pPr>
            <w:r>
              <w:rPr>
                <w:rFonts w:cs="Arial"/>
                <w:sz w:val="16"/>
                <w:szCs w:val="16"/>
              </w:rPr>
              <w:t>2</w:t>
            </w:r>
            <w:r w:rsidR="009E479C">
              <w:rPr>
                <w:rFonts w:cs="Arial"/>
                <w:sz w:val="16"/>
                <w:szCs w:val="16"/>
              </w:rPr>
              <w:t>.</w:t>
            </w:r>
            <w:r>
              <w:rPr>
                <w:rFonts w:cs="Arial"/>
                <w:sz w:val="16"/>
                <w:szCs w:val="16"/>
              </w:rPr>
              <w:t>018</w:t>
            </w:r>
            <w:r w:rsidR="009E479C">
              <w:rPr>
                <w:rFonts w:cs="Arial"/>
                <w:sz w:val="16"/>
                <w:szCs w:val="16"/>
              </w:rPr>
              <w:t>.</w:t>
            </w:r>
            <w:r w:rsidR="007137F3" w:rsidRPr="001C34D7">
              <w:rPr>
                <w:rFonts w:cs="Arial"/>
                <w:sz w:val="16"/>
                <w:szCs w:val="16"/>
              </w:rPr>
              <w:t>700,00</w:t>
            </w:r>
            <w:r w:rsidR="007137F3">
              <w:rPr>
                <w:rFonts w:cs="Arial"/>
                <w:sz w:val="16"/>
                <w:szCs w:val="16"/>
              </w:rPr>
              <w:t> Euro</w:t>
            </w:r>
          </w:p>
          <w:p w:rsidR="007137F3" w:rsidRPr="001C34D7" w:rsidRDefault="007137F3" w:rsidP="00D619B8">
            <w:pPr>
              <w:widowControl w:val="0"/>
              <w:autoSpaceDE w:val="0"/>
              <w:autoSpaceDN w:val="0"/>
              <w:adjustRightInd w:val="0"/>
              <w:spacing w:before="243" w:after="7" w:line="216" w:lineRule="exact"/>
              <w:rPr>
                <w:rFonts w:cs="Arial"/>
                <w:sz w:val="16"/>
                <w:szCs w:val="16"/>
              </w:rPr>
            </w:pPr>
          </w:p>
        </w:tc>
        <w:tc>
          <w:tcPr>
            <w:tcW w:w="1342" w:type="dxa"/>
            <w:tcBorders>
              <w:top w:val="single" w:sz="4" w:space="0" w:color="auto"/>
              <w:left w:val="single" w:sz="4" w:space="0" w:color="auto"/>
              <w:bottom w:val="single" w:sz="4" w:space="0" w:color="auto"/>
              <w:right w:val="single" w:sz="4" w:space="0" w:color="auto"/>
            </w:tcBorders>
          </w:tcPr>
          <w:p w:rsidR="007137F3" w:rsidRPr="001C34D7" w:rsidRDefault="0006021A" w:rsidP="00D619B8">
            <w:pPr>
              <w:widowControl w:val="0"/>
              <w:tabs>
                <w:tab w:val="decimal" w:pos="1080"/>
              </w:tabs>
              <w:autoSpaceDE w:val="0"/>
              <w:autoSpaceDN w:val="0"/>
              <w:adjustRightInd w:val="0"/>
              <w:spacing w:before="243" w:after="7" w:line="216" w:lineRule="exact"/>
              <w:rPr>
                <w:rFonts w:cs="Arial"/>
                <w:sz w:val="16"/>
                <w:szCs w:val="16"/>
              </w:rPr>
            </w:pPr>
            <w:r>
              <w:rPr>
                <w:rFonts w:cs="Arial"/>
                <w:sz w:val="16"/>
                <w:szCs w:val="16"/>
              </w:rPr>
              <w:t>2</w:t>
            </w:r>
            <w:r w:rsidR="009E479C">
              <w:rPr>
                <w:rFonts w:cs="Arial"/>
                <w:sz w:val="16"/>
                <w:szCs w:val="16"/>
              </w:rPr>
              <w:t>.</w:t>
            </w:r>
            <w:r>
              <w:rPr>
                <w:rFonts w:cs="Arial"/>
                <w:sz w:val="16"/>
                <w:szCs w:val="16"/>
              </w:rPr>
              <w:t>018</w:t>
            </w:r>
            <w:r w:rsidR="00376E78">
              <w:rPr>
                <w:rFonts w:cs="Arial"/>
                <w:sz w:val="16"/>
                <w:szCs w:val="16"/>
              </w:rPr>
              <w:t>.</w:t>
            </w:r>
            <w:r w:rsidR="007137F3" w:rsidRPr="001C34D7">
              <w:rPr>
                <w:rFonts w:cs="Arial"/>
                <w:sz w:val="16"/>
                <w:szCs w:val="16"/>
              </w:rPr>
              <w:t>700,00</w:t>
            </w:r>
            <w:r w:rsidR="007137F3">
              <w:rPr>
                <w:rFonts w:cs="Arial"/>
                <w:sz w:val="16"/>
                <w:szCs w:val="16"/>
              </w:rPr>
              <w:t> Euro</w:t>
            </w:r>
          </w:p>
          <w:p w:rsidR="007137F3" w:rsidRPr="001C34D7" w:rsidRDefault="007137F3" w:rsidP="00D619B8">
            <w:pPr>
              <w:widowControl w:val="0"/>
              <w:autoSpaceDE w:val="0"/>
              <w:autoSpaceDN w:val="0"/>
              <w:adjustRightInd w:val="0"/>
              <w:spacing w:before="243" w:after="7" w:line="216" w:lineRule="exact"/>
              <w:rPr>
                <w:rFonts w:cs="Arial"/>
                <w:sz w:val="16"/>
                <w:szCs w:val="16"/>
              </w:rPr>
            </w:pPr>
          </w:p>
        </w:tc>
      </w:tr>
      <w:tr w:rsidR="00BA6B0E" w:rsidRPr="001C34D7" w:rsidTr="00D619B8">
        <w:trPr>
          <w:trHeight w:hRule="exact" w:val="284"/>
        </w:trPr>
        <w:tc>
          <w:tcPr>
            <w:tcW w:w="1146" w:type="dxa"/>
            <w:tcBorders>
              <w:top w:val="single" w:sz="4" w:space="0" w:color="auto"/>
              <w:left w:val="single" w:sz="4" w:space="0" w:color="auto"/>
              <w:bottom w:val="single" w:sz="4" w:space="0" w:color="auto"/>
              <w:right w:val="single" w:sz="4" w:space="0" w:color="auto"/>
            </w:tcBorders>
          </w:tcPr>
          <w:p w:rsidR="007137F3" w:rsidRPr="001C34D7" w:rsidRDefault="007137F3" w:rsidP="00D619B8">
            <w:pPr>
              <w:widowControl w:val="0"/>
              <w:autoSpaceDE w:val="0"/>
              <w:autoSpaceDN w:val="0"/>
              <w:adjustRightInd w:val="0"/>
              <w:spacing w:before="31" w:after="21" w:line="216" w:lineRule="exact"/>
              <w:ind w:left="82"/>
              <w:rPr>
                <w:rFonts w:cs="Arial"/>
                <w:sz w:val="16"/>
                <w:szCs w:val="16"/>
              </w:rPr>
            </w:pPr>
            <w:r w:rsidRPr="001C34D7">
              <w:rPr>
                <w:rFonts w:cs="Arial"/>
                <w:sz w:val="16"/>
                <w:szCs w:val="16"/>
              </w:rPr>
              <w:t>Förderschulen</w:t>
            </w:r>
          </w:p>
        </w:tc>
        <w:tc>
          <w:tcPr>
            <w:tcW w:w="1340" w:type="dxa"/>
            <w:tcBorders>
              <w:top w:val="single" w:sz="4" w:space="0" w:color="auto"/>
              <w:left w:val="single" w:sz="4" w:space="0" w:color="auto"/>
              <w:bottom w:val="single" w:sz="4" w:space="0" w:color="auto"/>
              <w:right w:val="single" w:sz="4" w:space="0" w:color="auto"/>
            </w:tcBorders>
            <w:vAlign w:val="bottom"/>
          </w:tcPr>
          <w:p w:rsidR="007137F3" w:rsidRPr="001C34D7" w:rsidRDefault="009130FC" w:rsidP="00D619B8">
            <w:pPr>
              <w:widowControl w:val="0"/>
              <w:tabs>
                <w:tab w:val="decimal" w:pos="1080"/>
              </w:tabs>
              <w:autoSpaceDE w:val="0"/>
              <w:autoSpaceDN w:val="0"/>
              <w:adjustRightInd w:val="0"/>
              <w:spacing w:before="46" w:after="6" w:line="216" w:lineRule="exact"/>
              <w:rPr>
                <w:rFonts w:cs="Arial"/>
                <w:sz w:val="16"/>
                <w:szCs w:val="16"/>
              </w:rPr>
            </w:pPr>
            <w:r>
              <w:rPr>
                <w:rFonts w:cs="Arial"/>
                <w:sz w:val="16"/>
                <w:szCs w:val="16"/>
              </w:rPr>
              <w:t>196</w:t>
            </w:r>
            <w:r w:rsidR="009E479C">
              <w:rPr>
                <w:rFonts w:cs="Arial"/>
                <w:sz w:val="16"/>
                <w:szCs w:val="16"/>
              </w:rPr>
              <w:t>.</w:t>
            </w:r>
            <w:r w:rsidR="007137F3" w:rsidRPr="001C34D7">
              <w:rPr>
                <w:rFonts w:cs="Arial"/>
                <w:sz w:val="16"/>
                <w:szCs w:val="16"/>
              </w:rPr>
              <w:t>600,00</w:t>
            </w:r>
            <w:r w:rsidR="007137F3">
              <w:rPr>
                <w:rFonts w:cs="Arial"/>
                <w:sz w:val="16"/>
                <w:szCs w:val="16"/>
              </w:rPr>
              <w:t> Euro</w:t>
            </w:r>
          </w:p>
          <w:p w:rsidR="007137F3" w:rsidRPr="001C34D7" w:rsidRDefault="007137F3" w:rsidP="00D619B8">
            <w:pPr>
              <w:widowControl w:val="0"/>
              <w:autoSpaceDE w:val="0"/>
              <w:autoSpaceDN w:val="0"/>
              <w:adjustRightInd w:val="0"/>
              <w:spacing w:before="46" w:after="6" w:line="216" w:lineRule="exact"/>
              <w:jc w:val="center"/>
              <w:rPr>
                <w:rFonts w:cs="Arial"/>
                <w:sz w:val="16"/>
                <w:szCs w:val="16"/>
              </w:rPr>
            </w:pPr>
          </w:p>
        </w:tc>
        <w:tc>
          <w:tcPr>
            <w:tcW w:w="1341" w:type="dxa"/>
            <w:tcBorders>
              <w:top w:val="single" w:sz="4" w:space="0" w:color="auto"/>
              <w:left w:val="single" w:sz="4" w:space="0" w:color="auto"/>
              <w:bottom w:val="single" w:sz="4" w:space="0" w:color="auto"/>
              <w:right w:val="single" w:sz="4" w:space="0" w:color="auto"/>
            </w:tcBorders>
            <w:vAlign w:val="bottom"/>
          </w:tcPr>
          <w:p w:rsidR="007137F3" w:rsidRPr="001C34D7" w:rsidRDefault="009130FC" w:rsidP="00D619B8">
            <w:pPr>
              <w:widowControl w:val="0"/>
              <w:tabs>
                <w:tab w:val="decimal" w:pos="1080"/>
              </w:tabs>
              <w:autoSpaceDE w:val="0"/>
              <w:autoSpaceDN w:val="0"/>
              <w:adjustRightInd w:val="0"/>
              <w:spacing w:before="46" w:after="6" w:line="216" w:lineRule="exact"/>
              <w:rPr>
                <w:rFonts w:cs="Arial"/>
                <w:sz w:val="16"/>
                <w:szCs w:val="16"/>
              </w:rPr>
            </w:pPr>
            <w:r>
              <w:rPr>
                <w:rFonts w:cs="Arial"/>
                <w:sz w:val="16"/>
                <w:szCs w:val="16"/>
              </w:rPr>
              <w:t>196</w:t>
            </w:r>
            <w:r w:rsidR="009E479C">
              <w:rPr>
                <w:rFonts w:cs="Arial"/>
                <w:sz w:val="16"/>
                <w:szCs w:val="16"/>
              </w:rPr>
              <w:t>.</w:t>
            </w:r>
            <w:r w:rsidR="007137F3" w:rsidRPr="001C34D7">
              <w:rPr>
                <w:rFonts w:cs="Arial"/>
                <w:sz w:val="16"/>
                <w:szCs w:val="16"/>
              </w:rPr>
              <w:t>600,00</w:t>
            </w:r>
            <w:r w:rsidR="007137F3">
              <w:rPr>
                <w:rFonts w:cs="Arial"/>
                <w:sz w:val="16"/>
                <w:szCs w:val="16"/>
              </w:rPr>
              <w:t> Euro</w:t>
            </w:r>
          </w:p>
          <w:p w:rsidR="007137F3" w:rsidRPr="001C34D7" w:rsidRDefault="007137F3" w:rsidP="00D619B8">
            <w:pPr>
              <w:widowControl w:val="0"/>
              <w:autoSpaceDE w:val="0"/>
              <w:autoSpaceDN w:val="0"/>
              <w:adjustRightInd w:val="0"/>
              <w:spacing w:before="46" w:after="6" w:line="216" w:lineRule="exact"/>
              <w:rPr>
                <w:rFonts w:cs="Arial"/>
                <w:sz w:val="16"/>
                <w:szCs w:val="16"/>
              </w:rPr>
            </w:pPr>
          </w:p>
        </w:tc>
        <w:tc>
          <w:tcPr>
            <w:tcW w:w="1340" w:type="dxa"/>
            <w:tcBorders>
              <w:top w:val="single" w:sz="4" w:space="0" w:color="auto"/>
              <w:left w:val="single" w:sz="4" w:space="0" w:color="auto"/>
              <w:bottom w:val="single" w:sz="4" w:space="0" w:color="auto"/>
              <w:right w:val="single" w:sz="4" w:space="0" w:color="auto"/>
            </w:tcBorders>
            <w:vAlign w:val="bottom"/>
          </w:tcPr>
          <w:p w:rsidR="007137F3" w:rsidRPr="001C34D7" w:rsidRDefault="0006021A" w:rsidP="00D619B8">
            <w:pPr>
              <w:widowControl w:val="0"/>
              <w:tabs>
                <w:tab w:val="decimal" w:pos="1080"/>
              </w:tabs>
              <w:autoSpaceDE w:val="0"/>
              <w:autoSpaceDN w:val="0"/>
              <w:adjustRightInd w:val="0"/>
              <w:spacing w:before="46" w:after="6" w:line="216" w:lineRule="exact"/>
              <w:rPr>
                <w:rFonts w:cs="Arial"/>
                <w:sz w:val="16"/>
                <w:szCs w:val="16"/>
              </w:rPr>
            </w:pPr>
            <w:r>
              <w:rPr>
                <w:rFonts w:cs="Arial"/>
                <w:sz w:val="16"/>
                <w:szCs w:val="16"/>
              </w:rPr>
              <w:t>196</w:t>
            </w:r>
            <w:r w:rsidR="009E479C">
              <w:rPr>
                <w:rFonts w:cs="Arial"/>
                <w:sz w:val="16"/>
                <w:szCs w:val="16"/>
              </w:rPr>
              <w:t>.</w:t>
            </w:r>
            <w:r w:rsidR="00810145" w:rsidRPr="00810145">
              <w:rPr>
                <w:rFonts w:cs="Arial"/>
                <w:sz w:val="16"/>
                <w:szCs w:val="16"/>
              </w:rPr>
              <w:t>600</w:t>
            </w:r>
            <w:r w:rsidR="007137F3" w:rsidRPr="001C34D7">
              <w:rPr>
                <w:rFonts w:cs="Arial"/>
                <w:sz w:val="16"/>
                <w:szCs w:val="16"/>
              </w:rPr>
              <w:t>,00</w:t>
            </w:r>
            <w:r w:rsidR="007137F3">
              <w:rPr>
                <w:rFonts w:cs="Arial"/>
                <w:sz w:val="16"/>
                <w:szCs w:val="16"/>
              </w:rPr>
              <w:t> Euro</w:t>
            </w:r>
          </w:p>
          <w:p w:rsidR="007137F3" w:rsidRPr="001C34D7" w:rsidRDefault="007137F3" w:rsidP="00D619B8">
            <w:pPr>
              <w:widowControl w:val="0"/>
              <w:autoSpaceDE w:val="0"/>
              <w:autoSpaceDN w:val="0"/>
              <w:adjustRightInd w:val="0"/>
              <w:spacing w:before="46" w:after="6" w:line="216" w:lineRule="exact"/>
              <w:rPr>
                <w:rFonts w:cs="Arial"/>
                <w:sz w:val="16"/>
                <w:szCs w:val="16"/>
              </w:rPr>
            </w:pPr>
          </w:p>
        </w:tc>
        <w:tc>
          <w:tcPr>
            <w:tcW w:w="1341" w:type="dxa"/>
            <w:tcBorders>
              <w:top w:val="single" w:sz="4" w:space="0" w:color="auto"/>
              <w:left w:val="single" w:sz="4" w:space="0" w:color="auto"/>
              <w:bottom w:val="single" w:sz="4" w:space="0" w:color="auto"/>
              <w:right w:val="single" w:sz="4" w:space="0" w:color="auto"/>
            </w:tcBorders>
            <w:vAlign w:val="bottom"/>
          </w:tcPr>
          <w:p w:rsidR="007137F3" w:rsidRPr="001C34D7" w:rsidRDefault="0006021A" w:rsidP="00D619B8">
            <w:pPr>
              <w:widowControl w:val="0"/>
              <w:tabs>
                <w:tab w:val="decimal" w:pos="1080"/>
              </w:tabs>
              <w:autoSpaceDE w:val="0"/>
              <w:autoSpaceDN w:val="0"/>
              <w:adjustRightInd w:val="0"/>
              <w:spacing w:before="46" w:after="6" w:line="216" w:lineRule="exact"/>
              <w:rPr>
                <w:rFonts w:cs="Arial"/>
                <w:sz w:val="16"/>
                <w:szCs w:val="16"/>
              </w:rPr>
            </w:pPr>
            <w:r>
              <w:rPr>
                <w:rFonts w:cs="Arial"/>
                <w:sz w:val="16"/>
                <w:szCs w:val="16"/>
              </w:rPr>
              <w:t>176</w:t>
            </w:r>
            <w:r w:rsidR="009E479C">
              <w:rPr>
                <w:rFonts w:cs="Arial"/>
                <w:sz w:val="16"/>
                <w:szCs w:val="16"/>
              </w:rPr>
              <w:t>.</w:t>
            </w:r>
            <w:r w:rsidR="007137F3" w:rsidRPr="001C34D7">
              <w:rPr>
                <w:rFonts w:cs="Arial"/>
                <w:sz w:val="16"/>
                <w:szCs w:val="16"/>
              </w:rPr>
              <w:t>400,00</w:t>
            </w:r>
            <w:r w:rsidR="007137F3">
              <w:rPr>
                <w:rFonts w:cs="Arial"/>
                <w:sz w:val="16"/>
                <w:szCs w:val="16"/>
              </w:rPr>
              <w:t> Euro</w:t>
            </w:r>
          </w:p>
          <w:p w:rsidR="007137F3" w:rsidRPr="001C34D7" w:rsidRDefault="007137F3" w:rsidP="00D619B8">
            <w:pPr>
              <w:widowControl w:val="0"/>
              <w:autoSpaceDE w:val="0"/>
              <w:autoSpaceDN w:val="0"/>
              <w:adjustRightInd w:val="0"/>
              <w:spacing w:before="46" w:after="6" w:line="216" w:lineRule="exact"/>
              <w:rPr>
                <w:rFonts w:cs="Arial"/>
                <w:sz w:val="16"/>
                <w:szCs w:val="16"/>
              </w:rPr>
            </w:pPr>
          </w:p>
        </w:tc>
        <w:tc>
          <w:tcPr>
            <w:tcW w:w="1342" w:type="dxa"/>
            <w:tcBorders>
              <w:top w:val="single" w:sz="4" w:space="0" w:color="auto"/>
              <w:left w:val="single" w:sz="4" w:space="0" w:color="auto"/>
              <w:bottom w:val="single" w:sz="4" w:space="0" w:color="auto"/>
              <w:right w:val="single" w:sz="4" w:space="0" w:color="auto"/>
            </w:tcBorders>
            <w:vAlign w:val="bottom"/>
          </w:tcPr>
          <w:p w:rsidR="007137F3" w:rsidRPr="001C34D7" w:rsidRDefault="0006021A" w:rsidP="00D619B8">
            <w:pPr>
              <w:widowControl w:val="0"/>
              <w:tabs>
                <w:tab w:val="decimal" w:pos="1080"/>
              </w:tabs>
              <w:autoSpaceDE w:val="0"/>
              <w:autoSpaceDN w:val="0"/>
              <w:adjustRightInd w:val="0"/>
              <w:spacing w:before="46" w:after="6" w:line="216" w:lineRule="exact"/>
              <w:rPr>
                <w:rFonts w:cs="Arial"/>
                <w:sz w:val="16"/>
                <w:szCs w:val="16"/>
              </w:rPr>
            </w:pPr>
            <w:r>
              <w:rPr>
                <w:rFonts w:cs="Arial"/>
                <w:sz w:val="16"/>
                <w:szCs w:val="16"/>
              </w:rPr>
              <w:t>176</w:t>
            </w:r>
            <w:r w:rsidR="009E479C">
              <w:rPr>
                <w:rFonts w:cs="Arial"/>
                <w:sz w:val="16"/>
                <w:szCs w:val="16"/>
              </w:rPr>
              <w:t>.</w:t>
            </w:r>
            <w:r w:rsidR="007137F3" w:rsidRPr="001C34D7">
              <w:rPr>
                <w:rFonts w:cs="Arial"/>
                <w:sz w:val="16"/>
                <w:szCs w:val="16"/>
              </w:rPr>
              <w:t>400,00</w:t>
            </w:r>
            <w:r w:rsidR="007137F3">
              <w:rPr>
                <w:rFonts w:cs="Arial"/>
                <w:sz w:val="16"/>
                <w:szCs w:val="16"/>
              </w:rPr>
              <w:t> Euro</w:t>
            </w:r>
          </w:p>
          <w:p w:rsidR="007137F3" w:rsidRPr="001C34D7" w:rsidRDefault="007137F3" w:rsidP="00D619B8">
            <w:pPr>
              <w:widowControl w:val="0"/>
              <w:autoSpaceDE w:val="0"/>
              <w:autoSpaceDN w:val="0"/>
              <w:adjustRightInd w:val="0"/>
              <w:spacing w:before="46" w:after="6" w:line="216" w:lineRule="exact"/>
              <w:rPr>
                <w:rFonts w:cs="Arial"/>
                <w:sz w:val="16"/>
                <w:szCs w:val="16"/>
              </w:rPr>
            </w:pPr>
          </w:p>
        </w:tc>
      </w:tr>
      <w:tr w:rsidR="00BA6B0E" w:rsidRPr="001C34D7" w:rsidTr="00D619B8">
        <w:trPr>
          <w:trHeight w:hRule="exact" w:val="285"/>
        </w:trPr>
        <w:tc>
          <w:tcPr>
            <w:tcW w:w="1146" w:type="dxa"/>
            <w:tcBorders>
              <w:top w:val="single" w:sz="4" w:space="0" w:color="auto"/>
              <w:left w:val="single" w:sz="4" w:space="0" w:color="auto"/>
              <w:bottom w:val="single" w:sz="4" w:space="0" w:color="auto"/>
              <w:right w:val="single" w:sz="4" w:space="0" w:color="auto"/>
            </w:tcBorders>
            <w:vAlign w:val="center"/>
          </w:tcPr>
          <w:p w:rsidR="007137F3" w:rsidRPr="001C34D7" w:rsidRDefault="007137F3" w:rsidP="00D619B8">
            <w:pPr>
              <w:widowControl w:val="0"/>
              <w:autoSpaceDE w:val="0"/>
              <w:autoSpaceDN w:val="0"/>
              <w:adjustRightInd w:val="0"/>
              <w:spacing w:before="32" w:after="21" w:line="216" w:lineRule="exact"/>
              <w:ind w:left="82"/>
              <w:rPr>
                <w:rFonts w:cs="Arial"/>
                <w:sz w:val="16"/>
                <w:szCs w:val="16"/>
              </w:rPr>
            </w:pPr>
            <w:r w:rsidRPr="001C34D7">
              <w:rPr>
                <w:rFonts w:cs="Arial"/>
                <w:sz w:val="16"/>
                <w:szCs w:val="16"/>
              </w:rPr>
              <w:t>Berufsschulen</w:t>
            </w:r>
          </w:p>
        </w:tc>
        <w:tc>
          <w:tcPr>
            <w:tcW w:w="1340" w:type="dxa"/>
            <w:tcBorders>
              <w:top w:val="single" w:sz="4" w:space="0" w:color="auto"/>
              <w:left w:val="single" w:sz="4" w:space="0" w:color="auto"/>
              <w:bottom w:val="single" w:sz="4" w:space="0" w:color="auto"/>
              <w:right w:val="single" w:sz="4" w:space="0" w:color="auto"/>
            </w:tcBorders>
            <w:vAlign w:val="center"/>
          </w:tcPr>
          <w:p w:rsidR="007137F3" w:rsidRPr="001C34D7" w:rsidRDefault="009130FC" w:rsidP="00D619B8">
            <w:pPr>
              <w:widowControl w:val="0"/>
              <w:tabs>
                <w:tab w:val="decimal" w:pos="1080"/>
              </w:tabs>
              <w:autoSpaceDE w:val="0"/>
              <w:autoSpaceDN w:val="0"/>
              <w:adjustRightInd w:val="0"/>
              <w:spacing w:before="46" w:after="7" w:line="216" w:lineRule="exact"/>
              <w:rPr>
                <w:rFonts w:cs="Arial"/>
                <w:sz w:val="16"/>
                <w:szCs w:val="16"/>
              </w:rPr>
            </w:pPr>
            <w:r>
              <w:rPr>
                <w:rFonts w:cs="Arial"/>
                <w:sz w:val="16"/>
                <w:szCs w:val="16"/>
              </w:rPr>
              <w:t>215</w:t>
            </w:r>
            <w:r w:rsidR="009E479C">
              <w:rPr>
                <w:rFonts w:cs="Arial"/>
                <w:sz w:val="16"/>
                <w:szCs w:val="16"/>
              </w:rPr>
              <w:t>.</w:t>
            </w:r>
            <w:r w:rsidR="007137F3" w:rsidRPr="001C34D7">
              <w:rPr>
                <w:rFonts w:cs="Arial"/>
                <w:sz w:val="16"/>
                <w:szCs w:val="16"/>
              </w:rPr>
              <w:t>700,00</w:t>
            </w:r>
            <w:r w:rsidR="007137F3">
              <w:rPr>
                <w:rFonts w:cs="Arial"/>
                <w:sz w:val="16"/>
                <w:szCs w:val="16"/>
              </w:rPr>
              <w:t> Euro</w:t>
            </w:r>
          </w:p>
          <w:p w:rsidR="007137F3" w:rsidRPr="001C34D7" w:rsidRDefault="007137F3" w:rsidP="00D619B8">
            <w:pPr>
              <w:widowControl w:val="0"/>
              <w:autoSpaceDE w:val="0"/>
              <w:autoSpaceDN w:val="0"/>
              <w:adjustRightInd w:val="0"/>
              <w:spacing w:before="46" w:after="7" w:line="216" w:lineRule="exact"/>
              <w:jc w:val="center"/>
              <w:rPr>
                <w:rFonts w:cs="Arial"/>
                <w:sz w:val="16"/>
                <w:szCs w:val="16"/>
              </w:rPr>
            </w:pPr>
          </w:p>
        </w:tc>
        <w:tc>
          <w:tcPr>
            <w:tcW w:w="1341" w:type="dxa"/>
            <w:tcBorders>
              <w:top w:val="single" w:sz="4" w:space="0" w:color="auto"/>
              <w:left w:val="single" w:sz="4" w:space="0" w:color="auto"/>
              <w:bottom w:val="single" w:sz="4" w:space="0" w:color="auto"/>
              <w:right w:val="single" w:sz="4" w:space="0" w:color="auto"/>
            </w:tcBorders>
            <w:vAlign w:val="center"/>
          </w:tcPr>
          <w:p w:rsidR="007137F3" w:rsidRPr="001C34D7" w:rsidRDefault="009130FC" w:rsidP="00D619B8">
            <w:pPr>
              <w:widowControl w:val="0"/>
              <w:tabs>
                <w:tab w:val="decimal" w:pos="1080"/>
              </w:tabs>
              <w:autoSpaceDE w:val="0"/>
              <w:autoSpaceDN w:val="0"/>
              <w:adjustRightInd w:val="0"/>
              <w:spacing w:before="46" w:after="7" w:line="216" w:lineRule="exact"/>
              <w:rPr>
                <w:rFonts w:cs="Arial"/>
                <w:sz w:val="16"/>
                <w:szCs w:val="16"/>
              </w:rPr>
            </w:pPr>
            <w:r>
              <w:rPr>
                <w:rFonts w:cs="Arial"/>
                <w:sz w:val="16"/>
                <w:szCs w:val="16"/>
              </w:rPr>
              <w:t>215</w:t>
            </w:r>
            <w:r w:rsidR="009E479C">
              <w:rPr>
                <w:rFonts w:cs="Arial"/>
                <w:sz w:val="16"/>
                <w:szCs w:val="16"/>
              </w:rPr>
              <w:t>.</w:t>
            </w:r>
            <w:r w:rsidR="007137F3" w:rsidRPr="001C34D7">
              <w:rPr>
                <w:rFonts w:cs="Arial"/>
                <w:sz w:val="16"/>
                <w:szCs w:val="16"/>
              </w:rPr>
              <w:t>700,00</w:t>
            </w:r>
            <w:r w:rsidR="007137F3">
              <w:rPr>
                <w:rFonts w:cs="Arial"/>
                <w:sz w:val="16"/>
                <w:szCs w:val="16"/>
              </w:rPr>
              <w:t> Euro</w:t>
            </w:r>
          </w:p>
          <w:p w:rsidR="007137F3" w:rsidRPr="001C34D7" w:rsidRDefault="007137F3" w:rsidP="00D619B8">
            <w:pPr>
              <w:widowControl w:val="0"/>
              <w:autoSpaceDE w:val="0"/>
              <w:autoSpaceDN w:val="0"/>
              <w:adjustRightInd w:val="0"/>
              <w:spacing w:before="46" w:after="7" w:line="216" w:lineRule="exact"/>
              <w:jc w:val="center"/>
              <w:rPr>
                <w:rFonts w:cs="Arial"/>
                <w:sz w:val="16"/>
                <w:szCs w:val="16"/>
              </w:rPr>
            </w:pPr>
          </w:p>
        </w:tc>
        <w:tc>
          <w:tcPr>
            <w:tcW w:w="1340" w:type="dxa"/>
            <w:tcBorders>
              <w:top w:val="single" w:sz="4" w:space="0" w:color="auto"/>
              <w:left w:val="single" w:sz="4" w:space="0" w:color="auto"/>
              <w:bottom w:val="single" w:sz="4" w:space="0" w:color="auto"/>
              <w:right w:val="single" w:sz="4" w:space="0" w:color="auto"/>
            </w:tcBorders>
            <w:vAlign w:val="center"/>
          </w:tcPr>
          <w:p w:rsidR="007137F3" w:rsidRPr="001C34D7" w:rsidRDefault="0006021A" w:rsidP="00D619B8">
            <w:pPr>
              <w:widowControl w:val="0"/>
              <w:tabs>
                <w:tab w:val="decimal" w:pos="1080"/>
              </w:tabs>
              <w:autoSpaceDE w:val="0"/>
              <w:autoSpaceDN w:val="0"/>
              <w:adjustRightInd w:val="0"/>
              <w:spacing w:before="46" w:after="7" w:line="216" w:lineRule="exact"/>
              <w:rPr>
                <w:rFonts w:cs="Arial"/>
                <w:sz w:val="16"/>
                <w:szCs w:val="16"/>
              </w:rPr>
            </w:pPr>
            <w:r>
              <w:rPr>
                <w:rFonts w:cs="Arial"/>
                <w:sz w:val="16"/>
                <w:szCs w:val="16"/>
              </w:rPr>
              <w:t>215</w:t>
            </w:r>
            <w:r w:rsidR="009E479C">
              <w:rPr>
                <w:rFonts w:cs="Arial"/>
                <w:sz w:val="16"/>
                <w:szCs w:val="16"/>
              </w:rPr>
              <w:t>.</w:t>
            </w:r>
            <w:r w:rsidR="007137F3" w:rsidRPr="001C34D7">
              <w:rPr>
                <w:rFonts w:cs="Arial"/>
                <w:sz w:val="16"/>
                <w:szCs w:val="16"/>
              </w:rPr>
              <w:t>700,00</w:t>
            </w:r>
            <w:r w:rsidR="007137F3">
              <w:rPr>
                <w:rFonts w:cs="Arial"/>
                <w:sz w:val="16"/>
                <w:szCs w:val="16"/>
              </w:rPr>
              <w:t> Euro</w:t>
            </w:r>
          </w:p>
          <w:p w:rsidR="007137F3" w:rsidRPr="001C34D7" w:rsidRDefault="007137F3" w:rsidP="00D619B8">
            <w:pPr>
              <w:widowControl w:val="0"/>
              <w:autoSpaceDE w:val="0"/>
              <w:autoSpaceDN w:val="0"/>
              <w:adjustRightInd w:val="0"/>
              <w:spacing w:before="46" w:after="7" w:line="216" w:lineRule="exact"/>
              <w:rPr>
                <w:rFonts w:cs="Arial"/>
                <w:sz w:val="16"/>
                <w:szCs w:val="16"/>
              </w:rPr>
            </w:pPr>
          </w:p>
        </w:tc>
        <w:tc>
          <w:tcPr>
            <w:tcW w:w="1341" w:type="dxa"/>
            <w:tcBorders>
              <w:top w:val="single" w:sz="4" w:space="0" w:color="auto"/>
              <w:left w:val="single" w:sz="4" w:space="0" w:color="auto"/>
              <w:bottom w:val="single" w:sz="4" w:space="0" w:color="auto"/>
              <w:right w:val="single" w:sz="4" w:space="0" w:color="auto"/>
            </w:tcBorders>
            <w:vAlign w:val="center"/>
          </w:tcPr>
          <w:p w:rsidR="007137F3" w:rsidRPr="001C34D7" w:rsidRDefault="0006021A" w:rsidP="00D619B8">
            <w:pPr>
              <w:widowControl w:val="0"/>
              <w:tabs>
                <w:tab w:val="decimal" w:pos="1080"/>
              </w:tabs>
              <w:autoSpaceDE w:val="0"/>
              <w:autoSpaceDN w:val="0"/>
              <w:adjustRightInd w:val="0"/>
              <w:spacing w:before="46" w:after="7" w:line="216" w:lineRule="exact"/>
              <w:rPr>
                <w:rFonts w:cs="Arial"/>
                <w:sz w:val="16"/>
                <w:szCs w:val="16"/>
              </w:rPr>
            </w:pPr>
            <w:r>
              <w:rPr>
                <w:rFonts w:cs="Arial"/>
                <w:sz w:val="16"/>
                <w:szCs w:val="16"/>
              </w:rPr>
              <w:t>193</w:t>
            </w:r>
            <w:r w:rsidR="009E479C">
              <w:rPr>
                <w:rFonts w:cs="Arial"/>
                <w:sz w:val="16"/>
                <w:szCs w:val="16"/>
              </w:rPr>
              <w:t>.</w:t>
            </w:r>
            <w:r w:rsidR="007137F3" w:rsidRPr="001C34D7">
              <w:rPr>
                <w:rFonts w:cs="Arial"/>
                <w:sz w:val="16"/>
                <w:szCs w:val="16"/>
              </w:rPr>
              <w:t>500,00</w:t>
            </w:r>
            <w:r w:rsidR="007137F3">
              <w:rPr>
                <w:rFonts w:cs="Arial"/>
                <w:sz w:val="16"/>
                <w:szCs w:val="16"/>
              </w:rPr>
              <w:t> Euro</w:t>
            </w:r>
          </w:p>
          <w:p w:rsidR="007137F3" w:rsidRPr="001C34D7" w:rsidRDefault="007137F3" w:rsidP="00D619B8">
            <w:pPr>
              <w:widowControl w:val="0"/>
              <w:autoSpaceDE w:val="0"/>
              <w:autoSpaceDN w:val="0"/>
              <w:adjustRightInd w:val="0"/>
              <w:spacing w:before="46" w:after="7" w:line="216" w:lineRule="exact"/>
              <w:jc w:val="center"/>
              <w:rPr>
                <w:rFonts w:cs="Arial"/>
                <w:sz w:val="16"/>
                <w:szCs w:val="16"/>
              </w:rPr>
            </w:pPr>
          </w:p>
        </w:tc>
        <w:tc>
          <w:tcPr>
            <w:tcW w:w="1342" w:type="dxa"/>
            <w:tcBorders>
              <w:top w:val="single" w:sz="4" w:space="0" w:color="auto"/>
              <w:left w:val="single" w:sz="4" w:space="0" w:color="auto"/>
              <w:bottom w:val="single" w:sz="4" w:space="0" w:color="auto"/>
              <w:right w:val="single" w:sz="4" w:space="0" w:color="auto"/>
            </w:tcBorders>
            <w:vAlign w:val="center"/>
          </w:tcPr>
          <w:p w:rsidR="007137F3" w:rsidRPr="001C34D7" w:rsidRDefault="0006021A" w:rsidP="00D619B8">
            <w:pPr>
              <w:widowControl w:val="0"/>
              <w:tabs>
                <w:tab w:val="decimal" w:pos="1080"/>
              </w:tabs>
              <w:autoSpaceDE w:val="0"/>
              <w:autoSpaceDN w:val="0"/>
              <w:adjustRightInd w:val="0"/>
              <w:spacing w:before="46" w:after="7" w:line="216" w:lineRule="exact"/>
              <w:rPr>
                <w:rFonts w:cs="Arial"/>
                <w:sz w:val="16"/>
                <w:szCs w:val="16"/>
              </w:rPr>
            </w:pPr>
            <w:r>
              <w:rPr>
                <w:rFonts w:cs="Arial"/>
                <w:sz w:val="16"/>
                <w:szCs w:val="16"/>
              </w:rPr>
              <w:t>193</w:t>
            </w:r>
            <w:r w:rsidR="009E479C">
              <w:rPr>
                <w:rFonts w:cs="Arial"/>
                <w:sz w:val="16"/>
                <w:szCs w:val="16"/>
              </w:rPr>
              <w:t>.</w:t>
            </w:r>
            <w:r w:rsidR="007137F3" w:rsidRPr="001C34D7">
              <w:rPr>
                <w:rFonts w:cs="Arial"/>
                <w:sz w:val="16"/>
                <w:szCs w:val="16"/>
              </w:rPr>
              <w:t>500,00</w:t>
            </w:r>
            <w:r w:rsidR="007137F3">
              <w:rPr>
                <w:rFonts w:cs="Arial"/>
                <w:sz w:val="16"/>
                <w:szCs w:val="16"/>
              </w:rPr>
              <w:t> Euro</w:t>
            </w:r>
          </w:p>
        </w:tc>
      </w:tr>
      <w:tr w:rsidR="00BA6B0E" w:rsidRPr="001C34D7" w:rsidTr="00D619B8">
        <w:trPr>
          <w:trHeight w:hRule="exact" w:val="285"/>
        </w:trPr>
        <w:tc>
          <w:tcPr>
            <w:tcW w:w="1146" w:type="dxa"/>
            <w:tcBorders>
              <w:top w:val="single" w:sz="4" w:space="0" w:color="auto"/>
              <w:left w:val="single" w:sz="4" w:space="0" w:color="auto"/>
              <w:bottom w:val="single" w:sz="4" w:space="0" w:color="auto"/>
              <w:right w:val="single" w:sz="4" w:space="0" w:color="auto"/>
            </w:tcBorders>
            <w:vAlign w:val="center"/>
          </w:tcPr>
          <w:p w:rsidR="007137F3" w:rsidRPr="001C34D7" w:rsidRDefault="007137F3" w:rsidP="00D619B8">
            <w:pPr>
              <w:widowControl w:val="0"/>
              <w:autoSpaceDE w:val="0"/>
              <w:autoSpaceDN w:val="0"/>
              <w:adjustRightInd w:val="0"/>
              <w:spacing w:before="31" w:after="22" w:line="216" w:lineRule="exact"/>
              <w:ind w:left="82"/>
              <w:rPr>
                <w:rFonts w:cs="Arial"/>
                <w:sz w:val="16"/>
                <w:szCs w:val="16"/>
              </w:rPr>
            </w:pPr>
            <w:r w:rsidRPr="001C34D7">
              <w:rPr>
                <w:rFonts w:cs="Arial"/>
                <w:sz w:val="16"/>
                <w:szCs w:val="16"/>
              </w:rPr>
              <w:t>FOS/BOS</w:t>
            </w:r>
          </w:p>
        </w:tc>
        <w:tc>
          <w:tcPr>
            <w:tcW w:w="1340" w:type="dxa"/>
            <w:tcBorders>
              <w:top w:val="single" w:sz="4" w:space="0" w:color="auto"/>
              <w:left w:val="single" w:sz="4" w:space="0" w:color="auto"/>
              <w:bottom w:val="single" w:sz="4" w:space="0" w:color="auto"/>
              <w:right w:val="single" w:sz="4" w:space="0" w:color="auto"/>
            </w:tcBorders>
            <w:vAlign w:val="center"/>
          </w:tcPr>
          <w:p w:rsidR="007137F3" w:rsidRPr="001C34D7" w:rsidRDefault="009130FC" w:rsidP="00D619B8">
            <w:pPr>
              <w:widowControl w:val="0"/>
              <w:tabs>
                <w:tab w:val="decimal" w:pos="1080"/>
              </w:tabs>
              <w:autoSpaceDE w:val="0"/>
              <w:autoSpaceDN w:val="0"/>
              <w:adjustRightInd w:val="0"/>
              <w:spacing w:before="46" w:after="7" w:line="216" w:lineRule="exact"/>
              <w:rPr>
                <w:rFonts w:cs="Arial"/>
                <w:sz w:val="16"/>
                <w:szCs w:val="16"/>
              </w:rPr>
            </w:pPr>
            <w:r>
              <w:rPr>
                <w:rFonts w:cs="Arial"/>
                <w:sz w:val="16"/>
                <w:szCs w:val="16"/>
              </w:rPr>
              <w:t>356</w:t>
            </w:r>
            <w:r w:rsidR="009E479C">
              <w:rPr>
                <w:rFonts w:cs="Arial"/>
                <w:sz w:val="16"/>
                <w:szCs w:val="16"/>
              </w:rPr>
              <w:t>.</w:t>
            </w:r>
            <w:r w:rsidR="007137F3" w:rsidRPr="001C34D7">
              <w:rPr>
                <w:rFonts w:cs="Arial"/>
                <w:sz w:val="16"/>
                <w:szCs w:val="16"/>
              </w:rPr>
              <w:t>700,00</w:t>
            </w:r>
            <w:r w:rsidR="007137F3">
              <w:rPr>
                <w:rFonts w:cs="Arial"/>
                <w:sz w:val="16"/>
                <w:szCs w:val="16"/>
              </w:rPr>
              <w:t> Euro</w:t>
            </w:r>
          </w:p>
          <w:p w:rsidR="007137F3" w:rsidRPr="001C34D7" w:rsidRDefault="007137F3" w:rsidP="00D619B8">
            <w:pPr>
              <w:widowControl w:val="0"/>
              <w:autoSpaceDE w:val="0"/>
              <w:autoSpaceDN w:val="0"/>
              <w:adjustRightInd w:val="0"/>
              <w:spacing w:before="46" w:after="7" w:line="216" w:lineRule="exact"/>
              <w:rPr>
                <w:rFonts w:cs="Arial"/>
                <w:sz w:val="16"/>
                <w:szCs w:val="16"/>
              </w:rPr>
            </w:pPr>
          </w:p>
        </w:tc>
        <w:tc>
          <w:tcPr>
            <w:tcW w:w="1341" w:type="dxa"/>
            <w:tcBorders>
              <w:top w:val="single" w:sz="4" w:space="0" w:color="auto"/>
              <w:left w:val="single" w:sz="4" w:space="0" w:color="auto"/>
              <w:bottom w:val="single" w:sz="4" w:space="0" w:color="auto"/>
              <w:right w:val="single" w:sz="4" w:space="0" w:color="auto"/>
            </w:tcBorders>
            <w:vAlign w:val="center"/>
          </w:tcPr>
          <w:p w:rsidR="007137F3" w:rsidRPr="001C34D7" w:rsidRDefault="009130FC" w:rsidP="00D619B8">
            <w:pPr>
              <w:widowControl w:val="0"/>
              <w:tabs>
                <w:tab w:val="decimal" w:pos="1080"/>
              </w:tabs>
              <w:autoSpaceDE w:val="0"/>
              <w:autoSpaceDN w:val="0"/>
              <w:adjustRightInd w:val="0"/>
              <w:spacing w:before="46" w:after="7" w:line="216" w:lineRule="exact"/>
              <w:rPr>
                <w:rFonts w:cs="Arial"/>
                <w:sz w:val="16"/>
                <w:szCs w:val="16"/>
              </w:rPr>
            </w:pPr>
            <w:r>
              <w:rPr>
                <w:rFonts w:cs="Arial"/>
                <w:sz w:val="16"/>
                <w:szCs w:val="16"/>
              </w:rPr>
              <w:t>356</w:t>
            </w:r>
            <w:r w:rsidR="009E479C">
              <w:rPr>
                <w:rFonts w:cs="Arial"/>
                <w:sz w:val="16"/>
                <w:szCs w:val="16"/>
              </w:rPr>
              <w:t>.</w:t>
            </w:r>
            <w:r w:rsidR="007137F3" w:rsidRPr="001C34D7">
              <w:rPr>
                <w:rFonts w:cs="Arial"/>
                <w:sz w:val="16"/>
                <w:szCs w:val="16"/>
              </w:rPr>
              <w:t>700,00</w:t>
            </w:r>
            <w:r w:rsidR="007137F3">
              <w:rPr>
                <w:rFonts w:cs="Arial"/>
                <w:sz w:val="16"/>
                <w:szCs w:val="16"/>
              </w:rPr>
              <w:t> Euro</w:t>
            </w:r>
          </w:p>
          <w:p w:rsidR="007137F3" w:rsidRPr="001C34D7" w:rsidRDefault="007137F3" w:rsidP="00D619B8">
            <w:pPr>
              <w:widowControl w:val="0"/>
              <w:autoSpaceDE w:val="0"/>
              <w:autoSpaceDN w:val="0"/>
              <w:adjustRightInd w:val="0"/>
              <w:spacing w:before="46" w:after="7" w:line="216" w:lineRule="exact"/>
              <w:rPr>
                <w:rFonts w:cs="Arial"/>
                <w:sz w:val="16"/>
                <w:szCs w:val="16"/>
              </w:rPr>
            </w:pPr>
          </w:p>
        </w:tc>
        <w:tc>
          <w:tcPr>
            <w:tcW w:w="1340" w:type="dxa"/>
            <w:tcBorders>
              <w:top w:val="single" w:sz="4" w:space="0" w:color="auto"/>
              <w:left w:val="single" w:sz="4" w:space="0" w:color="auto"/>
              <w:bottom w:val="single" w:sz="4" w:space="0" w:color="auto"/>
              <w:right w:val="single" w:sz="4" w:space="0" w:color="auto"/>
            </w:tcBorders>
            <w:vAlign w:val="center"/>
          </w:tcPr>
          <w:p w:rsidR="007137F3" w:rsidRPr="001C34D7" w:rsidRDefault="0006021A" w:rsidP="00D619B8">
            <w:pPr>
              <w:widowControl w:val="0"/>
              <w:tabs>
                <w:tab w:val="decimal" w:pos="1080"/>
              </w:tabs>
              <w:autoSpaceDE w:val="0"/>
              <w:autoSpaceDN w:val="0"/>
              <w:adjustRightInd w:val="0"/>
              <w:spacing w:before="46" w:after="7" w:line="216" w:lineRule="exact"/>
              <w:rPr>
                <w:rFonts w:cs="Arial"/>
                <w:sz w:val="16"/>
                <w:szCs w:val="16"/>
              </w:rPr>
            </w:pPr>
            <w:r>
              <w:rPr>
                <w:rFonts w:cs="Arial"/>
                <w:sz w:val="16"/>
                <w:szCs w:val="16"/>
              </w:rPr>
              <w:t>356</w:t>
            </w:r>
            <w:r w:rsidR="009E479C">
              <w:rPr>
                <w:rFonts w:cs="Arial"/>
                <w:sz w:val="16"/>
                <w:szCs w:val="16"/>
              </w:rPr>
              <w:t>.</w:t>
            </w:r>
            <w:r w:rsidR="007137F3" w:rsidRPr="001C34D7">
              <w:rPr>
                <w:rFonts w:cs="Arial"/>
                <w:sz w:val="16"/>
                <w:szCs w:val="16"/>
              </w:rPr>
              <w:t>700,00</w:t>
            </w:r>
            <w:r w:rsidR="007137F3">
              <w:rPr>
                <w:rFonts w:cs="Arial"/>
                <w:sz w:val="16"/>
                <w:szCs w:val="16"/>
              </w:rPr>
              <w:t> Euro</w:t>
            </w:r>
          </w:p>
          <w:p w:rsidR="007137F3" w:rsidRPr="001C34D7" w:rsidRDefault="007137F3" w:rsidP="00D619B8">
            <w:pPr>
              <w:widowControl w:val="0"/>
              <w:autoSpaceDE w:val="0"/>
              <w:autoSpaceDN w:val="0"/>
              <w:adjustRightInd w:val="0"/>
              <w:spacing w:before="46" w:after="7" w:line="216" w:lineRule="exact"/>
              <w:rPr>
                <w:rFonts w:cs="Arial"/>
                <w:sz w:val="16"/>
                <w:szCs w:val="16"/>
              </w:rPr>
            </w:pPr>
          </w:p>
        </w:tc>
        <w:tc>
          <w:tcPr>
            <w:tcW w:w="1341" w:type="dxa"/>
            <w:tcBorders>
              <w:top w:val="single" w:sz="4" w:space="0" w:color="auto"/>
              <w:left w:val="single" w:sz="4" w:space="0" w:color="auto"/>
              <w:bottom w:val="single" w:sz="4" w:space="0" w:color="auto"/>
              <w:right w:val="single" w:sz="4" w:space="0" w:color="auto"/>
            </w:tcBorders>
            <w:vAlign w:val="center"/>
          </w:tcPr>
          <w:p w:rsidR="007137F3" w:rsidRPr="001C34D7" w:rsidRDefault="0006021A" w:rsidP="00D619B8">
            <w:pPr>
              <w:widowControl w:val="0"/>
              <w:tabs>
                <w:tab w:val="decimal" w:pos="1080"/>
              </w:tabs>
              <w:autoSpaceDE w:val="0"/>
              <w:autoSpaceDN w:val="0"/>
              <w:adjustRightInd w:val="0"/>
              <w:spacing w:before="46" w:after="7" w:line="216" w:lineRule="exact"/>
              <w:rPr>
                <w:rFonts w:cs="Arial"/>
                <w:sz w:val="16"/>
                <w:szCs w:val="16"/>
              </w:rPr>
            </w:pPr>
            <w:r>
              <w:rPr>
                <w:rFonts w:cs="Arial"/>
                <w:sz w:val="16"/>
                <w:szCs w:val="16"/>
              </w:rPr>
              <w:t>320</w:t>
            </w:r>
            <w:r w:rsidR="009E479C">
              <w:rPr>
                <w:rFonts w:cs="Arial"/>
                <w:sz w:val="16"/>
                <w:szCs w:val="16"/>
              </w:rPr>
              <w:t>.</w:t>
            </w:r>
            <w:r w:rsidR="007137F3" w:rsidRPr="001C34D7">
              <w:rPr>
                <w:rFonts w:cs="Arial"/>
                <w:sz w:val="16"/>
                <w:szCs w:val="16"/>
              </w:rPr>
              <w:t>100,00</w:t>
            </w:r>
            <w:r w:rsidR="007137F3">
              <w:rPr>
                <w:rFonts w:cs="Arial"/>
                <w:sz w:val="16"/>
                <w:szCs w:val="16"/>
              </w:rPr>
              <w:t> Euro</w:t>
            </w:r>
          </w:p>
          <w:p w:rsidR="007137F3" w:rsidRPr="001C34D7" w:rsidRDefault="007137F3" w:rsidP="00D619B8">
            <w:pPr>
              <w:widowControl w:val="0"/>
              <w:autoSpaceDE w:val="0"/>
              <w:autoSpaceDN w:val="0"/>
              <w:adjustRightInd w:val="0"/>
              <w:spacing w:before="46" w:after="7" w:line="216" w:lineRule="exact"/>
              <w:rPr>
                <w:rFonts w:cs="Arial"/>
                <w:sz w:val="16"/>
                <w:szCs w:val="16"/>
              </w:rPr>
            </w:pPr>
          </w:p>
        </w:tc>
        <w:tc>
          <w:tcPr>
            <w:tcW w:w="1342" w:type="dxa"/>
            <w:tcBorders>
              <w:top w:val="single" w:sz="4" w:space="0" w:color="auto"/>
              <w:left w:val="single" w:sz="4" w:space="0" w:color="auto"/>
              <w:bottom w:val="single" w:sz="4" w:space="0" w:color="auto"/>
              <w:right w:val="single" w:sz="4" w:space="0" w:color="auto"/>
            </w:tcBorders>
            <w:vAlign w:val="center"/>
          </w:tcPr>
          <w:p w:rsidR="007137F3" w:rsidRPr="001C34D7" w:rsidRDefault="0006021A" w:rsidP="00D619B8">
            <w:pPr>
              <w:widowControl w:val="0"/>
              <w:tabs>
                <w:tab w:val="decimal" w:pos="1080"/>
              </w:tabs>
              <w:autoSpaceDE w:val="0"/>
              <w:autoSpaceDN w:val="0"/>
              <w:adjustRightInd w:val="0"/>
              <w:spacing w:before="46" w:after="7" w:line="216" w:lineRule="exact"/>
              <w:rPr>
                <w:rFonts w:cs="Arial"/>
                <w:sz w:val="16"/>
                <w:szCs w:val="16"/>
              </w:rPr>
            </w:pPr>
            <w:r>
              <w:rPr>
                <w:rFonts w:cs="Arial"/>
                <w:sz w:val="16"/>
                <w:szCs w:val="16"/>
              </w:rPr>
              <w:t>320</w:t>
            </w:r>
            <w:r w:rsidR="009E479C">
              <w:rPr>
                <w:rFonts w:cs="Arial"/>
                <w:sz w:val="16"/>
                <w:szCs w:val="16"/>
              </w:rPr>
              <w:t>.</w:t>
            </w:r>
            <w:r w:rsidR="007137F3" w:rsidRPr="001C34D7">
              <w:rPr>
                <w:rFonts w:cs="Arial"/>
                <w:sz w:val="16"/>
                <w:szCs w:val="16"/>
              </w:rPr>
              <w:t>100,00</w:t>
            </w:r>
            <w:r w:rsidR="007137F3">
              <w:rPr>
                <w:rFonts w:cs="Arial"/>
                <w:sz w:val="16"/>
                <w:szCs w:val="16"/>
              </w:rPr>
              <w:t> Euro</w:t>
            </w:r>
          </w:p>
        </w:tc>
      </w:tr>
      <w:tr w:rsidR="00BA6B0E" w:rsidRPr="001C34D7" w:rsidTr="00D619B8">
        <w:trPr>
          <w:trHeight w:hRule="exact" w:val="284"/>
        </w:trPr>
        <w:tc>
          <w:tcPr>
            <w:tcW w:w="1146" w:type="dxa"/>
            <w:tcBorders>
              <w:top w:val="single" w:sz="4" w:space="0" w:color="auto"/>
              <w:left w:val="single" w:sz="4" w:space="0" w:color="auto"/>
              <w:bottom w:val="single" w:sz="4" w:space="0" w:color="auto"/>
              <w:right w:val="single" w:sz="4" w:space="0" w:color="auto"/>
            </w:tcBorders>
            <w:vAlign w:val="center"/>
          </w:tcPr>
          <w:p w:rsidR="007137F3" w:rsidRPr="001C34D7" w:rsidRDefault="007137F3" w:rsidP="00D619B8">
            <w:pPr>
              <w:widowControl w:val="0"/>
              <w:autoSpaceDE w:val="0"/>
              <w:autoSpaceDN w:val="0"/>
              <w:adjustRightInd w:val="0"/>
              <w:spacing w:before="31" w:after="21" w:line="216" w:lineRule="exact"/>
              <w:ind w:left="82"/>
              <w:rPr>
                <w:rFonts w:cs="Arial"/>
                <w:sz w:val="16"/>
                <w:szCs w:val="16"/>
              </w:rPr>
            </w:pPr>
            <w:r w:rsidRPr="001C34D7">
              <w:rPr>
                <w:rFonts w:cs="Arial"/>
                <w:sz w:val="16"/>
                <w:szCs w:val="16"/>
              </w:rPr>
              <w:t>Realschulen</w:t>
            </w:r>
          </w:p>
        </w:tc>
        <w:tc>
          <w:tcPr>
            <w:tcW w:w="1340" w:type="dxa"/>
            <w:tcBorders>
              <w:top w:val="single" w:sz="4" w:space="0" w:color="auto"/>
              <w:left w:val="single" w:sz="4" w:space="0" w:color="auto"/>
              <w:bottom w:val="single" w:sz="4" w:space="0" w:color="auto"/>
              <w:right w:val="single" w:sz="4" w:space="0" w:color="auto"/>
            </w:tcBorders>
            <w:vAlign w:val="center"/>
          </w:tcPr>
          <w:p w:rsidR="007137F3" w:rsidRPr="001C34D7" w:rsidRDefault="009130FC" w:rsidP="00D619B8">
            <w:pPr>
              <w:widowControl w:val="0"/>
              <w:tabs>
                <w:tab w:val="decimal" w:pos="1080"/>
              </w:tabs>
              <w:autoSpaceDE w:val="0"/>
              <w:autoSpaceDN w:val="0"/>
              <w:adjustRightInd w:val="0"/>
              <w:spacing w:before="45" w:after="7" w:line="216" w:lineRule="exact"/>
              <w:rPr>
                <w:rFonts w:cs="Arial"/>
                <w:sz w:val="16"/>
                <w:szCs w:val="16"/>
              </w:rPr>
            </w:pPr>
            <w:r>
              <w:rPr>
                <w:rFonts w:cs="Arial"/>
                <w:sz w:val="16"/>
                <w:szCs w:val="16"/>
              </w:rPr>
              <w:t>1</w:t>
            </w:r>
            <w:r w:rsidR="009E479C">
              <w:rPr>
                <w:rFonts w:cs="Arial"/>
                <w:sz w:val="16"/>
                <w:szCs w:val="16"/>
              </w:rPr>
              <w:t>.</w:t>
            </w:r>
            <w:r>
              <w:rPr>
                <w:rFonts w:cs="Arial"/>
                <w:sz w:val="16"/>
                <w:szCs w:val="16"/>
              </w:rPr>
              <w:t>019</w:t>
            </w:r>
            <w:r w:rsidR="009E479C">
              <w:rPr>
                <w:rFonts w:cs="Arial"/>
                <w:sz w:val="16"/>
                <w:szCs w:val="16"/>
              </w:rPr>
              <w:t>.</w:t>
            </w:r>
            <w:r w:rsidR="007137F3" w:rsidRPr="001C34D7">
              <w:rPr>
                <w:rFonts w:cs="Arial"/>
                <w:sz w:val="16"/>
                <w:szCs w:val="16"/>
              </w:rPr>
              <w:t>300,00</w:t>
            </w:r>
            <w:r w:rsidR="007137F3">
              <w:rPr>
                <w:rFonts w:cs="Arial"/>
                <w:sz w:val="16"/>
                <w:szCs w:val="16"/>
              </w:rPr>
              <w:t> Euro</w:t>
            </w:r>
          </w:p>
          <w:p w:rsidR="007137F3" w:rsidRPr="001C34D7" w:rsidRDefault="007137F3" w:rsidP="00D619B8">
            <w:pPr>
              <w:widowControl w:val="0"/>
              <w:autoSpaceDE w:val="0"/>
              <w:autoSpaceDN w:val="0"/>
              <w:adjustRightInd w:val="0"/>
              <w:spacing w:before="45" w:after="7" w:line="216" w:lineRule="exact"/>
              <w:rPr>
                <w:rFonts w:cs="Arial"/>
                <w:sz w:val="16"/>
                <w:szCs w:val="16"/>
              </w:rPr>
            </w:pPr>
          </w:p>
        </w:tc>
        <w:tc>
          <w:tcPr>
            <w:tcW w:w="1341" w:type="dxa"/>
            <w:tcBorders>
              <w:top w:val="single" w:sz="4" w:space="0" w:color="auto"/>
              <w:left w:val="single" w:sz="4" w:space="0" w:color="auto"/>
              <w:bottom w:val="single" w:sz="4" w:space="0" w:color="auto"/>
              <w:right w:val="single" w:sz="4" w:space="0" w:color="auto"/>
            </w:tcBorders>
            <w:vAlign w:val="center"/>
          </w:tcPr>
          <w:p w:rsidR="007137F3" w:rsidRPr="001C34D7" w:rsidRDefault="009130FC" w:rsidP="00D619B8">
            <w:pPr>
              <w:widowControl w:val="0"/>
              <w:tabs>
                <w:tab w:val="decimal" w:pos="1080"/>
              </w:tabs>
              <w:autoSpaceDE w:val="0"/>
              <w:autoSpaceDN w:val="0"/>
              <w:adjustRightInd w:val="0"/>
              <w:spacing w:before="45" w:after="7" w:line="216" w:lineRule="exact"/>
              <w:rPr>
                <w:rFonts w:cs="Arial"/>
                <w:sz w:val="16"/>
                <w:szCs w:val="16"/>
              </w:rPr>
            </w:pPr>
            <w:r>
              <w:rPr>
                <w:rFonts w:cs="Arial"/>
                <w:sz w:val="16"/>
                <w:szCs w:val="16"/>
              </w:rPr>
              <w:t>1</w:t>
            </w:r>
            <w:r w:rsidR="009E479C">
              <w:rPr>
                <w:rFonts w:cs="Arial"/>
                <w:sz w:val="16"/>
                <w:szCs w:val="16"/>
              </w:rPr>
              <w:t>.</w:t>
            </w:r>
            <w:r>
              <w:rPr>
                <w:rFonts w:cs="Arial"/>
                <w:sz w:val="16"/>
                <w:szCs w:val="16"/>
              </w:rPr>
              <w:t>019</w:t>
            </w:r>
            <w:r w:rsidR="009E479C">
              <w:rPr>
                <w:rFonts w:cs="Arial"/>
                <w:sz w:val="16"/>
                <w:szCs w:val="16"/>
              </w:rPr>
              <w:t>.</w:t>
            </w:r>
            <w:r w:rsidR="007137F3" w:rsidRPr="001C34D7">
              <w:rPr>
                <w:rFonts w:cs="Arial"/>
                <w:sz w:val="16"/>
                <w:szCs w:val="16"/>
              </w:rPr>
              <w:t>300,00</w:t>
            </w:r>
            <w:r w:rsidR="007137F3">
              <w:rPr>
                <w:rFonts w:cs="Arial"/>
                <w:sz w:val="16"/>
                <w:szCs w:val="16"/>
              </w:rPr>
              <w:t> Euro</w:t>
            </w:r>
          </w:p>
          <w:p w:rsidR="007137F3" w:rsidRPr="001C34D7" w:rsidRDefault="007137F3" w:rsidP="00D619B8">
            <w:pPr>
              <w:widowControl w:val="0"/>
              <w:autoSpaceDE w:val="0"/>
              <w:autoSpaceDN w:val="0"/>
              <w:adjustRightInd w:val="0"/>
              <w:spacing w:before="45" w:after="7" w:line="216" w:lineRule="exact"/>
              <w:jc w:val="center"/>
              <w:rPr>
                <w:rFonts w:cs="Arial"/>
                <w:sz w:val="16"/>
                <w:szCs w:val="16"/>
              </w:rPr>
            </w:pPr>
            <w:r w:rsidRPr="001C34D7">
              <w:rPr>
                <w:rFonts w:cs="Arial"/>
                <w:sz w:val="16"/>
                <w:szCs w:val="16"/>
              </w:rPr>
              <w:t>Euro</w:t>
            </w:r>
          </w:p>
        </w:tc>
        <w:tc>
          <w:tcPr>
            <w:tcW w:w="1340" w:type="dxa"/>
            <w:tcBorders>
              <w:top w:val="single" w:sz="4" w:space="0" w:color="auto"/>
              <w:left w:val="single" w:sz="4" w:space="0" w:color="auto"/>
              <w:bottom w:val="single" w:sz="4" w:space="0" w:color="auto"/>
              <w:right w:val="single" w:sz="4" w:space="0" w:color="auto"/>
            </w:tcBorders>
            <w:vAlign w:val="center"/>
          </w:tcPr>
          <w:p w:rsidR="007137F3" w:rsidRPr="001C34D7" w:rsidRDefault="0006021A" w:rsidP="00D619B8">
            <w:pPr>
              <w:widowControl w:val="0"/>
              <w:tabs>
                <w:tab w:val="decimal" w:pos="1080"/>
              </w:tabs>
              <w:autoSpaceDE w:val="0"/>
              <w:autoSpaceDN w:val="0"/>
              <w:adjustRightInd w:val="0"/>
              <w:spacing w:before="45" w:after="7" w:line="216" w:lineRule="exact"/>
              <w:rPr>
                <w:rFonts w:cs="Arial"/>
                <w:sz w:val="16"/>
                <w:szCs w:val="16"/>
              </w:rPr>
            </w:pPr>
            <w:r>
              <w:rPr>
                <w:rFonts w:cs="Arial"/>
                <w:sz w:val="16"/>
                <w:szCs w:val="16"/>
              </w:rPr>
              <w:t>1</w:t>
            </w:r>
            <w:r w:rsidR="009E479C">
              <w:rPr>
                <w:rFonts w:cs="Arial"/>
                <w:sz w:val="16"/>
                <w:szCs w:val="16"/>
              </w:rPr>
              <w:t>.</w:t>
            </w:r>
            <w:r>
              <w:rPr>
                <w:rFonts w:cs="Arial"/>
                <w:sz w:val="16"/>
                <w:szCs w:val="16"/>
              </w:rPr>
              <w:t>019</w:t>
            </w:r>
            <w:r w:rsidR="009E479C">
              <w:rPr>
                <w:rFonts w:cs="Arial"/>
                <w:sz w:val="16"/>
                <w:szCs w:val="16"/>
              </w:rPr>
              <w:t>.</w:t>
            </w:r>
            <w:r w:rsidR="007137F3" w:rsidRPr="001C34D7">
              <w:rPr>
                <w:rFonts w:cs="Arial"/>
                <w:sz w:val="16"/>
                <w:szCs w:val="16"/>
              </w:rPr>
              <w:t>300,00</w:t>
            </w:r>
            <w:r w:rsidR="007137F3">
              <w:rPr>
                <w:rFonts w:cs="Arial"/>
                <w:sz w:val="16"/>
                <w:szCs w:val="16"/>
              </w:rPr>
              <w:t> Euro</w:t>
            </w:r>
          </w:p>
          <w:p w:rsidR="007137F3" w:rsidRPr="001C34D7" w:rsidRDefault="007137F3" w:rsidP="00D619B8">
            <w:pPr>
              <w:widowControl w:val="0"/>
              <w:autoSpaceDE w:val="0"/>
              <w:autoSpaceDN w:val="0"/>
              <w:adjustRightInd w:val="0"/>
              <w:spacing w:before="45" w:after="7" w:line="216" w:lineRule="exact"/>
              <w:jc w:val="center"/>
              <w:rPr>
                <w:rFonts w:cs="Arial"/>
                <w:sz w:val="16"/>
                <w:szCs w:val="16"/>
              </w:rPr>
            </w:pPr>
            <w:r w:rsidRPr="001C34D7">
              <w:rPr>
                <w:rFonts w:cs="Arial"/>
                <w:sz w:val="16"/>
                <w:szCs w:val="16"/>
              </w:rPr>
              <w:t>Euro</w:t>
            </w:r>
          </w:p>
        </w:tc>
        <w:tc>
          <w:tcPr>
            <w:tcW w:w="1341" w:type="dxa"/>
            <w:tcBorders>
              <w:top w:val="single" w:sz="4" w:space="0" w:color="auto"/>
              <w:left w:val="single" w:sz="4" w:space="0" w:color="auto"/>
              <w:bottom w:val="single" w:sz="4" w:space="0" w:color="auto"/>
              <w:right w:val="single" w:sz="4" w:space="0" w:color="auto"/>
            </w:tcBorders>
            <w:vAlign w:val="center"/>
          </w:tcPr>
          <w:p w:rsidR="007137F3" w:rsidRPr="001C34D7" w:rsidRDefault="0006021A" w:rsidP="00D619B8">
            <w:pPr>
              <w:widowControl w:val="0"/>
              <w:tabs>
                <w:tab w:val="decimal" w:pos="1080"/>
              </w:tabs>
              <w:autoSpaceDE w:val="0"/>
              <w:autoSpaceDN w:val="0"/>
              <w:adjustRightInd w:val="0"/>
              <w:spacing w:before="45" w:after="7" w:line="216" w:lineRule="exact"/>
              <w:rPr>
                <w:rFonts w:cs="Arial"/>
                <w:sz w:val="16"/>
                <w:szCs w:val="16"/>
              </w:rPr>
            </w:pPr>
            <w:r>
              <w:rPr>
                <w:rFonts w:cs="Arial"/>
                <w:sz w:val="16"/>
                <w:szCs w:val="16"/>
              </w:rPr>
              <w:t>914</w:t>
            </w:r>
            <w:r w:rsidR="009E479C">
              <w:rPr>
                <w:rFonts w:cs="Arial"/>
                <w:sz w:val="16"/>
                <w:szCs w:val="16"/>
              </w:rPr>
              <w:t>.</w:t>
            </w:r>
            <w:r w:rsidR="007137F3" w:rsidRPr="001C34D7">
              <w:rPr>
                <w:rFonts w:cs="Arial"/>
                <w:sz w:val="16"/>
                <w:szCs w:val="16"/>
              </w:rPr>
              <w:t>500,00</w:t>
            </w:r>
            <w:r w:rsidR="007137F3">
              <w:rPr>
                <w:rFonts w:cs="Arial"/>
                <w:sz w:val="16"/>
                <w:szCs w:val="16"/>
              </w:rPr>
              <w:t> Euro</w:t>
            </w:r>
          </w:p>
          <w:p w:rsidR="007137F3" w:rsidRPr="001C34D7" w:rsidRDefault="007137F3" w:rsidP="00D619B8">
            <w:pPr>
              <w:widowControl w:val="0"/>
              <w:autoSpaceDE w:val="0"/>
              <w:autoSpaceDN w:val="0"/>
              <w:adjustRightInd w:val="0"/>
              <w:spacing w:before="45" w:after="7" w:line="216" w:lineRule="exact"/>
              <w:jc w:val="center"/>
              <w:rPr>
                <w:rFonts w:cs="Arial"/>
                <w:sz w:val="16"/>
                <w:szCs w:val="16"/>
              </w:rPr>
            </w:pPr>
            <w:r w:rsidRPr="001C34D7">
              <w:rPr>
                <w:rFonts w:cs="Arial"/>
                <w:sz w:val="16"/>
                <w:szCs w:val="16"/>
              </w:rPr>
              <w:t>Euro</w:t>
            </w:r>
          </w:p>
        </w:tc>
        <w:tc>
          <w:tcPr>
            <w:tcW w:w="1342" w:type="dxa"/>
            <w:tcBorders>
              <w:top w:val="single" w:sz="4" w:space="0" w:color="auto"/>
              <w:left w:val="single" w:sz="4" w:space="0" w:color="auto"/>
              <w:bottom w:val="single" w:sz="4" w:space="0" w:color="auto"/>
              <w:right w:val="single" w:sz="4" w:space="0" w:color="auto"/>
            </w:tcBorders>
            <w:vAlign w:val="center"/>
          </w:tcPr>
          <w:p w:rsidR="007137F3" w:rsidRPr="001C34D7" w:rsidRDefault="0006021A" w:rsidP="00D619B8">
            <w:pPr>
              <w:widowControl w:val="0"/>
              <w:tabs>
                <w:tab w:val="decimal" w:pos="1080"/>
              </w:tabs>
              <w:autoSpaceDE w:val="0"/>
              <w:autoSpaceDN w:val="0"/>
              <w:adjustRightInd w:val="0"/>
              <w:spacing w:before="45" w:after="7" w:line="216" w:lineRule="exact"/>
              <w:rPr>
                <w:rFonts w:cs="Arial"/>
                <w:sz w:val="16"/>
                <w:szCs w:val="16"/>
              </w:rPr>
            </w:pPr>
            <w:r>
              <w:rPr>
                <w:rFonts w:cs="Arial"/>
                <w:sz w:val="16"/>
                <w:szCs w:val="16"/>
              </w:rPr>
              <w:t>914</w:t>
            </w:r>
            <w:r w:rsidR="009E479C">
              <w:rPr>
                <w:rFonts w:cs="Arial"/>
                <w:sz w:val="16"/>
                <w:szCs w:val="16"/>
              </w:rPr>
              <w:t>.</w:t>
            </w:r>
            <w:r w:rsidR="007137F3" w:rsidRPr="001C34D7">
              <w:rPr>
                <w:rFonts w:cs="Arial"/>
                <w:sz w:val="16"/>
                <w:szCs w:val="16"/>
              </w:rPr>
              <w:t>500,00</w:t>
            </w:r>
            <w:r w:rsidR="007137F3">
              <w:rPr>
                <w:rFonts w:cs="Arial"/>
                <w:sz w:val="16"/>
                <w:szCs w:val="16"/>
              </w:rPr>
              <w:t> Euro</w:t>
            </w:r>
          </w:p>
        </w:tc>
      </w:tr>
      <w:tr w:rsidR="00BA6B0E" w:rsidRPr="001C34D7" w:rsidTr="00D619B8">
        <w:trPr>
          <w:trHeight w:hRule="exact" w:val="295"/>
        </w:trPr>
        <w:tc>
          <w:tcPr>
            <w:tcW w:w="1146" w:type="dxa"/>
            <w:tcBorders>
              <w:top w:val="single" w:sz="4" w:space="0" w:color="auto"/>
              <w:left w:val="single" w:sz="4" w:space="0" w:color="auto"/>
              <w:bottom w:val="single" w:sz="4" w:space="0" w:color="auto"/>
              <w:right w:val="single" w:sz="4" w:space="0" w:color="auto"/>
            </w:tcBorders>
            <w:vAlign w:val="center"/>
          </w:tcPr>
          <w:p w:rsidR="007137F3" w:rsidRPr="001C34D7" w:rsidRDefault="007137F3" w:rsidP="00D619B8">
            <w:pPr>
              <w:widowControl w:val="0"/>
              <w:autoSpaceDE w:val="0"/>
              <w:autoSpaceDN w:val="0"/>
              <w:adjustRightInd w:val="0"/>
              <w:spacing w:before="32" w:after="33" w:line="218" w:lineRule="exact"/>
              <w:ind w:left="82"/>
              <w:rPr>
                <w:rFonts w:cs="Arial"/>
                <w:sz w:val="16"/>
                <w:szCs w:val="16"/>
              </w:rPr>
            </w:pPr>
            <w:r w:rsidRPr="001C34D7">
              <w:rPr>
                <w:rFonts w:cs="Arial"/>
                <w:sz w:val="16"/>
                <w:szCs w:val="16"/>
              </w:rPr>
              <w:t>Gymnasien</w:t>
            </w:r>
          </w:p>
        </w:tc>
        <w:tc>
          <w:tcPr>
            <w:tcW w:w="1340" w:type="dxa"/>
            <w:tcBorders>
              <w:top w:val="single" w:sz="4" w:space="0" w:color="auto"/>
              <w:left w:val="single" w:sz="4" w:space="0" w:color="auto"/>
              <w:bottom w:val="single" w:sz="4" w:space="0" w:color="auto"/>
              <w:right w:val="single" w:sz="4" w:space="0" w:color="auto"/>
            </w:tcBorders>
            <w:vAlign w:val="center"/>
          </w:tcPr>
          <w:p w:rsidR="007137F3" w:rsidRPr="001C34D7" w:rsidRDefault="009130FC" w:rsidP="00D619B8">
            <w:pPr>
              <w:widowControl w:val="0"/>
              <w:tabs>
                <w:tab w:val="decimal" w:pos="1080"/>
              </w:tabs>
              <w:autoSpaceDE w:val="0"/>
              <w:autoSpaceDN w:val="0"/>
              <w:adjustRightInd w:val="0"/>
              <w:spacing w:before="51" w:after="16" w:line="216" w:lineRule="exact"/>
              <w:rPr>
                <w:rFonts w:cs="Arial"/>
                <w:sz w:val="16"/>
                <w:szCs w:val="16"/>
              </w:rPr>
            </w:pPr>
            <w:r>
              <w:rPr>
                <w:rFonts w:cs="Arial"/>
                <w:sz w:val="16"/>
                <w:szCs w:val="16"/>
              </w:rPr>
              <w:t>2</w:t>
            </w:r>
            <w:r w:rsidR="009E479C">
              <w:rPr>
                <w:rFonts w:cs="Arial"/>
                <w:sz w:val="16"/>
                <w:szCs w:val="16"/>
              </w:rPr>
              <w:t>.</w:t>
            </w:r>
            <w:r>
              <w:rPr>
                <w:rFonts w:cs="Arial"/>
                <w:sz w:val="16"/>
                <w:szCs w:val="16"/>
              </w:rPr>
              <w:t>442</w:t>
            </w:r>
            <w:r w:rsidR="009E479C">
              <w:rPr>
                <w:rFonts w:cs="Arial"/>
                <w:sz w:val="16"/>
                <w:szCs w:val="16"/>
              </w:rPr>
              <w:t>.</w:t>
            </w:r>
            <w:r w:rsidR="007137F3" w:rsidRPr="001C34D7">
              <w:rPr>
                <w:rFonts w:cs="Arial"/>
                <w:sz w:val="16"/>
                <w:szCs w:val="16"/>
              </w:rPr>
              <w:t>000,00</w:t>
            </w:r>
            <w:r w:rsidR="007137F3">
              <w:rPr>
                <w:rFonts w:cs="Arial"/>
                <w:sz w:val="16"/>
                <w:szCs w:val="16"/>
              </w:rPr>
              <w:t> Euro</w:t>
            </w:r>
          </w:p>
          <w:p w:rsidR="007137F3" w:rsidRPr="001C34D7" w:rsidRDefault="007137F3" w:rsidP="00D619B8">
            <w:pPr>
              <w:widowControl w:val="0"/>
              <w:autoSpaceDE w:val="0"/>
              <w:autoSpaceDN w:val="0"/>
              <w:adjustRightInd w:val="0"/>
              <w:spacing w:before="51" w:after="16" w:line="216" w:lineRule="exact"/>
              <w:rPr>
                <w:rFonts w:cs="Arial"/>
                <w:sz w:val="16"/>
                <w:szCs w:val="16"/>
              </w:rPr>
            </w:pPr>
          </w:p>
        </w:tc>
        <w:tc>
          <w:tcPr>
            <w:tcW w:w="1341" w:type="dxa"/>
            <w:tcBorders>
              <w:top w:val="single" w:sz="4" w:space="0" w:color="auto"/>
              <w:left w:val="single" w:sz="4" w:space="0" w:color="auto"/>
              <w:bottom w:val="single" w:sz="4" w:space="0" w:color="auto"/>
              <w:right w:val="single" w:sz="4" w:space="0" w:color="auto"/>
            </w:tcBorders>
            <w:vAlign w:val="center"/>
          </w:tcPr>
          <w:p w:rsidR="007137F3" w:rsidRPr="001C34D7" w:rsidRDefault="009130FC" w:rsidP="00D619B8">
            <w:pPr>
              <w:widowControl w:val="0"/>
              <w:tabs>
                <w:tab w:val="decimal" w:pos="1080"/>
              </w:tabs>
              <w:autoSpaceDE w:val="0"/>
              <w:autoSpaceDN w:val="0"/>
              <w:adjustRightInd w:val="0"/>
              <w:spacing w:before="51" w:after="16" w:line="216" w:lineRule="exact"/>
              <w:rPr>
                <w:rFonts w:cs="Arial"/>
                <w:sz w:val="16"/>
                <w:szCs w:val="16"/>
              </w:rPr>
            </w:pPr>
            <w:r>
              <w:rPr>
                <w:rFonts w:cs="Arial"/>
                <w:sz w:val="16"/>
                <w:szCs w:val="16"/>
              </w:rPr>
              <w:t>2</w:t>
            </w:r>
            <w:r w:rsidR="009E479C">
              <w:rPr>
                <w:rFonts w:cs="Arial"/>
                <w:sz w:val="16"/>
                <w:szCs w:val="16"/>
              </w:rPr>
              <w:t>.</w:t>
            </w:r>
            <w:r>
              <w:rPr>
                <w:rFonts w:cs="Arial"/>
                <w:sz w:val="16"/>
                <w:szCs w:val="16"/>
              </w:rPr>
              <w:t>852</w:t>
            </w:r>
            <w:r w:rsidR="009E479C">
              <w:rPr>
                <w:rFonts w:cs="Arial"/>
                <w:sz w:val="16"/>
                <w:szCs w:val="16"/>
              </w:rPr>
              <w:t>.</w:t>
            </w:r>
            <w:r w:rsidR="007137F3" w:rsidRPr="001C34D7">
              <w:rPr>
                <w:rFonts w:cs="Arial"/>
                <w:sz w:val="16"/>
                <w:szCs w:val="16"/>
              </w:rPr>
              <w:t>500,00</w:t>
            </w:r>
            <w:r w:rsidR="007137F3">
              <w:rPr>
                <w:rFonts w:cs="Arial"/>
                <w:sz w:val="16"/>
                <w:szCs w:val="16"/>
              </w:rPr>
              <w:t> Euro</w:t>
            </w:r>
          </w:p>
          <w:p w:rsidR="007137F3" w:rsidRPr="001C34D7" w:rsidRDefault="007137F3" w:rsidP="00D619B8">
            <w:pPr>
              <w:widowControl w:val="0"/>
              <w:autoSpaceDE w:val="0"/>
              <w:autoSpaceDN w:val="0"/>
              <w:adjustRightInd w:val="0"/>
              <w:spacing w:before="51" w:after="16" w:line="216" w:lineRule="exact"/>
              <w:rPr>
                <w:rFonts w:cs="Arial"/>
                <w:sz w:val="16"/>
                <w:szCs w:val="16"/>
              </w:rPr>
            </w:pPr>
          </w:p>
        </w:tc>
        <w:tc>
          <w:tcPr>
            <w:tcW w:w="1340" w:type="dxa"/>
            <w:tcBorders>
              <w:top w:val="single" w:sz="4" w:space="0" w:color="auto"/>
              <w:left w:val="single" w:sz="4" w:space="0" w:color="auto"/>
              <w:bottom w:val="single" w:sz="4" w:space="0" w:color="auto"/>
              <w:right w:val="single" w:sz="4" w:space="0" w:color="auto"/>
            </w:tcBorders>
            <w:vAlign w:val="center"/>
          </w:tcPr>
          <w:p w:rsidR="007137F3" w:rsidRPr="001C34D7" w:rsidRDefault="0006021A" w:rsidP="00D619B8">
            <w:pPr>
              <w:widowControl w:val="0"/>
              <w:tabs>
                <w:tab w:val="decimal" w:pos="1080"/>
              </w:tabs>
              <w:autoSpaceDE w:val="0"/>
              <w:autoSpaceDN w:val="0"/>
              <w:adjustRightInd w:val="0"/>
              <w:spacing w:before="51" w:after="16" w:line="216" w:lineRule="exact"/>
              <w:rPr>
                <w:rFonts w:cs="Arial"/>
                <w:sz w:val="16"/>
                <w:szCs w:val="16"/>
              </w:rPr>
            </w:pPr>
            <w:r>
              <w:rPr>
                <w:rFonts w:cs="Arial"/>
                <w:sz w:val="16"/>
                <w:szCs w:val="16"/>
              </w:rPr>
              <w:t>3</w:t>
            </w:r>
            <w:r w:rsidR="009E479C">
              <w:rPr>
                <w:rFonts w:cs="Arial"/>
                <w:sz w:val="16"/>
                <w:szCs w:val="16"/>
              </w:rPr>
              <w:t>.</w:t>
            </w:r>
            <w:r>
              <w:rPr>
                <w:rFonts w:cs="Arial"/>
                <w:sz w:val="16"/>
                <w:szCs w:val="16"/>
              </w:rPr>
              <w:t>052</w:t>
            </w:r>
            <w:r w:rsidR="009E479C">
              <w:rPr>
                <w:rFonts w:cs="Arial"/>
                <w:sz w:val="16"/>
                <w:szCs w:val="16"/>
              </w:rPr>
              <w:t>.</w:t>
            </w:r>
            <w:r w:rsidR="007137F3" w:rsidRPr="001C34D7">
              <w:rPr>
                <w:rFonts w:cs="Arial"/>
                <w:sz w:val="16"/>
                <w:szCs w:val="16"/>
              </w:rPr>
              <w:t>500,00</w:t>
            </w:r>
            <w:r w:rsidR="007137F3">
              <w:rPr>
                <w:rFonts w:cs="Arial"/>
                <w:sz w:val="16"/>
                <w:szCs w:val="16"/>
              </w:rPr>
              <w:t> Euro</w:t>
            </w:r>
          </w:p>
          <w:p w:rsidR="007137F3" w:rsidRPr="001C34D7" w:rsidRDefault="007137F3" w:rsidP="00D619B8">
            <w:pPr>
              <w:widowControl w:val="0"/>
              <w:autoSpaceDE w:val="0"/>
              <w:autoSpaceDN w:val="0"/>
              <w:adjustRightInd w:val="0"/>
              <w:spacing w:before="51" w:after="16" w:line="216" w:lineRule="exact"/>
              <w:rPr>
                <w:rFonts w:cs="Arial"/>
                <w:sz w:val="16"/>
                <w:szCs w:val="16"/>
              </w:rPr>
            </w:pPr>
          </w:p>
        </w:tc>
        <w:tc>
          <w:tcPr>
            <w:tcW w:w="1341" w:type="dxa"/>
            <w:tcBorders>
              <w:top w:val="single" w:sz="4" w:space="0" w:color="auto"/>
              <w:left w:val="single" w:sz="4" w:space="0" w:color="auto"/>
              <w:bottom w:val="single" w:sz="4" w:space="0" w:color="auto"/>
              <w:right w:val="single" w:sz="4" w:space="0" w:color="auto"/>
            </w:tcBorders>
            <w:vAlign w:val="center"/>
          </w:tcPr>
          <w:p w:rsidR="007137F3" w:rsidRPr="001C34D7" w:rsidRDefault="0006021A" w:rsidP="00D619B8">
            <w:pPr>
              <w:widowControl w:val="0"/>
              <w:tabs>
                <w:tab w:val="decimal" w:pos="1080"/>
              </w:tabs>
              <w:autoSpaceDE w:val="0"/>
              <w:autoSpaceDN w:val="0"/>
              <w:adjustRightInd w:val="0"/>
              <w:spacing w:before="51" w:after="16" w:line="216" w:lineRule="exact"/>
              <w:rPr>
                <w:rFonts w:cs="Arial"/>
                <w:sz w:val="16"/>
                <w:szCs w:val="16"/>
              </w:rPr>
            </w:pPr>
            <w:r>
              <w:rPr>
                <w:rFonts w:cs="Arial"/>
                <w:sz w:val="16"/>
                <w:szCs w:val="16"/>
              </w:rPr>
              <w:t>2</w:t>
            </w:r>
            <w:r w:rsidR="009E479C">
              <w:rPr>
                <w:rFonts w:cs="Arial"/>
                <w:sz w:val="16"/>
                <w:szCs w:val="16"/>
              </w:rPr>
              <w:t>.</w:t>
            </w:r>
            <w:r>
              <w:rPr>
                <w:rFonts w:cs="Arial"/>
                <w:sz w:val="16"/>
                <w:szCs w:val="16"/>
              </w:rPr>
              <w:t>738</w:t>
            </w:r>
            <w:r w:rsidR="009E479C">
              <w:rPr>
                <w:rFonts w:cs="Arial"/>
                <w:sz w:val="16"/>
                <w:szCs w:val="16"/>
              </w:rPr>
              <w:t>.</w:t>
            </w:r>
            <w:r w:rsidR="007137F3" w:rsidRPr="001C34D7">
              <w:rPr>
                <w:rFonts w:cs="Arial"/>
                <w:sz w:val="16"/>
                <w:szCs w:val="16"/>
              </w:rPr>
              <w:t>700,00</w:t>
            </w:r>
            <w:r w:rsidR="007137F3">
              <w:rPr>
                <w:rFonts w:cs="Arial"/>
                <w:sz w:val="16"/>
                <w:szCs w:val="16"/>
              </w:rPr>
              <w:t> Euro</w:t>
            </w:r>
          </w:p>
          <w:p w:rsidR="007137F3" w:rsidRPr="001C34D7" w:rsidRDefault="007137F3" w:rsidP="00D619B8">
            <w:pPr>
              <w:widowControl w:val="0"/>
              <w:autoSpaceDE w:val="0"/>
              <w:autoSpaceDN w:val="0"/>
              <w:adjustRightInd w:val="0"/>
              <w:spacing w:before="51" w:after="16" w:line="216" w:lineRule="exact"/>
              <w:rPr>
                <w:rFonts w:cs="Arial"/>
                <w:sz w:val="16"/>
                <w:szCs w:val="16"/>
              </w:rPr>
            </w:pPr>
          </w:p>
        </w:tc>
        <w:tc>
          <w:tcPr>
            <w:tcW w:w="1342" w:type="dxa"/>
            <w:tcBorders>
              <w:top w:val="single" w:sz="4" w:space="0" w:color="auto"/>
              <w:left w:val="single" w:sz="4" w:space="0" w:color="auto"/>
              <w:bottom w:val="single" w:sz="4" w:space="0" w:color="auto"/>
              <w:right w:val="single" w:sz="4" w:space="0" w:color="auto"/>
            </w:tcBorders>
            <w:vAlign w:val="center"/>
          </w:tcPr>
          <w:p w:rsidR="007137F3" w:rsidRPr="001C34D7" w:rsidRDefault="0006021A" w:rsidP="00D619B8">
            <w:pPr>
              <w:widowControl w:val="0"/>
              <w:tabs>
                <w:tab w:val="decimal" w:pos="1080"/>
              </w:tabs>
              <w:autoSpaceDE w:val="0"/>
              <w:autoSpaceDN w:val="0"/>
              <w:adjustRightInd w:val="0"/>
              <w:spacing w:before="51" w:after="16" w:line="216" w:lineRule="exact"/>
              <w:rPr>
                <w:rFonts w:cs="Arial"/>
                <w:sz w:val="16"/>
                <w:szCs w:val="16"/>
              </w:rPr>
            </w:pPr>
            <w:r>
              <w:rPr>
                <w:rFonts w:cs="Arial"/>
                <w:sz w:val="16"/>
                <w:szCs w:val="16"/>
              </w:rPr>
              <w:t>2</w:t>
            </w:r>
            <w:r w:rsidR="009E479C">
              <w:rPr>
                <w:rFonts w:cs="Arial"/>
                <w:sz w:val="16"/>
                <w:szCs w:val="16"/>
              </w:rPr>
              <w:t>.</w:t>
            </w:r>
            <w:r>
              <w:rPr>
                <w:rFonts w:cs="Arial"/>
                <w:sz w:val="16"/>
                <w:szCs w:val="16"/>
              </w:rPr>
              <w:t>738</w:t>
            </w:r>
            <w:r w:rsidR="009E479C">
              <w:rPr>
                <w:rFonts w:cs="Arial"/>
                <w:sz w:val="16"/>
                <w:szCs w:val="16"/>
              </w:rPr>
              <w:t>.</w:t>
            </w:r>
            <w:r w:rsidR="007137F3" w:rsidRPr="001C34D7">
              <w:rPr>
                <w:rFonts w:cs="Arial"/>
                <w:sz w:val="16"/>
                <w:szCs w:val="16"/>
              </w:rPr>
              <w:t>700,00</w:t>
            </w:r>
            <w:r w:rsidR="007137F3">
              <w:rPr>
                <w:rFonts w:cs="Arial"/>
                <w:sz w:val="16"/>
                <w:szCs w:val="16"/>
              </w:rPr>
              <w:t> Euro</w:t>
            </w:r>
          </w:p>
        </w:tc>
      </w:tr>
    </w:tbl>
    <w:p w:rsidR="00560F2F" w:rsidRDefault="00560F2F" w:rsidP="001C34D7">
      <w:pPr>
        <w:pStyle w:val="LTAntwortRessortText"/>
        <w:ind w:left="0"/>
      </w:pPr>
    </w:p>
    <w:p w:rsidR="00560F2F" w:rsidRDefault="00560F2F" w:rsidP="00777D56">
      <w:pPr>
        <w:pStyle w:val="LTAntwortRessortText"/>
        <w:spacing w:after="120"/>
      </w:pPr>
      <w:r w:rsidRPr="00560F2F">
        <w:t>Ist-Ausgaben „Reisekostenvergütungen für Lehr</w:t>
      </w:r>
      <w:r w:rsidR="007567BC">
        <w:t>- und Schülerwanderungen“ (Kap. </w:t>
      </w:r>
      <w:r w:rsidRPr="00560F2F">
        <w:t>05 12 bis 05 19 Tit. 527 31) in den Jahren 2023 bis 2025</w:t>
      </w:r>
    </w:p>
    <w:tbl>
      <w:tblPr>
        <w:tblW w:w="0" w:type="auto"/>
        <w:tblInd w:w="340" w:type="dxa"/>
        <w:tblLayout w:type="fixed"/>
        <w:tblCellMar>
          <w:left w:w="0" w:type="dxa"/>
          <w:right w:w="0" w:type="dxa"/>
        </w:tblCellMar>
        <w:tblLook w:val="0000" w:firstRow="0" w:lastRow="0" w:firstColumn="0" w:lastColumn="0" w:noHBand="0" w:noVBand="0"/>
      </w:tblPr>
      <w:tblGrid>
        <w:gridCol w:w="1214"/>
        <w:gridCol w:w="1417"/>
        <w:gridCol w:w="1418"/>
        <w:gridCol w:w="1417"/>
      </w:tblGrid>
      <w:tr w:rsidR="00DC5E49" w:rsidRPr="002C06A9" w:rsidTr="003C1A97">
        <w:trPr>
          <w:trHeight w:hRule="exact" w:val="278"/>
        </w:trPr>
        <w:tc>
          <w:tcPr>
            <w:tcW w:w="1214" w:type="dxa"/>
            <w:tcBorders>
              <w:top w:val="single" w:sz="5" w:space="0" w:color="auto"/>
              <w:left w:val="single" w:sz="5" w:space="0" w:color="auto"/>
              <w:bottom w:val="single" w:sz="5" w:space="0" w:color="auto"/>
              <w:right w:val="single" w:sz="5" w:space="0" w:color="auto"/>
            </w:tcBorders>
            <w:vAlign w:val="center"/>
          </w:tcPr>
          <w:p w:rsidR="00DC5E49" w:rsidRPr="002C06A9" w:rsidRDefault="00DC5E49" w:rsidP="00DC5E49">
            <w:pPr>
              <w:widowControl w:val="0"/>
              <w:kinsoku w:val="0"/>
              <w:overflowPunct w:val="0"/>
              <w:spacing w:before="36" w:after="16" w:line="216" w:lineRule="exact"/>
              <w:ind w:left="82"/>
              <w:textAlignment w:val="baseline"/>
              <w:rPr>
                <w:rFonts w:cs="Arial"/>
                <w:sz w:val="16"/>
                <w:szCs w:val="16"/>
              </w:rPr>
            </w:pPr>
            <w:r w:rsidRPr="002C06A9">
              <w:rPr>
                <w:rFonts w:cs="Arial"/>
                <w:sz w:val="16"/>
                <w:szCs w:val="16"/>
              </w:rPr>
              <w:t>Schulart</w:t>
            </w:r>
          </w:p>
        </w:tc>
        <w:tc>
          <w:tcPr>
            <w:tcW w:w="1417" w:type="dxa"/>
            <w:tcBorders>
              <w:top w:val="single" w:sz="5" w:space="0" w:color="auto"/>
              <w:left w:val="single" w:sz="5" w:space="0" w:color="auto"/>
              <w:bottom w:val="single" w:sz="5" w:space="0" w:color="auto"/>
              <w:right w:val="single" w:sz="5" w:space="0" w:color="auto"/>
            </w:tcBorders>
            <w:vAlign w:val="center"/>
          </w:tcPr>
          <w:p w:rsidR="00DC5E49" w:rsidRPr="002C06A9" w:rsidRDefault="00DC5E49" w:rsidP="00DC5E49">
            <w:pPr>
              <w:widowControl w:val="0"/>
              <w:kinsoku w:val="0"/>
              <w:overflowPunct w:val="0"/>
              <w:spacing w:before="36" w:after="16" w:line="216" w:lineRule="exact"/>
              <w:ind w:right="29"/>
              <w:jc w:val="right"/>
              <w:textAlignment w:val="baseline"/>
              <w:rPr>
                <w:rFonts w:cs="Arial"/>
                <w:sz w:val="16"/>
                <w:szCs w:val="16"/>
              </w:rPr>
            </w:pPr>
            <w:r w:rsidRPr="002C06A9">
              <w:rPr>
                <w:rFonts w:cs="Arial"/>
                <w:sz w:val="16"/>
                <w:szCs w:val="16"/>
              </w:rPr>
              <w:t>Ist Gesamt 2023</w:t>
            </w:r>
          </w:p>
        </w:tc>
        <w:tc>
          <w:tcPr>
            <w:tcW w:w="1418" w:type="dxa"/>
            <w:tcBorders>
              <w:top w:val="single" w:sz="5" w:space="0" w:color="auto"/>
              <w:left w:val="single" w:sz="5" w:space="0" w:color="auto"/>
              <w:bottom w:val="single" w:sz="5" w:space="0" w:color="auto"/>
              <w:right w:val="single" w:sz="5" w:space="0" w:color="auto"/>
            </w:tcBorders>
            <w:vAlign w:val="center"/>
          </w:tcPr>
          <w:p w:rsidR="00DC5E49" w:rsidRPr="002C06A9" w:rsidRDefault="00DC5E49" w:rsidP="00DC5E49">
            <w:pPr>
              <w:widowControl w:val="0"/>
              <w:kinsoku w:val="0"/>
              <w:overflowPunct w:val="0"/>
              <w:spacing w:before="36" w:after="16" w:line="216" w:lineRule="exact"/>
              <w:ind w:right="28"/>
              <w:jc w:val="right"/>
              <w:textAlignment w:val="baseline"/>
              <w:rPr>
                <w:rFonts w:cs="Arial"/>
                <w:sz w:val="16"/>
                <w:szCs w:val="16"/>
              </w:rPr>
            </w:pPr>
            <w:r w:rsidRPr="002C06A9">
              <w:rPr>
                <w:rFonts w:cs="Arial"/>
                <w:sz w:val="16"/>
                <w:szCs w:val="16"/>
              </w:rPr>
              <w:t>Ist Gesamt 2024</w:t>
            </w:r>
          </w:p>
        </w:tc>
        <w:tc>
          <w:tcPr>
            <w:tcW w:w="1417" w:type="dxa"/>
            <w:tcBorders>
              <w:top w:val="single" w:sz="5" w:space="0" w:color="auto"/>
              <w:left w:val="single" w:sz="5" w:space="0" w:color="auto"/>
              <w:bottom w:val="single" w:sz="5" w:space="0" w:color="auto"/>
              <w:right w:val="single" w:sz="5" w:space="0" w:color="auto"/>
            </w:tcBorders>
            <w:vAlign w:val="center"/>
          </w:tcPr>
          <w:p w:rsidR="00DC5E49" w:rsidRPr="002C06A9" w:rsidRDefault="00DC5E49" w:rsidP="00DC5E49">
            <w:pPr>
              <w:widowControl w:val="0"/>
              <w:kinsoku w:val="0"/>
              <w:overflowPunct w:val="0"/>
              <w:spacing w:before="36" w:after="16" w:line="216" w:lineRule="exact"/>
              <w:ind w:right="29"/>
              <w:jc w:val="right"/>
              <w:textAlignment w:val="baseline"/>
              <w:rPr>
                <w:rFonts w:cs="Arial"/>
                <w:sz w:val="16"/>
                <w:szCs w:val="16"/>
              </w:rPr>
            </w:pPr>
            <w:r w:rsidRPr="002C06A9">
              <w:rPr>
                <w:rFonts w:cs="Arial"/>
                <w:sz w:val="16"/>
                <w:szCs w:val="16"/>
              </w:rPr>
              <w:t>Ist Gesamt 2025</w:t>
            </w:r>
          </w:p>
        </w:tc>
      </w:tr>
      <w:tr w:rsidR="003C1A97" w:rsidRPr="002C06A9" w:rsidTr="003C1A97">
        <w:trPr>
          <w:trHeight w:hRule="exact" w:val="471"/>
        </w:trPr>
        <w:tc>
          <w:tcPr>
            <w:tcW w:w="1214" w:type="dxa"/>
            <w:tcBorders>
              <w:top w:val="single" w:sz="5" w:space="0" w:color="auto"/>
              <w:left w:val="single" w:sz="5" w:space="0" w:color="auto"/>
              <w:bottom w:val="single" w:sz="5" w:space="0" w:color="auto"/>
              <w:right w:val="single" w:sz="5" w:space="0" w:color="auto"/>
            </w:tcBorders>
          </w:tcPr>
          <w:p w:rsidR="003C1A97" w:rsidRPr="002C06A9" w:rsidRDefault="003C1A97" w:rsidP="002C06A9">
            <w:pPr>
              <w:widowControl w:val="0"/>
              <w:kinsoku w:val="0"/>
              <w:overflowPunct w:val="0"/>
              <w:spacing w:after="2" w:line="230" w:lineRule="exact"/>
              <w:ind w:left="115" w:hanging="43"/>
              <w:textAlignment w:val="baseline"/>
              <w:rPr>
                <w:rFonts w:cs="Arial"/>
                <w:sz w:val="16"/>
                <w:szCs w:val="16"/>
              </w:rPr>
            </w:pPr>
            <w:r>
              <w:rPr>
                <w:rFonts w:cs="Arial"/>
                <w:sz w:val="16"/>
                <w:szCs w:val="16"/>
              </w:rPr>
              <w:t>Grund-/Mittel</w:t>
            </w:r>
            <w:r w:rsidRPr="002C06A9">
              <w:rPr>
                <w:rFonts w:cs="Arial"/>
                <w:sz w:val="16"/>
                <w:szCs w:val="16"/>
              </w:rPr>
              <w:t>schulen</w:t>
            </w:r>
          </w:p>
        </w:tc>
        <w:tc>
          <w:tcPr>
            <w:tcW w:w="1417" w:type="dxa"/>
            <w:tcBorders>
              <w:top w:val="single" w:sz="5" w:space="0" w:color="auto"/>
              <w:left w:val="single" w:sz="5" w:space="0" w:color="auto"/>
              <w:bottom w:val="single" w:sz="5" w:space="0" w:color="auto"/>
              <w:right w:val="single" w:sz="5" w:space="0" w:color="auto"/>
            </w:tcBorders>
            <w:vAlign w:val="bottom"/>
          </w:tcPr>
          <w:p w:rsidR="003C1A97" w:rsidRPr="002C06A9" w:rsidRDefault="005F4D4E" w:rsidP="00DC5E49">
            <w:pPr>
              <w:widowControl w:val="0"/>
              <w:tabs>
                <w:tab w:val="decimal" w:pos="1368"/>
              </w:tabs>
              <w:kinsoku w:val="0"/>
              <w:overflowPunct w:val="0"/>
              <w:spacing w:before="247" w:after="2" w:line="216" w:lineRule="exact"/>
              <w:textAlignment w:val="baseline"/>
              <w:rPr>
                <w:rFonts w:cs="Arial"/>
                <w:sz w:val="16"/>
                <w:szCs w:val="16"/>
              </w:rPr>
            </w:pPr>
            <w:r>
              <w:rPr>
                <w:rFonts w:cs="Arial"/>
                <w:sz w:val="16"/>
                <w:szCs w:val="16"/>
              </w:rPr>
              <w:t>1.657.</w:t>
            </w:r>
            <w:r w:rsidR="003C1A97" w:rsidRPr="002C06A9">
              <w:rPr>
                <w:rFonts w:cs="Arial"/>
                <w:sz w:val="16"/>
                <w:szCs w:val="16"/>
              </w:rPr>
              <w:t>203,62</w:t>
            </w:r>
            <w:r w:rsidR="003C1A97">
              <w:rPr>
                <w:rFonts w:cs="Arial"/>
                <w:sz w:val="16"/>
                <w:szCs w:val="16"/>
              </w:rPr>
              <w:t> Euro</w:t>
            </w:r>
          </w:p>
          <w:p w:rsidR="003C1A97" w:rsidRPr="002C06A9" w:rsidRDefault="003C1A97" w:rsidP="00DC5E49">
            <w:pPr>
              <w:widowControl w:val="0"/>
              <w:kinsoku w:val="0"/>
              <w:overflowPunct w:val="0"/>
              <w:spacing w:before="247" w:after="2" w:line="216" w:lineRule="exact"/>
              <w:jc w:val="center"/>
              <w:textAlignment w:val="baseline"/>
              <w:rPr>
                <w:rFonts w:cs="Arial"/>
                <w:sz w:val="16"/>
                <w:szCs w:val="16"/>
              </w:rPr>
            </w:pPr>
            <w:r w:rsidRPr="002C06A9">
              <w:rPr>
                <w:rFonts w:cs="Arial"/>
                <w:sz w:val="16"/>
                <w:szCs w:val="16"/>
              </w:rPr>
              <w:t>€</w:t>
            </w:r>
          </w:p>
        </w:tc>
        <w:tc>
          <w:tcPr>
            <w:tcW w:w="1418" w:type="dxa"/>
            <w:tcBorders>
              <w:top w:val="single" w:sz="5" w:space="0" w:color="auto"/>
              <w:left w:val="single" w:sz="5" w:space="0" w:color="auto"/>
              <w:bottom w:val="single" w:sz="5" w:space="0" w:color="auto"/>
              <w:right w:val="single" w:sz="5" w:space="0" w:color="auto"/>
            </w:tcBorders>
            <w:vAlign w:val="bottom"/>
          </w:tcPr>
          <w:p w:rsidR="003C1A97" w:rsidRPr="002C06A9" w:rsidRDefault="005F4D4E" w:rsidP="00DC5E49">
            <w:pPr>
              <w:widowControl w:val="0"/>
              <w:tabs>
                <w:tab w:val="decimal" w:pos="1368"/>
              </w:tabs>
              <w:kinsoku w:val="0"/>
              <w:overflowPunct w:val="0"/>
              <w:spacing w:before="247" w:after="2" w:line="216" w:lineRule="exact"/>
              <w:textAlignment w:val="baseline"/>
              <w:rPr>
                <w:rFonts w:cs="Arial"/>
                <w:sz w:val="16"/>
                <w:szCs w:val="16"/>
              </w:rPr>
            </w:pPr>
            <w:r>
              <w:rPr>
                <w:rFonts w:cs="Arial"/>
                <w:sz w:val="16"/>
                <w:szCs w:val="16"/>
              </w:rPr>
              <w:t>1.840.</w:t>
            </w:r>
            <w:r w:rsidR="003C1A97" w:rsidRPr="002C06A9">
              <w:rPr>
                <w:rFonts w:cs="Arial"/>
                <w:sz w:val="16"/>
                <w:szCs w:val="16"/>
              </w:rPr>
              <w:t>138,37</w:t>
            </w:r>
            <w:r w:rsidR="003C1A97">
              <w:rPr>
                <w:rFonts w:cs="Arial"/>
                <w:sz w:val="16"/>
                <w:szCs w:val="16"/>
              </w:rPr>
              <w:t> Euro</w:t>
            </w:r>
          </w:p>
          <w:p w:rsidR="003C1A97" w:rsidRPr="002C06A9" w:rsidRDefault="003C1A97" w:rsidP="00DC5E49">
            <w:pPr>
              <w:widowControl w:val="0"/>
              <w:kinsoku w:val="0"/>
              <w:overflowPunct w:val="0"/>
              <w:spacing w:before="247" w:after="2" w:line="216" w:lineRule="exact"/>
              <w:jc w:val="center"/>
              <w:textAlignment w:val="baseline"/>
              <w:rPr>
                <w:rFonts w:cs="Arial"/>
                <w:sz w:val="16"/>
                <w:szCs w:val="16"/>
              </w:rPr>
            </w:pPr>
            <w:r w:rsidRPr="002C06A9">
              <w:rPr>
                <w:rFonts w:cs="Arial"/>
                <w:sz w:val="16"/>
                <w:szCs w:val="16"/>
              </w:rPr>
              <w:t>€</w:t>
            </w:r>
          </w:p>
        </w:tc>
        <w:tc>
          <w:tcPr>
            <w:tcW w:w="1417" w:type="dxa"/>
            <w:tcBorders>
              <w:top w:val="single" w:sz="5" w:space="0" w:color="auto"/>
              <w:left w:val="single" w:sz="5" w:space="0" w:color="auto"/>
              <w:bottom w:val="single" w:sz="5" w:space="0" w:color="auto"/>
              <w:right w:val="single" w:sz="5" w:space="0" w:color="auto"/>
            </w:tcBorders>
            <w:vAlign w:val="bottom"/>
          </w:tcPr>
          <w:p w:rsidR="003C1A97" w:rsidRPr="002C06A9" w:rsidRDefault="005F4D4E" w:rsidP="00DC5E49">
            <w:pPr>
              <w:widowControl w:val="0"/>
              <w:tabs>
                <w:tab w:val="decimal" w:pos="1368"/>
              </w:tabs>
              <w:kinsoku w:val="0"/>
              <w:overflowPunct w:val="0"/>
              <w:spacing w:before="247" w:after="2" w:line="216" w:lineRule="exact"/>
              <w:textAlignment w:val="baseline"/>
              <w:rPr>
                <w:rFonts w:cs="Arial"/>
                <w:sz w:val="16"/>
                <w:szCs w:val="16"/>
              </w:rPr>
            </w:pPr>
            <w:r>
              <w:rPr>
                <w:rFonts w:cs="Arial"/>
                <w:sz w:val="16"/>
                <w:szCs w:val="16"/>
              </w:rPr>
              <w:t>1.992.</w:t>
            </w:r>
            <w:r w:rsidR="003C1A97" w:rsidRPr="002C06A9">
              <w:rPr>
                <w:rFonts w:cs="Arial"/>
                <w:sz w:val="16"/>
                <w:szCs w:val="16"/>
              </w:rPr>
              <w:t>996,87</w:t>
            </w:r>
            <w:r w:rsidR="003C1A97">
              <w:rPr>
                <w:rFonts w:cs="Arial"/>
                <w:sz w:val="16"/>
                <w:szCs w:val="16"/>
              </w:rPr>
              <w:t> Euro</w:t>
            </w:r>
          </w:p>
          <w:p w:rsidR="003C1A97" w:rsidRPr="002C06A9" w:rsidRDefault="003C1A97" w:rsidP="00DC5E49">
            <w:pPr>
              <w:widowControl w:val="0"/>
              <w:kinsoku w:val="0"/>
              <w:overflowPunct w:val="0"/>
              <w:spacing w:before="247" w:after="2" w:line="216" w:lineRule="exact"/>
              <w:jc w:val="center"/>
              <w:textAlignment w:val="baseline"/>
              <w:rPr>
                <w:rFonts w:cs="Arial"/>
                <w:sz w:val="16"/>
                <w:szCs w:val="16"/>
              </w:rPr>
            </w:pPr>
            <w:r w:rsidRPr="002C06A9">
              <w:rPr>
                <w:rFonts w:cs="Arial"/>
                <w:sz w:val="16"/>
                <w:szCs w:val="16"/>
              </w:rPr>
              <w:t>€</w:t>
            </w:r>
          </w:p>
        </w:tc>
      </w:tr>
      <w:tr w:rsidR="003C1A97" w:rsidRPr="002C06A9" w:rsidTr="003C1A97">
        <w:trPr>
          <w:trHeight w:hRule="exact" w:val="273"/>
        </w:trPr>
        <w:tc>
          <w:tcPr>
            <w:tcW w:w="1214" w:type="dxa"/>
            <w:tcBorders>
              <w:top w:val="single" w:sz="5" w:space="0" w:color="auto"/>
              <w:left w:val="single" w:sz="5" w:space="0" w:color="auto"/>
              <w:bottom w:val="single" w:sz="5" w:space="0" w:color="auto"/>
              <w:right w:val="single" w:sz="5" w:space="0" w:color="auto"/>
            </w:tcBorders>
            <w:vAlign w:val="center"/>
          </w:tcPr>
          <w:p w:rsidR="003C1A97" w:rsidRPr="002C06A9" w:rsidRDefault="003C1A97" w:rsidP="00DC5E49">
            <w:pPr>
              <w:widowControl w:val="0"/>
              <w:kinsoku w:val="0"/>
              <w:overflowPunct w:val="0"/>
              <w:spacing w:before="31" w:after="21" w:line="216" w:lineRule="exact"/>
              <w:ind w:left="82"/>
              <w:textAlignment w:val="baseline"/>
              <w:rPr>
                <w:rFonts w:cs="Arial"/>
                <w:sz w:val="16"/>
                <w:szCs w:val="16"/>
              </w:rPr>
            </w:pPr>
            <w:r w:rsidRPr="002C06A9">
              <w:rPr>
                <w:rFonts w:cs="Arial"/>
                <w:sz w:val="16"/>
                <w:szCs w:val="16"/>
              </w:rPr>
              <w:t>Förderschulen</w:t>
            </w:r>
          </w:p>
        </w:tc>
        <w:tc>
          <w:tcPr>
            <w:tcW w:w="1417" w:type="dxa"/>
            <w:tcBorders>
              <w:top w:val="single" w:sz="5" w:space="0" w:color="auto"/>
              <w:left w:val="single" w:sz="5" w:space="0" w:color="auto"/>
              <w:bottom w:val="single" w:sz="5" w:space="0" w:color="auto"/>
              <w:right w:val="single" w:sz="5" w:space="0" w:color="auto"/>
            </w:tcBorders>
            <w:vAlign w:val="center"/>
          </w:tcPr>
          <w:p w:rsidR="003C1A97" w:rsidRPr="002C06A9" w:rsidRDefault="005F4D4E" w:rsidP="00DC5E49">
            <w:pPr>
              <w:widowControl w:val="0"/>
              <w:tabs>
                <w:tab w:val="decimal" w:pos="1368"/>
              </w:tabs>
              <w:kinsoku w:val="0"/>
              <w:overflowPunct w:val="0"/>
              <w:spacing w:before="50" w:after="2" w:line="216" w:lineRule="exact"/>
              <w:textAlignment w:val="baseline"/>
              <w:rPr>
                <w:rFonts w:cs="Arial"/>
                <w:sz w:val="16"/>
                <w:szCs w:val="16"/>
              </w:rPr>
            </w:pPr>
            <w:r>
              <w:rPr>
                <w:rFonts w:cs="Arial"/>
                <w:sz w:val="16"/>
                <w:szCs w:val="16"/>
              </w:rPr>
              <w:t>160.</w:t>
            </w:r>
            <w:r w:rsidR="003C1A97" w:rsidRPr="002C06A9">
              <w:rPr>
                <w:rFonts w:cs="Arial"/>
                <w:sz w:val="16"/>
                <w:szCs w:val="16"/>
              </w:rPr>
              <w:t>651,36</w:t>
            </w:r>
            <w:r w:rsidR="003C1A97">
              <w:rPr>
                <w:rFonts w:cs="Arial"/>
                <w:sz w:val="16"/>
                <w:szCs w:val="16"/>
              </w:rPr>
              <w:t> Euro</w:t>
            </w:r>
          </w:p>
          <w:p w:rsidR="003C1A97" w:rsidRPr="002C06A9" w:rsidRDefault="003C1A97" w:rsidP="00DC5E49">
            <w:pPr>
              <w:widowControl w:val="0"/>
              <w:kinsoku w:val="0"/>
              <w:overflowPunct w:val="0"/>
              <w:spacing w:before="50" w:after="2" w:line="216" w:lineRule="exact"/>
              <w:jc w:val="center"/>
              <w:textAlignment w:val="baseline"/>
              <w:rPr>
                <w:rFonts w:cs="Arial"/>
                <w:sz w:val="16"/>
                <w:szCs w:val="16"/>
              </w:rPr>
            </w:pPr>
            <w:r w:rsidRPr="002C06A9">
              <w:rPr>
                <w:rFonts w:cs="Arial"/>
                <w:sz w:val="16"/>
                <w:szCs w:val="16"/>
              </w:rPr>
              <w:t>€</w:t>
            </w:r>
          </w:p>
        </w:tc>
        <w:tc>
          <w:tcPr>
            <w:tcW w:w="1418" w:type="dxa"/>
            <w:tcBorders>
              <w:top w:val="single" w:sz="5" w:space="0" w:color="auto"/>
              <w:left w:val="single" w:sz="5" w:space="0" w:color="auto"/>
              <w:bottom w:val="single" w:sz="5" w:space="0" w:color="auto"/>
              <w:right w:val="single" w:sz="5" w:space="0" w:color="auto"/>
            </w:tcBorders>
            <w:vAlign w:val="center"/>
          </w:tcPr>
          <w:p w:rsidR="003C1A97" w:rsidRPr="002C06A9" w:rsidRDefault="005F4D4E" w:rsidP="00DC5E49">
            <w:pPr>
              <w:widowControl w:val="0"/>
              <w:tabs>
                <w:tab w:val="decimal" w:pos="1368"/>
              </w:tabs>
              <w:kinsoku w:val="0"/>
              <w:overflowPunct w:val="0"/>
              <w:spacing w:before="50" w:after="2" w:line="216" w:lineRule="exact"/>
              <w:textAlignment w:val="baseline"/>
              <w:rPr>
                <w:rFonts w:cs="Arial"/>
                <w:sz w:val="16"/>
                <w:szCs w:val="16"/>
              </w:rPr>
            </w:pPr>
            <w:r>
              <w:rPr>
                <w:rFonts w:cs="Arial"/>
                <w:sz w:val="16"/>
                <w:szCs w:val="16"/>
              </w:rPr>
              <w:t>168.</w:t>
            </w:r>
            <w:r w:rsidR="003C1A97" w:rsidRPr="002C06A9">
              <w:rPr>
                <w:rFonts w:cs="Arial"/>
                <w:sz w:val="16"/>
                <w:szCs w:val="16"/>
              </w:rPr>
              <w:t>749,34</w:t>
            </w:r>
            <w:r w:rsidR="003C1A97">
              <w:rPr>
                <w:rFonts w:cs="Arial"/>
                <w:sz w:val="16"/>
                <w:szCs w:val="16"/>
              </w:rPr>
              <w:t> Euro</w:t>
            </w:r>
          </w:p>
          <w:p w:rsidR="003C1A97" w:rsidRPr="002C06A9" w:rsidRDefault="003C1A97" w:rsidP="00DC5E49">
            <w:pPr>
              <w:widowControl w:val="0"/>
              <w:kinsoku w:val="0"/>
              <w:overflowPunct w:val="0"/>
              <w:spacing w:before="50" w:after="2" w:line="216" w:lineRule="exact"/>
              <w:jc w:val="center"/>
              <w:textAlignment w:val="baseline"/>
              <w:rPr>
                <w:rFonts w:cs="Arial"/>
                <w:sz w:val="16"/>
                <w:szCs w:val="16"/>
              </w:rPr>
            </w:pPr>
            <w:r w:rsidRPr="002C06A9">
              <w:rPr>
                <w:rFonts w:cs="Arial"/>
                <w:sz w:val="16"/>
                <w:szCs w:val="16"/>
              </w:rPr>
              <w:t>€</w:t>
            </w:r>
          </w:p>
        </w:tc>
        <w:tc>
          <w:tcPr>
            <w:tcW w:w="1417" w:type="dxa"/>
            <w:tcBorders>
              <w:top w:val="single" w:sz="5" w:space="0" w:color="auto"/>
              <w:left w:val="single" w:sz="5" w:space="0" w:color="auto"/>
              <w:bottom w:val="single" w:sz="5" w:space="0" w:color="auto"/>
              <w:right w:val="single" w:sz="5" w:space="0" w:color="auto"/>
            </w:tcBorders>
            <w:vAlign w:val="center"/>
          </w:tcPr>
          <w:p w:rsidR="003C1A97" w:rsidRPr="002C06A9" w:rsidRDefault="005F4D4E" w:rsidP="00DC5E49">
            <w:pPr>
              <w:widowControl w:val="0"/>
              <w:tabs>
                <w:tab w:val="decimal" w:pos="1368"/>
              </w:tabs>
              <w:kinsoku w:val="0"/>
              <w:overflowPunct w:val="0"/>
              <w:spacing w:before="50" w:after="2" w:line="216" w:lineRule="exact"/>
              <w:textAlignment w:val="baseline"/>
              <w:rPr>
                <w:rFonts w:cs="Arial"/>
                <w:sz w:val="16"/>
                <w:szCs w:val="16"/>
              </w:rPr>
            </w:pPr>
            <w:r>
              <w:rPr>
                <w:rFonts w:cs="Arial"/>
                <w:sz w:val="16"/>
                <w:szCs w:val="16"/>
              </w:rPr>
              <w:t>172.</w:t>
            </w:r>
            <w:r w:rsidR="003C1A97" w:rsidRPr="002C06A9">
              <w:rPr>
                <w:rFonts w:cs="Arial"/>
                <w:sz w:val="16"/>
                <w:szCs w:val="16"/>
              </w:rPr>
              <w:t>318,57</w:t>
            </w:r>
            <w:r w:rsidR="003C1A97">
              <w:rPr>
                <w:rFonts w:cs="Arial"/>
                <w:sz w:val="16"/>
                <w:szCs w:val="16"/>
              </w:rPr>
              <w:t> Euro</w:t>
            </w:r>
          </w:p>
          <w:p w:rsidR="003C1A97" w:rsidRPr="002C06A9" w:rsidRDefault="003C1A97" w:rsidP="00DC5E49">
            <w:pPr>
              <w:widowControl w:val="0"/>
              <w:kinsoku w:val="0"/>
              <w:overflowPunct w:val="0"/>
              <w:spacing w:before="50" w:after="2" w:line="216" w:lineRule="exact"/>
              <w:jc w:val="center"/>
              <w:textAlignment w:val="baseline"/>
              <w:rPr>
                <w:rFonts w:cs="Arial"/>
                <w:sz w:val="16"/>
                <w:szCs w:val="16"/>
              </w:rPr>
            </w:pPr>
            <w:r w:rsidRPr="002C06A9">
              <w:rPr>
                <w:rFonts w:cs="Arial"/>
                <w:sz w:val="16"/>
                <w:szCs w:val="16"/>
              </w:rPr>
              <w:t>€</w:t>
            </w:r>
          </w:p>
        </w:tc>
      </w:tr>
      <w:tr w:rsidR="003C1A97" w:rsidRPr="002C06A9" w:rsidTr="003C1A97">
        <w:trPr>
          <w:trHeight w:hRule="exact" w:val="274"/>
        </w:trPr>
        <w:tc>
          <w:tcPr>
            <w:tcW w:w="1214" w:type="dxa"/>
            <w:tcBorders>
              <w:top w:val="single" w:sz="5" w:space="0" w:color="auto"/>
              <w:left w:val="single" w:sz="5" w:space="0" w:color="auto"/>
              <w:bottom w:val="single" w:sz="5" w:space="0" w:color="auto"/>
              <w:right w:val="single" w:sz="5" w:space="0" w:color="auto"/>
            </w:tcBorders>
            <w:vAlign w:val="center"/>
          </w:tcPr>
          <w:p w:rsidR="003C1A97" w:rsidRPr="002C06A9" w:rsidRDefault="003C1A97" w:rsidP="00DC5E49">
            <w:pPr>
              <w:widowControl w:val="0"/>
              <w:kinsoku w:val="0"/>
              <w:overflowPunct w:val="0"/>
              <w:spacing w:before="31" w:after="22" w:line="216" w:lineRule="exact"/>
              <w:ind w:left="82"/>
              <w:textAlignment w:val="baseline"/>
              <w:rPr>
                <w:rFonts w:cs="Arial"/>
                <w:sz w:val="16"/>
                <w:szCs w:val="16"/>
              </w:rPr>
            </w:pPr>
            <w:r w:rsidRPr="002C06A9">
              <w:rPr>
                <w:rFonts w:cs="Arial"/>
                <w:sz w:val="16"/>
                <w:szCs w:val="16"/>
              </w:rPr>
              <w:t>Berufsschulen</w:t>
            </w:r>
          </w:p>
        </w:tc>
        <w:tc>
          <w:tcPr>
            <w:tcW w:w="1417" w:type="dxa"/>
            <w:tcBorders>
              <w:top w:val="single" w:sz="5" w:space="0" w:color="auto"/>
              <w:left w:val="single" w:sz="5" w:space="0" w:color="auto"/>
              <w:bottom w:val="single" w:sz="5" w:space="0" w:color="auto"/>
              <w:right w:val="single" w:sz="5" w:space="0" w:color="auto"/>
            </w:tcBorders>
            <w:vAlign w:val="center"/>
          </w:tcPr>
          <w:p w:rsidR="003C1A97" w:rsidRPr="002C06A9" w:rsidRDefault="005F4D4E" w:rsidP="00DC5E49">
            <w:pPr>
              <w:widowControl w:val="0"/>
              <w:tabs>
                <w:tab w:val="decimal" w:pos="1368"/>
              </w:tabs>
              <w:kinsoku w:val="0"/>
              <w:overflowPunct w:val="0"/>
              <w:spacing w:before="51" w:after="2" w:line="216" w:lineRule="exact"/>
              <w:textAlignment w:val="baseline"/>
              <w:rPr>
                <w:rFonts w:cs="Arial"/>
                <w:sz w:val="16"/>
                <w:szCs w:val="16"/>
              </w:rPr>
            </w:pPr>
            <w:r>
              <w:rPr>
                <w:rFonts w:cs="Arial"/>
                <w:sz w:val="16"/>
                <w:szCs w:val="16"/>
              </w:rPr>
              <w:t>145.</w:t>
            </w:r>
            <w:r w:rsidR="003C1A97" w:rsidRPr="002C06A9">
              <w:rPr>
                <w:rFonts w:cs="Arial"/>
                <w:sz w:val="16"/>
                <w:szCs w:val="16"/>
              </w:rPr>
              <w:t>495,95</w:t>
            </w:r>
            <w:r w:rsidR="003C1A97">
              <w:rPr>
                <w:rFonts w:cs="Arial"/>
                <w:sz w:val="16"/>
                <w:szCs w:val="16"/>
              </w:rPr>
              <w:t> Euro</w:t>
            </w:r>
          </w:p>
          <w:p w:rsidR="003C1A97" w:rsidRPr="002C06A9" w:rsidRDefault="003C1A97" w:rsidP="00DC5E49">
            <w:pPr>
              <w:widowControl w:val="0"/>
              <w:kinsoku w:val="0"/>
              <w:overflowPunct w:val="0"/>
              <w:spacing w:before="51" w:after="2" w:line="216" w:lineRule="exact"/>
              <w:jc w:val="center"/>
              <w:textAlignment w:val="baseline"/>
              <w:rPr>
                <w:rFonts w:cs="Arial"/>
                <w:sz w:val="16"/>
                <w:szCs w:val="16"/>
              </w:rPr>
            </w:pPr>
            <w:r w:rsidRPr="002C06A9">
              <w:rPr>
                <w:rFonts w:cs="Arial"/>
                <w:sz w:val="16"/>
                <w:szCs w:val="16"/>
              </w:rPr>
              <w:t>€</w:t>
            </w:r>
          </w:p>
        </w:tc>
        <w:tc>
          <w:tcPr>
            <w:tcW w:w="1418" w:type="dxa"/>
            <w:tcBorders>
              <w:top w:val="single" w:sz="5" w:space="0" w:color="auto"/>
              <w:left w:val="single" w:sz="5" w:space="0" w:color="auto"/>
              <w:bottom w:val="single" w:sz="5" w:space="0" w:color="auto"/>
              <w:right w:val="single" w:sz="5" w:space="0" w:color="auto"/>
            </w:tcBorders>
            <w:vAlign w:val="center"/>
          </w:tcPr>
          <w:p w:rsidR="003C1A97" w:rsidRPr="002C06A9" w:rsidRDefault="005F4D4E" w:rsidP="00DC5E49">
            <w:pPr>
              <w:widowControl w:val="0"/>
              <w:tabs>
                <w:tab w:val="decimal" w:pos="1368"/>
              </w:tabs>
              <w:kinsoku w:val="0"/>
              <w:overflowPunct w:val="0"/>
              <w:spacing w:before="51" w:after="2" w:line="216" w:lineRule="exact"/>
              <w:textAlignment w:val="baseline"/>
              <w:rPr>
                <w:rFonts w:cs="Arial"/>
                <w:sz w:val="16"/>
                <w:szCs w:val="16"/>
              </w:rPr>
            </w:pPr>
            <w:r>
              <w:rPr>
                <w:rFonts w:cs="Arial"/>
                <w:sz w:val="16"/>
                <w:szCs w:val="16"/>
              </w:rPr>
              <w:t>151.</w:t>
            </w:r>
            <w:r w:rsidR="003C1A97" w:rsidRPr="002C06A9">
              <w:rPr>
                <w:rFonts w:cs="Arial"/>
                <w:sz w:val="16"/>
                <w:szCs w:val="16"/>
              </w:rPr>
              <w:t>835,00</w:t>
            </w:r>
            <w:r w:rsidR="003C1A97">
              <w:rPr>
                <w:rFonts w:cs="Arial"/>
                <w:sz w:val="16"/>
                <w:szCs w:val="16"/>
              </w:rPr>
              <w:t> Euro</w:t>
            </w:r>
          </w:p>
          <w:p w:rsidR="003C1A97" w:rsidRPr="002C06A9" w:rsidRDefault="003C1A97" w:rsidP="00DC5E49">
            <w:pPr>
              <w:widowControl w:val="0"/>
              <w:kinsoku w:val="0"/>
              <w:overflowPunct w:val="0"/>
              <w:spacing w:before="51" w:after="2" w:line="216" w:lineRule="exact"/>
              <w:jc w:val="center"/>
              <w:textAlignment w:val="baseline"/>
              <w:rPr>
                <w:rFonts w:cs="Arial"/>
                <w:sz w:val="16"/>
                <w:szCs w:val="16"/>
              </w:rPr>
            </w:pPr>
            <w:r w:rsidRPr="002C06A9">
              <w:rPr>
                <w:rFonts w:cs="Arial"/>
                <w:sz w:val="16"/>
                <w:szCs w:val="16"/>
              </w:rPr>
              <w:t>€</w:t>
            </w:r>
          </w:p>
        </w:tc>
        <w:tc>
          <w:tcPr>
            <w:tcW w:w="1417" w:type="dxa"/>
            <w:tcBorders>
              <w:top w:val="single" w:sz="5" w:space="0" w:color="auto"/>
              <w:left w:val="single" w:sz="5" w:space="0" w:color="auto"/>
              <w:bottom w:val="single" w:sz="5" w:space="0" w:color="auto"/>
              <w:right w:val="single" w:sz="5" w:space="0" w:color="auto"/>
            </w:tcBorders>
            <w:vAlign w:val="center"/>
          </w:tcPr>
          <w:p w:rsidR="003C1A97" w:rsidRPr="002C06A9" w:rsidRDefault="005F4D4E" w:rsidP="00DC5E49">
            <w:pPr>
              <w:widowControl w:val="0"/>
              <w:tabs>
                <w:tab w:val="decimal" w:pos="1368"/>
              </w:tabs>
              <w:kinsoku w:val="0"/>
              <w:overflowPunct w:val="0"/>
              <w:spacing w:before="51" w:after="2" w:line="216" w:lineRule="exact"/>
              <w:textAlignment w:val="baseline"/>
              <w:rPr>
                <w:rFonts w:cs="Arial"/>
                <w:sz w:val="16"/>
                <w:szCs w:val="16"/>
              </w:rPr>
            </w:pPr>
            <w:r>
              <w:rPr>
                <w:rFonts w:cs="Arial"/>
                <w:sz w:val="16"/>
                <w:szCs w:val="16"/>
              </w:rPr>
              <w:t>165.</w:t>
            </w:r>
            <w:r w:rsidR="003C1A97" w:rsidRPr="002C06A9">
              <w:rPr>
                <w:rFonts w:cs="Arial"/>
                <w:sz w:val="16"/>
                <w:szCs w:val="16"/>
              </w:rPr>
              <w:t>267,75</w:t>
            </w:r>
            <w:r w:rsidR="003C1A97">
              <w:rPr>
                <w:rFonts w:cs="Arial"/>
                <w:sz w:val="16"/>
                <w:szCs w:val="16"/>
              </w:rPr>
              <w:t> Euro</w:t>
            </w:r>
          </w:p>
          <w:p w:rsidR="003C1A97" w:rsidRPr="002C06A9" w:rsidRDefault="003C1A97" w:rsidP="00DC5E49">
            <w:pPr>
              <w:widowControl w:val="0"/>
              <w:kinsoku w:val="0"/>
              <w:overflowPunct w:val="0"/>
              <w:spacing w:before="51" w:after="2" w:line="216" w:lineRule="exact"/>
              <w:jc w:val="center"/>
              <w:textAlignment w:val="baseline"/>
              <w:rPr>
                <w:rFonts w:cs="Arial"/>
                <w:sz w:val="16"/>
                <w:szCs w:val="16"/>
              </w:rPr>
            </w:pPr>
            <w:r w:rsidRPr="002C06A9">
              <w:rPr>
                <w:rFonts w:cs="Arial"/>
                <w:sz w:val="16"/>
                <w:szCs w:val="16"/>
              </w:rPr>
              <w:t>€</w:t>
            </w:r>
          </w:p>
        </w:tc>
      </w:tr>
      <w:tr w:rsidR="003C1A97" w:rsidRPr="002C06A9" w:rsidTr="003C1A97">
        <w:trPr>
          <w:trHeight w:hRule="exact" w:val="274"/>
        </w:trPr>
        <w:tc>
          <w:tcPr>
            <w:tcW w:w="1214" w:type="dxa"/>
            <w:tcBorders>
              <w:top w:val="single" w:sz="5" w:space="0" w:color="auto"/>
              <w:left w:val="single" w:sz="5" w:space="0" w:color="auto"/>
              <w:bottom w:val="single" w:sz="5" w:space="0" w:color="auto"/>
              <w:right w:val="single" w:sz="5" w:space="0" w:color="auto"/>
            </w:tcBorders>
            <w:vAlign w:val="center"/>
          </w:tcPr>
          <w:p w:rsidR="003C1A97" w:rsidRPr="002C06A9" w:rsidRDefault="003C1A97" w:rsidP="00DC5E49">
            <w:pPr>
              <w:widowControl w:val="0"/>
              <w:kinsoku w:val="0"/>
              <w:overflowPunct w:val="0"/>
              <w:spacing w:before="31" w:after="21" w:line="216" w:lineRule="exact"/>
              <w:ind w:left="82"/>
              <w:textAlignment w:val="baseline"/>
              <w:rPr>
                <w:rFonts w:cs="Arial"/>
                <w:sz w:val="16"/>
                <w:szCs w:val="16"/>
              </w:rPr>
            </w:pPr>
            <w:r w:rsidRPr="002C06A9">
              <w:rPr>
                <w:rFonts w:cs="Arial"/>
                <w:sz w:val="16"/>
                <w:szCs w:val="16"/>
              </w:rPr>
              <w:t>FOS/BOS</w:t>
            </w:r>
          </w:p>
        </w:tc>
        <w:tc>
          <w:tcPr>
            <w:tcW w:w="1417" w:type="dxa"/>
            <w:tcBorders>
              <w:top w:val="single" w:sz="5" w:space="0" w:color="auto"/>
              <w:left w:val="single" w:sz="5" w:space="0" w:color="auto"/>
              <w:bottom w:val="single" w:sz="5" w:space="0" w:color="auto"/>
              <w:right w:val="single" w:sz="5" w:space="0" w:color="auto"/>
            </w:tcBorders>
            <w:vAlign w:val="center"/>
          </w:tcPr>
          <w:p w:rsidR="003C1A97" w:rsidRPr="002C06A9" w:rsidRDefault="005F4D4E" w:rsidP="00DC5E49">
            <w:pPr>
              <w:widowControl w:val="0"/>
              <w:tabs>
                <w:tab w:val="decimal" w:pos="1368"/>
              </w:tabs>
              <w:kinsoku w:val="0"/>
              <w:overflowPunct w:val="0"/>
              <w:spacing w:before="50" w:after="2" w:line="216" w:lineRule="exact"/>
              <w:textAlignment w:val="baseline"/>
              <w:rPr>
                <w:rFonts w:cs="Arial"/>
                <w:sz w:val="16"/>
                <w:szCs w:val="16"/>
              </w:rPr>
            </w:pPr>
            <w:r>
              <w:rPr>
                <w:rFonts w:cs="Arial"/>
                <w:sz w:val="16"/>
                <w:szCs w:val="16"/>
              </w:rPr>
              <w:t>266.</w:t>
            </w:r>
            <w:r w:rsidR="003C1A97" w:rsidRPr="002C06A9">
              <w:rPr>
                <w:rFonts w:cs="Arial"/>
                <w:sz w:val="16"/>
                <w:szCs w:val="16"/>
              </w:rPr>
              <w:t>587,78</w:t>
            </w:r>
            <w:r w:rsidR="003C1A97">
              <w:rPr>
                <w:rFonts w:cs="Arial"/>
                <w:sz w:val="16"/>
                <w:szCs w:val="16"/>
              </w:rPr>
              <w:t> Euro</w:t>
            </w:r>
          </w:p>
          <w:p w:rsidR="003C1A97" w:rsidRPr="002C06A9" w:rsidRDefault="003C1A97" w:rsidP="00DC5E49">
            <w:pPr>
              <w:widowControl w:val="0"/>
              <w:kinsoku w:val="0"/>
              <w:overflowPunct w:val="0"/>
              <w:spacing w:before="50" w:after="2" w:line="216" w:lineRule="exact"/>
              <w:jc w:val="center"/>
              <w:textAlignment w:val="baseline"/>
              <w:rPr>
                <w:rFonts w:cs="Arial"/>
                <w:sz w:val="16"/>
                <w:szCs w:val="16"/>
              </w:rPr>
            </w:pPr>
            <w:r w:rsidRPr="002C06A9">
              <w:rPr>
                <w:rFonts w:cs="Arial"/>
                <w:sz w:val="16"/>
                <w:szCs w:val="16"/>
              </w:rPr>
              <w:t>€</w:t>
            </w:r>
          </w:p>
        </w:tc>
        <w:tc>
          <w:tcPr>
            <w:tcW w:w="1418" w:type="dxa"/>
            <w:tcBorders>
              <w:top w:val="single" w:sz="5" w:space="0" w:color="auto"/>
              <w:left w:val="single" w:sz="5" w:space="0" w:color="auto"/>
              <w:bottom w:val="single" w:sz="5" w:space="0" w:color="auto"/>
              <w:right w:val="single" w:sz="5" w:space="0" w:color="auto"/>
            </w:tcBorders>
            <w:vAlign w:val="center"/>
          </w:tcPr>
          <w:p w:rsidR="003C1A97" w:rsidRPr="002C06A9" w:rsidRDefault="005F4D4E" w:rsidP="00DC5E49">
            <w:pPr>
              <w:widowControl w:val="0"/>
              <w:tabs>
                <w:tab w:val="decimal" w:pos="1368"/>
              </w:tabs>
              <w:kinsoku w:val="0"/>
              <w:overflowPunct w:val="0"/>
              <w:spacing w:before="50" w:after="2" w:line="216" w:lineRule="exact"/>
              <w:textAlignment w:val="baseline"/>
              <w:rPr>
                <w:rFonts w:cs="Arial"/>
                <w:sz w:val="16"/>
                <w:szCs w:val="16"/>
              </w:rPr>
            </w:pPr>
            <w:r>
              <w:rPr>
                <w:rFonts w:cs="Arial"/>
                <w:sz w:val="16"/>
                <w:szCs w:val="16"/>
              </w:rPr>
              <w:t>298.</w:t>
            </w:r>
            <w:r w:rsidR="003C1A97" w:rsidRPr="002C06A9">
              <w:rPr>
                <w:rFonts w:cs="Arial"/>
                <w:sz w:val="16"/>
                <w:szCs w:val="16"/>
              </w:rPr>
              <w:t>843,84</w:t>
            </w:r>
            <w:r w:rsidR="003C1A97">
              <w:rPr>
                <w:rFonts w:cs="Arial"/>
                <w:sz w:val="16"/>
                <w:szCs w:val="16"/>
              </w:rPr>
              <w:t> Euro</w:t>
            </w:r>
          </w:p>
          <w:p w:rsidR="003C1A97" w:rsidRPr="002C06A9" w:rsidRDefault="003C1A97" w:rsidP="00DC5E49">
            <w:pPr>
              <w:widowControl w:val="0"/>
              <w:kinsoku w:val="0"/>
              <w:overflowPunct w:val="0"/>
              <w:spacing w:before="50" w:after="2" w:line="216" w:lineRule="exact"/>
              <w:jc w:val="center"/>
              <w:textAlignment w:val="baseline"/>
              <w:rPr>
                <w:rFonts w:cs="Arial"/>
                <w:sz w:val="16"/>
                <w:szCs w:val="16"/>
              </w:rPr>
            </w:pPr>
            <w:r w:rsidRPr="002C06A9">
              <w:rPr>
                <w:rFonts w:cs="Arial"/>
                <w:sz w:val="16"/>
                <w:szCs w:val="16"/>
              </w:rPr>
              <w:t>€</w:t>
            </w:r>
          </w:p>
        </w:tc>
        <w:tc>
          <w:tcPr>
            <w:tcW w:w="1417" w:type="dxa"/>
            <w:tcBorders>
              <w:top w:val="single" w:sz="5" w:space="0" w:color="auto"/>
              <w:left w:val="single" w:sz="5" w:space="0" w:color="auto"/>
              <w:bottom w:val="single" w:sz="5" w:space="0" w:color="auto"/>
              <w:right w:val="single" w:sz="5" w:space="0" w:color="auto"/>
            </w:tcBorders>
            <w:vAlign w:val="center"/>
          </w:tcPr>
          <w:p w:rsidR="003C1A97" w:rsidRPr="002C06A9" w:rsidRDefault="003C1A97" w:rsidP="00DC5E49">
            <w:pPr>
              <w:widowControl w:val="0"/>
              <w:tabs>
                <w:tab w:val="decimal" w:pos="1368"/>
              </w:tabs>
              <w:kinsoku w:val="0"/>
              <w:overflowPunct w:val="0"/>
              <w:spacing w:before="50" w:after="2" w:line="216" w:lineRule="exact"/>
              <w:textAlignment w:val="baseline"/>
              <w:rPr>
                <w:rFonts w:cs="Arial"/>
                <w:sz w:val="16"/>
                <w:szCs w:val="16"/>
              </w:rPr>
            </w:pPr>
            <w:r w:rsidRPr="002C06A9">
              <w:rPr>
                <w:rFonts w:cs="Arial"/>
                <w:sz w:val="16"/>
                <w:szCs w:val="16"/>
              </w:rPr>
              <w:t>3</w:t>
            </w:r>
            <w:r w:rsidR="005F4D4E">
              <w:rPr>
                <w:rFonts w:cs="Arial"/>
                <w:sz w:val="16"/>
                <w:szCs w:val="16"/>
              </w:rPr>
              <w:t>08.</w:t>
            </w:r>
            <w:r w:rsidRPr="002C06A9">
              <w:rPr>
                <w:rFonts w:cs="Arial"/>
                <w:sz w:val="16"/>
                <w:szCs w:val="16"/>
              </w:rPr>
              <w:t>079,40</w:t>
            </w:r>
            <w:r>
              <w:rPr>
                <w:rFonts w:cs="Arial"/>
                <w:sz w:val="16"/>
                <w:szCs w:val="16"/>
              </w:rPr>
              <w:t> Euro</w:t>
            </w:r>
          </w:p>
          <w:p w:rsidR="003C1A97" w:rsidRPr="002C06A9" w:rsidRDefault="003C1A97" w:rsidP="00DC5E49">
            <w:pPr>
              <w:widowControl w:val="0"/>
              <w:kinsoku w:val="0"/>
              <w:overflowPunct w:val="0"/>
              <w:spacing w:before="50" w:after="2" w:line="216" w:lineRule="exact"/>
              <w:jc w:val="center"/>
              <w:textAlignment w:val="baseline"/>
              <w:rPr>
                <w:rFonts w:cs="Arial"/>
                <w:sz w:val="16"/>
                <w:szCs w:val="16"/>
              </w:rPr>
            </w:pPr>
            <w:r w:rsidRPr="002C06A9">
              <w:rPr>
                <w:rFonts w:cs="Arial"/>
                <w:sz w:val="16"/>
                <w:szCs w:val="16"/>
              </w:rPr>
              <w:t>€</w:t>
            </w:r>
          </w:p>
        </w:tc>
      </w:tr>
      <w:tr w:rsidR="003C1A97" w:rsidRPr="002C06A9" w:rsidTr="003C1A97">
        <w:trPr>
          <w:trHeight w:hRule="exact" w:val="273"/>
        </w:trPr>
        <w:tc>
          <w:tcPr>
            <w:tcW w:w="1214" w:type="dxa"/>
            <w:tcBorders>
              <w:top w:val="single" w:sz="5" w:space="0" w:color="auto"/>
              <w:left w:val="single" w:sz="5" w:space="0" w:color="auto"/>
              <w:bottom w:val="single" w:sz="5" w:space="0" w:color="auto"/>
              <w:right w:val="single" w:sz="5" w:space="0" w:color="auto"/>
            </w:tcBorders>
            <w:vAlign w:val="center"/>
          </w:tcPr>
          <w:p w:rsidR="003C1A97" w:rsidRPr="002C06A9" w:rsidRDefault="003C1A97" w:rsidP="00DC5E49">
            <w:pPr>
              <w:widowControl w:val="0"/>
              <w:kinsoku w:val="0"/>
              <w:overflowPunct w:val="0"/>
              <w:spacing w:before="31" w:after="21" w:line="216" w:lineRule="exact"/>
              <w:ind w:left="82"/>
              <w:textAlignment w:val="baseline"/>
              <w:rPr>
                <w:rFonts w:cs="Arial"/>
                <w:sz w:val="16"/>
                <w:szCs w:val="16"/>
              </w:rPr>
            </w:pPr>
            <w:r w:rsidRPr="002C06A9">
              <w:rPr>
                <w:rFonts w:cs="Arial"/>
                <w:sz w:val="16"/>
                <w:szCs w:val="16"/>
              </w:rPr>
              <w:t>Realschulen</w:t>
            </w:r>
          </w:p>
        </w:tc>
        <w:tc>
          <w:tcPr>
            <w:tcW w:w="1417" w:type="dxa"/>
            <w:tcBorders>
              <w:top w:val="single" w:sz="5" w:space="0" w:color="auto"/>
              <w:left w:val="single" w:sz="5" w:space="0" w:color="auto"/>
              <w:bottom w:val="single" w:sz="5" w:space="0" w:color="auto"/>
              <w:right w:val="single" w:sz="5" w:space="0" w:color="auto"/>
            </w:tcBorders>
            <w:vAlign w:val="center"/>
          </w:tcPr>
          <w:p w:rsidR="003C1A97" w:rsidRPr="003C1A97" w:rsidRDefault="005F4D4E" w:rsidP="00DC5E49">
            <w:pPr>
              <w:widowControl w:val="0"/>
              <w:tabs>
                <w:tab w:val="decimal" w:pos="1368"/>
              </w:tabs>
              <w:kinsoku w:val="0"/>
              <w:overflowPunct w:val="0"/>
              <w:spacing w:before="50" w:after="2" w:line="216" w:lineRule="exact"/>
              <w:textAlignment w:val="baseline"/>
            </w:pPr>
            <w:r>
              <w:rPr>
                <w:rFonts w:cs="Arial"/>
                <w:sz w:val="16"/>
                <w:szCs w:val="16"/>
              </w:rPr>
              <w:t>1.130.</w:t>
            </w:r>
            <w:r w:rsidR="003C1A97" w:rsidRPr="002C06A9">
              <w:rPr>
                <w:rFonts w:cs="Arial"/>
                <w:sz w:val="16"/>
                <w:szCs w:val="16"/>
              </w:rPr>
              <w:t>439,03</w:t>
            </w:r>
            <w:r w:rsidR="003C1A97">
              <w:rPr>
                <w:rFonts w:cs="Arial"/>
                <w:sz w:val="16"/>
                <w:szCs w:val="16"/>
              </w:rPr>
              <w:t> Euro</w:t>
            </w:r>
          </w:p>
          <w:p w:rsidR="003C1A97" w:rsidRPr="002C06A9" w:rsidRDefault="003C1A97" w:rsidP="00DC5E49">
            <w:pPr>
              <w:widowControl w:val="0"/>
              <w:kinsoku w:val="0"/>
              <w:overflowPunct w:val="0"/>
              <w:spacing w:before="50" w:after="2" w:line="216" w:lineRule="exact"/>
              <w:jc w:val="center"/>
              <w:textAlignment w:val="baseline"/>
              <w:rPr>
                <w:rFonts w:cs="Arial"/>
                <w:sz w:val="16"/>
                <w:szCs w:val="16"/>
              </w:rPr>
            </w:pPr>
            <w:r w:rsidRPr="002C06A9">
              <w:rPr>
                <w:rFonts w:cs="Arial"/>
                <w:sz w:val="16"/>
                <w:szCs w:val="16"/>
              </w:rPr>
              <w:t>€</w:t>
            </w:r>
          </w:p>
        </w:tc>
        <w:tc>
          <w:tcPr>
            <w:tcW w:w="1418" w:type="dxa"/>
            <w:tcBorders>
              <w:top w:val="single" w:sz="5" w:space="0" w:color="auto"/>
              <w:left w:val="single" w:sz="5" w:space="0" w:color="auto"/>
              <w:bottom w:val="single" w:sz="5" w:space="0" w:color="auto"/>
              <w:right w:val="single" w:sz="5" w:space="0" w:color="auto"/>
            </w:tcBorders>
            <w:vAlign w:val="center"/>
          </w:tcPr>
          <w:p w:rsidR="003C1A97" w:rsidRPr="002C06A9" w:rsidRDefault="005F4D4E" w:rsidP="00DC5E49">
            <w:pPr>
              <w:widowControl w:val="0"/>
              <w:tabs>
                <w:tab w:val="decimal" w:pos="1368"/>
              </w:tabs>
              <w:kinsoku w:val="0"/>
              <w:overflowPunct w:val="0"/>
              <w:spacing w:before="50" w:after="2" w:line="216" w:lineRule="exact"/>
              <w:textAlignment w:val="baseline"/>
              <w:rPr>
                <w:rFonts w:cs="Arial"/>
                <w:sz w:val="16"/>
                <w:szCs w:val="16"/>
              </w:rPr>
            </w:pPr>
            <w:r>
              <w:rPr>
                <w:rFonts w:cs="Arial"/>
                <w:sz w:val="16"/>
                <w:szCs w:val="16"/>
              </w:rPr>
              <w:t>1.090.</w:t>
            </w:r>
            <w:r w:rsidR="003C1A97" w:rsidRPr="002C06A9">
              <w:rPr>
                <w:rFonts w:cs="Arial"/>
                <w:sz w:val="16"/>
                <w:szCs w:val="16"/>
              </w:rPr>
              <w:t>920,52</w:t>
            </w:r>
            <w:r w:rsidR="003C1A97">
              <w:rPr>
                <w:rFonts w:cs="Arial"/>
                <w:sz w:val="16"/>
                <w:szCs w:val="16"/>
              </w:rPr>
              <w:t> Euro</w:t>
            </w:r>
          </w:p>
          <w:p w:rsidR="003C1A97" w:rsidRPr="002C06A9" w:rsidRDefault="003C1A97" w:rsidP="00DC5E49">
            <w:pPr>
              <w:widowControl w:val="0"/>
              <w:kinsoku w:val="0"/>
              <w:overflowPunct w:val="0"/>
              <w:spacing w:before="50" w:after="2" w:line="216" w:lineRule="exact"/>
              <w:jc w:val="center"/>
              <w:textAlignment w:val="baseline"/>
              <w:rPr>
                <w:rFonts w:cs="Arial"/>
                <w:sz w:val="16"/>
                <w:szCs w:val="16"/>
              </w:rPr>
            </w:pPr>
            <w:r w:rsidRPr="002C06A9">
              <w:rPr>
                <w:rFonts w:cs="Arial"/>
                <w:sz w:val="16"/>
                <w:szCs w:val="16"/>
              </w:rPr>
              <w:t>€</w:t>
            </w:r>
          </w:p>
        </w:tc>
        <w:tc>
          <w:tcPr>
            <w:tcW w:w="1417" w:type="dxa"/>
            <w:tcBorders>
              <w:top w:val="single" w:sz="5" w:space="0" w:color="auto"/>
              <w:left w:val="single" w:sz="5" w:space="0" w:color="auto"/>
              <w:bottom w:val="single" w:sz="5" w:space="0" w:color="auto"/>
              <w:right w:val="single" w:sz="5" w:space="0" w:color="auto"/>
            </w:tcBorders>
            <w:vAlign w:val="center"/>
          </w:tcPr>
          <w:p w:rsidR="003C1A97" w:rsidRPr="002C06A9" w:rsidRDefault="005F4D4E" w:rsidP="00DC5E49">
            <w:pPr>
              <w:widowControl w:val="0"/>
              <w:tabs>
                <w:tab w:val="decimal" w:pos="1368"/>
              </w:tabs>
              <w:kinsoku w:val="0"/>
              <w:overflowPunct w:val="0"/>
              <w:spacing w:before="50" w:after="2" w:line="216" w:lineRule="exact"/>
              <w:textAlignment w:val="baseline"/>
              <w:rPr>
                <w:rFonts w:cs="Arial"/>
                <w:sz w:val="16"/>
                <w:szCs w:val="16"/>
              </w:rPr>
            </w:pPr>
            <w:r>
              <w:rPr>
                <w:rFonts w:cs="Arial"/>
                <w:sz w:val="16"/>
                <w:szCs w:val="16"/>
              </w:rPr>
              <w:t>1.060.</w:t>
            </w:r>
            <w:r w:rsidR="003C1A97" w:rsidRPr="002C06A9">
              <w:rPr>
                <w:rFonts w:cs="Arial"/>
                <w:sz w:val="16"/>
                <w:szCs w:val="16"/>
              </w:rPr>
              <w:t>439,87</w:t>
            </w:r>
            <w:r w:rsidR="003C1A97">
              <w:rPr>
                <w:rFonts w:cs="Arial"/>
                <w:sz w:val="16"/>
                <w:szCs w:val="16"/>
              </w:rPr>
              <w:t> Euro</w:t>
            </w:r>
          </w:p>
          <w:p w:rsidR="003C1A97" w:rsidRPr="002C06A9" w:rsidRDefault="003C1A97" w:rsidP="00DC5E49">
            <w:pPr>
              <w:widowControl w:val="0"/>
              <w:kinsoku w:val="0"/>
              <w:overflowPunct w:val="0"/>
              <w:spacing w:before="50" w:after="2" w:line="216" w:lineRule="exact"/>
              <w:jc w:val="center"/>
              <w:textAlignment w:val="baseline"/>
              <w:rPr>
                <w:rFonts w:cs="Arial"/>
                <w:sz w:val="16"/>
                <w:szCs w:val="16"/>
              </w:rPr>
            </w:pPr>
            <w:r w:rsidRPr="002C06A9">
              <w:rPr>
                <w:rFonts w:cs="Arial"/>
                <w:sz w:val="16"/>
                <w:szCs w:val="16"/>
              </w:rPr>
              <w:t>€</w:t>
            </w:r>
          </w:p>
        </w:tc>
      </w:tr>
      <w:tr w:rsidR="003C1A97" w:rsidRPr="002C06A9" w:rsidTr="003C1A97">
        <w:trPr>
          <w:trHeight w:hRule="exact" w:val="288"/>
        </w:trPr>
        <w:tc>
          <w:tcPr>
            <w:tcW w:w="1214" w:type="dxa"/>
            <w:tcBorders>
              <w:top w:val="single" w:sz="5" w:space="0" w:color="auto"/>
              <w:left w:val="single" w:sz="5" w:space="0" w:color="auto"/>
              <w:bottom w:val="single" w:sz="5" w:space="0" w:color="auto"/>
              <w:right w:val="single" w:sz="5" w:space="0" w:color="auto"/>
            </w:tcBorders>
            <w:vAlign w:val="center"/>
          </w:tcPr>
          <w:p w:rsidR="003C1A97" w:rsidRPr="002C06A9" w:rsidRDefault="003C1A97" w:rsidP="00DC5E49">
            <w:pPr>
              <w:widowControl w:val="0"/>
              <w:kinsoku w:val="0"/>
              <w:overflowPunct w:val="0"/>
              <w:spacing w:before="31" w:after="33" w:line="219" w:lineRule="exact"/>
              <w:ind w:left="82"/>
              <w:textAlignment w:val="baseline"/>
              <w:rPr>
                <w:rFonts w:cs="Arial"/>
                <w:sz w:val="16"/>
                <w:szCs w:val="16"/>
              </w:rPr>
            </w:pPr>
            <w:r w:rsidRPr="002C06A9">
              <w:rPr>
                <w:rFonts w:cs="Arial"/>
                <w:sz w:val="16"/>
                <w:szCs w:val="16"/>
              </w:rPr>
              <w:t>Gymnasien</w:t>
            </w:r>
          </w:p>
        </w:tc>
        <w:tc>
          <w:tcPr>
            <w:tcW w:w="1417" w:type="dxa"/>
            <w:tcBorders>
              <w:top w:val="single" w:sz="5" w:space="0" w:color="auto"/>
              <w:left w:val="single" w:sz="5" w:space="0" w:color="auto"/>
              <w:bottom w:val="single" w:sz="5" w:space="0" w:color="auto"/>
              <w:right w:val="single" w:sz="5" w:space="0" w:color="auto"/>
            </w:tcBorders>
            <w:vAlign w:val="center"/>
          </w:tcPr>
          <w:p w:rsidR="003C1A97" w:rsidRPr="002C06A9" w:rsidRDefault="005F4D4E" w:rsidP="00DC5E49">
            <w:pPr>
              <w:widowControl w:val="0"/>
              <w:tabs>
                <w:tab w:val="decimal" w:pos="1368"/>
              </w:tabs>
              <w:kinsoku w:val="0"/>
              <w:overflowPunct w:val="0"/>
              <w:spacing w:before="50" w:after="17" w:line="216" w:lineRule="exact"/>
              <w:textAlignment w:val="baseline"/>
              <w:rPr>
                <w:rFonts w:cs="Arial"/>
                <w:sz w:val="16"/>
                <w:szCs w:val="16"/>
              </w:rPr>
            </w:pPr>
            <w:r>
              <w:rPr>
                <w:rFonts w:cs="Arial"/>
                <w:sz w:val="16"/>
                <w:szCs w:val="16"/>
              </w:rPr>
              <w:t>3.004.</w:t>
            </w:r>
            <w:r w:rsidR="003C1A97" w:rsidRPr="002C06A9">
              <w:rPr>
                <w:rFonts w:cs="Arial"/>
                <w:sz w:val="16"/>
                <w:szCs w:val="16"/>
              </w:rPr>
              <w:t>106,90</w:t>
            </w:r>
            <w:r w:rsidR="003C1A97">
              <w:rPr>
                <w:rFonts w:cs="Arial"/>
                <w:sz w:val="16"/>
                <w:szCs w:val="16"/>
              </w:rPr>
              <w:t> Euro</w:t>
            </w:r>
          </w:p>
          <w:p w:rsidR="003C1A97" w:rsidRPr="002C06A9" w:rsidRDefault="003C1A97" w:rsidP="00DC5E49">
            <w:pPr>
              <w:widowControl w:val="0"/>
              <w:kinsoku w:val="0"/>
              <w:overflowPunct w:val="0"/>
              <w:spacing w:before="50" w:after="17" w:line="216" w:lineRule="exact"/>
              <w:jc w:val="center"/>
              <w:textAlignment w:val="baseline"/>
              <w:rPr>
                <w:rFonts w:cs="Arial"/>
                <w:sz w:val="16"/>
                <w:szCs w:val="16"/>
              </w:rPr>
            </w:pPr>
            <w:r w:rsidRPr="002C06A9">
              <w:rPr>
                <w:rFonts w:cs="Arial"/>
                <w:sz w:val="16"/>
                <w:szCs w:val="16"/>
              </w:rPr>
              <w:t>€</w:t>
            </w:r>
          </w:p>
        </w:tc>
        <w:tc>
          <w:tcPr>
            <w:tcW w:w="1418" w:type="dxa"/>
            <w:tcBorders>
              <w:top w:val="single" w:sz="5" w:space="0" w:color="auto"/>
              <w:left w:val="single" w:sz="5" w:space="0" w:color="auto"/>
              <w:bottom w:val="single" w:sz="5" w:space="0" w:color="auto"/>
              <w:right w:val="single" w:sz="5" w:space="0" w:color="auto"/>
            </w:tcBorders>
            <w:vAlign w:val="center"/>
          </w:tcPr>
          <w:p w:rsidR="003C1A97" w:rsidRPr="002C06A9" w:rsidRDefault="005F4D4E" w:rsidP="00DC5E49">
            <w:pPr>
              <w:widowControl w:val="0"/>
              <w:tabs>
                <w:tab w:val="decimal" w:pos="1368"/>
              </w:tabs>
              <w:kinsoku w:val="0"/>
              <w:overflowPunct w:val="0"/>
              <w:spacing w:before="50" w:after="17" w:line="216" w:lineRule="exact"/>
              <w:textAlignment w:val="baseline"/>
              <w:rPr>
                <w:rFonts w:cs="Arial"/>
                <w:sz w:val="16"/>
                <w:szCs w:val="16"/>
              </w:rPr>
            </w:pPr>
            <w:r>
              <w:rPr>
                <w:rFonts w:cs="Arial"/>
                <w:sz w:val="16"/>
                <w:szCs w:val="16"/>
              </w:rPr>
              <w:t>2.449.</w:t>
            </w:r>
            <w:r w:rsidR="003C1A97" w:rsidRPr="002C06A9">
              <w:rPr>
                <w:rFonts w:cs="Arial"/>
                <w:sz w:val="16"/>
                <w:szCs w:val="16"/>
              </w:rPr>
              <w:t>594,56</w:t>
            </w:r>
            <w:r w:rsidR="003C1A97">
              <w:rPr>
                <w:rFonts w:cs="Arial"/>
                <w:sz w:val="16"/>
                <w:szCs w:val="16"/>
              </w:rPr>
              <w:t> Euro</w:t>
            </w:r>
          </w:p>
          <w:p w:rsidR="003C1A97" w:rsidRPr="002C06A9" w:rsidRDefault="003C1A97" w:rsidP="00DC5E49">
            <w:pPr>
              <w:widowControl w:val="0"/>
              <w:kinsoku w:val="0"/>
              <w:overflowPunct w:val="0"/>
              <w:spacing w:before="50" w:after="17" w:line="216" w:lineRule="exact"/>
              <w:jc w:val="center"/>
              <w:textAlignment w:val="baseline"/>
              <w:rPr>
                <w:rFonts w:cs="Arial"/>
                <w:sz w:val="16"/>
                <w:szCs w:val="16"/>
              </w:rPr>
            </w:pPr>
            <w:r w:rsidRPr="002C06A9">
              <w:rPr>
                <w:rFonts w:cs="Arial"/>
                <w:sz w:val="16"/>
                <w:szCs w:val="16"/>
              </w:rPr>
              <w:t>€</w:t>
            </w:r>
          </w:p>
        </w:tc>
        <w:tc>
          <w:tcPr>
            <w:tcW w:w="1417" w:type="dxa"/>
            <w:tcBorders>
              <w:top w:val="single" w:sz="5" w:space="0" w:color="auto"/>
              <w:left w:val="single" w:sz="5" w:space="0" w:color="auto"/>
              <w:bottom w:val="single" w:sz="5" w:space="0" w:color="auto"/>
              <w:right w:val="single" w:sz="5" w:space="0" w:color="auto"/>
            </w:tcBorders>
            <w:vAlign w:val="center"/>
          </w:tcPr>
          <w:p w:rsidR="003C1A97" w:rsidRPr="002C06A9" w:rsidRDefault="005F4D4E" w:rsidP="00DC5E49">
            <w:pPr>
              <w:widowControl w:val="0"/>
              <w:tabs>
                <w:tab w:val="decimal" w:pos="1368"/>
              </w:tabs>
              <w:kinsoku w:val="0"/>
              <w:overflowPunct w:val="0"/>
              <w:spacing w:before="50" w:after="17" w:line="216" w:lineRule="exact"/>
              <w:textAlignment w:val="baseline"/>
              <w:rPr>
                <w:rFonts w:cs="Arial"/>
                <w:sz w:val="16"/>
                <w:szCs w:val="16"/>
              </w:rPr>
            </w:pPr>
            <w:r>
              <w:rPr>
                <w:rFonts w:cs="Arial"/>
                <w:sz w:val="16"/>
                <w:szCs w:val="16"/>
              </w:rPr>
              <w:t>2.923.</w:t>
            </w:r>
            <w:r w:rsidR="003C1A97" w:rsidRPr="002C06A9">
              <w:rPr>
                <w:rFonts w:cs="Arial"/>
                <w:sz w:val="16"/>
                <w:szCs w:val="16"/>
              </w:rPr>
              <w:t>054,55</w:t>
            </w:r>
            <w:r w:rsidR="003C1A97">
              <w:rPr>
                <w:rFonts w:cs="Arial"/>
                <w:sz w:val="16"/>
                <w:szCs w:val="16"/>
              </w:rPr>
              <w:t> Euro</w:t>
            </w:r>
          </w:p>
          <w:p w:rsidR="003C1A97" w:rsidRPr="002C06A9" w:rsidRDefault="003C1A97" w:rsidP="00DC5E49">
            <w:pPr>
              <w:widowControl w:val="0"/>
              <w:kinsoku w:val="0"/>
              <w:overflowPunct w:val="0"/>
              <w:spacing w:before="50" w:after="17" w:line="216" w:lineRule="exact"/>
              <w:jc w:val="center"/>
              <w:textAlignment w:val="baseline"/>
              <w:rPr>
                <w:rFonts w:cs="Arial"/>
                <w:sz w:val="16"/>
                <w:szCs w:val="16"/>
              </w:rPr>
            </w:pPr>
            <w:r w:rsidRPr="002C06A9">
              <w:rPr>
                <w:rFonts w:cs="Arial"/>
                <w:sz w:val="16"/>
                <w:szCs w:val="16"/>
              </w:rPr>
              <w:t>€</w:t>
            </w:r>
          </w:p>
        </w:tc>
      </w:tr>
    </w:tbl>
    <w:p w:rsidR="00560F2F" w:rsidRDefault="00560F2F" w:rsidP="00560F2F">
      <w:pPr>
        <w:pStyle w:val="LTAntwortRessortText"/>
      </w:pPr>
    </w:p>
    <w:p w:rsidR="00560F2F" w:rsidRDefault="00560F2F" w:rsidP="00560F2F">
      <w:pPr>
        <w:pStyle w:val="LTAntwortRessortText"/>
      </w:pPr>
      <w:r w:rsidRPr="00560F2F">
        <w:t>Die Haushaltsansätze für Lehr- und Schülerwanderungen konnten bezogen auf alle Schularten seit 2021 bis 2025 u</w:t>
      </w:r>
      <w:r w:rsidR="00CE4B79">
        <w:t>m rd. 23 Prozent</w:t>
      </w:r>
      <w:r w:rsidRPr="00560F2F">
        <w:t xml:space="preserve"> erhöh</w:t>
      </w:r>
      <w:r w:rsidR="00CE4B79">
        <w:t>t werden. Die im Rahmen des Dop</w:t>
      </w:r>
      <w:r w:rsidRPr="00560F2F">
        <w:t>pelhaushalts 2026/2027 notwendigen Haushalts</w:t>
      </w:r>
      <w:r w:rsidR="00CE4B79">
        <w:t>konsolidierungsmaßnahmen betref</w:t>
      </w:r>
      <w:r w:rsidRPr="00560F2F">
        <w:t>fen jedoch auch die Verwaltungsau</w:t>
      </w:r>
      <w:r w:rsidR="00CE4B79">
        <w:t>sgaben, die gegenüber 2025 um 5 Prozent</w:t>
      </w:r>
      <w:r w:rsidRPr="00560F2F">
        <w:t>abgesenkt</w:t>
      </w:r>
      <w:r>
        <w:t xml:space="preserve"> werden mussten. Hiervon sind auch die Ausgabemittel für Lehr- und Schülerwanderungen betroffen. Diese mussten in</w:t>
      </w:r>
      <w:r w:rsidR="00CE4B79">
        <w:t>folgedessen gegenüber 2025 um 5 Prozent</w:t>
      </w:r>
      <w:r>
        <w:t xml:space="preserve"> abgesenkt werden.</w:t>
      </w:r>
    </w:p>
    <w:p w:rsidR="00560F2F" w:rsidRDefault="00560F2F" w:rsidP="00560F2F">
      <w:pPr>
        <w:pStyle w:val="LTAntwortRessortText"/>
      </w:pPr>
      <w:r>
        <w:t>Da die Haushaltsmittel des Haushaltsjahres 2025 jedoch nicht ausgeschöpft wurden und daneben noch zu übertragende Ausgabereste aus von einzelnen Sc</w:t>
      </w:r>
      <w:r w:rsidR="00CE4B79">
        <w:t>hulen ange</w:t>
      </w:r>
      <w:r>
        <w:t>sparten Budgets bestehen, ist dennoch davon aus</w:t>
      </w:r>
      <w:r w:rsidR="00CE4B79">
        <w:t>zugehen, dass mit den zur Verfü</w:t>
      </w:r>
      <w:r>
        <w:t>gung stehenden Haushaltsmitteln der Bedarf gedeckt werden kann.</w:t>
      </w:r>
    </w:p>
    <w:p w:rsidR="00EB2972" w:rsidRDefault="00EB2972">
      <w:bookmarkStart w:id="65" w:name="Frage_Nr_32_Ende"/>
      <w:bookmarkEnd w:id="65"/>
      <w:r>
        <w:br w:type="page"/>
      </w:r>
    </w:p>
    <w:p w:rsidR="00EB2972" w:rsidRDefault="00EB2972" w:rsidP="00EB2972">
      <w:pPr>
        <w:pStyle w:val="LTUeberschrRessort"/>
      </w:pPr>
      <w:r>
        <w:lastRenderedPageBreak/>
        <w:t>Geschäftsbereich des Staatsministeriums für Wissenschaft und Kunst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EB2972" w:rsidTr="007B0B33">
        <w:tc>
          <w:tcPr>
            <w:tcW w:w="2050" w:type="dxa"/>
          </w:tcPr>
          <w:p w:rsidR="00EB2972" w:rsidRDefault="00EB2972" w:rsidP="00EB2972">
            <w:pPr>
              <w:pStyle w:val="LTAnfrageInitiator"/>
            </w:pPr>
            <w:r>
              <w:t>Abgeordnete</w:t>
            </w:r>
            <w:r>
              <w:rPr>
                <w:b/>
              </w:rPr>
              <w:br/>
              <w:t>Verena</w:t>
            </w:r>
            <w:r>
              <w:rPr>
                <w:b/>
              </w:rPr>
              <w:br/>
              <w:t>Osgyan</w:t>
            </w:r>
            <w:r>
              <w:rPr>
                <w:b/>
              </w:rPr>
              <w:br/>
            </w:r>
            <w:r>
              <w:t>(BÜNDNIS 90/DIE GRÜNEN)</w:t>
            </w:r>
            <w:bookmarkStart w:id="66" w:name="Frage_Nr_33"/>
            <w:bookmarkEnd w:id="66"/>
          </w:p>
        </w:tc>
        <w:tc>
          <w:tcPr>
            <w:tcW w:w="7200" w:type="dxa"/>
          </w:tcPr>
          <w:p w:rsidR="00EB2972" w:rsidRDefault="006E77EE" w:rsidP="00EB2972">
            <w:pPr>
              <w:pStyle w:val="LTAnfrageText"/>
            </w:pPr>
            <w:r w:rsidRPr="006E77EE">
              <w:t>Nach den Äußerungen des Staatsministers für Wissenschaft und Kunst Markus Blume in der Pressekonferenz des Kabinetts am 03.03.2026 in Nürnberg, wona</w:t>
            </w:r>
            <w:r>
              <w:t>ch die europaweite Neuausschrei</w:t>
            </w:r>
            <w:r w:rsidRPr="006E77EE">
              <w:t xml:space="preserve">bung für einen neuen Standort </w:t>
            </w:r>
            <w:r>
              <w:t>der Lehrkräftebildung der Fried</w:t>
            </w:r>
            <w:r w:rsidRPr="006E77EE">
              <w:t>rich-Alexander-Universität Erlangen-Nürnberg in Kürze erfolgen solle, frage ich die Staatsregie</w:t>
            </w:r>
            <w:r>
              <w:t>rung, ob diese Ausschreibung be</w:t>
            </w:r>
            <w:r w:rsidRPr="006E77EE">
              <w:t>reits eingeleitet wurde oder wa</w:t>
            </w:r>
            <w:r>
              <w:t>nn damit zu rechnen ist und wel</w:t>
            </w:r>
            <w:r w:rsidRPr="006E77EE">
              <w:t>cher Zeitrahmen sich derzeit für Standortentscheidung, Baubeginn und Inbetriebnahme ergibt?</w:t>
            </w:r>
          </w:p>
        </w:tc>
      </w:tr>
    </w:tbl>
    <w:p w:rsidR="00EB2972" w:rsidRDefault="00EB2972" w:rsidP="00777D56">
      <w:pPr>
        <w:pStyle w:val="LTUeberschrAntwortRessort"/>
        <w:jc w:val="both"/>
      </w:pPr>
      <w:r>
        <w:t>Antwort des Staatsministeriums für Wissenschaft und Kunst</w:t>
      </w:r>
      <w:r w:rsidR="002A2A15">
        <w:t xml:space="preserve"> </w:t>
      </w:r>
      <w:r w:rsidR="002A2A15" w:rsidRPr="002A2A15">
        <w:t>in Abstimmung mit dem Staatsministerium für Wohnen, Bau und Verkehr</w:t>
      </w:r>
    </w:p>
    <w:p w:rsidR="00EB2972" w:rsidRDefault="002A2A15" w:rsidP="00EB2972">
      <w:pPr>
        <w:pStyle w:val="LTAntwortRessortText"/>
      </w:pPr>
      <w:r w:rsidRPr="002A2A15">
        <w:t>Für die Veröffentlichung des Flächengesuchs musste</w:t>
      </w:r>
      <w:r>
        <w:t xml:space="preserve"> zunächst eine haushaltsrechtli</w:t>
      </w:r>
      <w:r w:rsidRPr="002A2A15">
        <w:t>che Grundlage geschaffen werden, die nun mit de</w:t>
      </w:r>
      <w:r>
        <w:t>r Verabschiedung des Staatshaus</w:t>
      </w:r>
      <w:r w:rsidRPr="002A2A15">
        <w:t>halts am 23.04.2026 besteht. Vor der Veröffentlichung soll der Haushaltsausschuss des Landtags eingebunden werden. Die Veröffentli</w:t>
      </w:r>
      <w:r>
        <w:t>chung für eine Anmietung im Rah</w:t>
      </w:r>
      <w:r w:rsidRPr="002A2A15">
        <w:t>men eines Flächengesuchs soll dann in der Jahres</w:t>
      </w:r>
      <w:r>
        <w:t>mitte 2026 erfolgen, worauf Ver</w:t>
      </w:r>
      <w:r w:rsidRPr="002A2A15">
        <w:t>handlungen mit interessierten Bietern folgen. Ein Ve</w:t>
      </w:r>
      <w:r>
        <w:t>rtragsschluss ist ab dem Jahres</w:t>
      </w:r>
      <w:r w:rsidRPr="002A2A15">
        <w:t xml:space="preserve">beginn 2027 realistisch und eine Inbetriebnahme </w:t>
      </w:r>
      <w:r>
        <w:t>des künftigen Standorts unverän</w:t>
      </w:r>
      <w:r w:rsidRPr="002A2A15">
        <w:t>dert für Anfang der 2030er</w:t>
      </w:r>
      <w:r w:rsidR="000D5684">
        <w:t>-</w:t>
      </w:r>
      <w:r w:rsidRPr="002A2A15">
        <w:t>Jahre geplant.</w:t>
      </w:r>
    </w:p>
    <w:p w:rsidR="00EB2972" w:rsidRDefault="00EB2972">
      <w:bookmarkStart w:id="67" w:name="Frage_Nr_33_Ende"/>
      <w:bookmarkEnd w:id="67"/>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EB2972" w:rsidTr="007B0B33">
        <w:tc>
          <w:tcPr>
            <w:tcW w:w="2050" w:type="dxa"/>
          </w:tcPr>
          <w:p w:rsidR="00EB2972" w:rsidRDefault="00EB2972" w:rsidP="00EB2972">
            <w:pPr>
              <w:pStyle w:val="LTAnfrageInitiator"/>
            </w:pPr>
            <w:r>
              <w:lastRenderedPageBreak/>
              <w:t>Abgeordnete</w:t>
            </w:r>
            <w:r>
              <w:rPr>
                <w:b/>
              </w:rPr>
              <w:br/>
            </w:r>
            <w:r w:rsidRPr="0058699E">
              <w:rPr>
                <w:b/>
              </w:rPr>
              <w:t>Gabriele</w:t>
            </w:r>
            <w:r w:rsidRPr="0058699E">
              <w:rPr>
                <w:b/>
              </w:rPr>
              <w:br/>
              <w:t>Triebel</w:t>
            </w:r>
            <w:r>
              <w:rPr>
                <w:b/>
              </w:rPr>
              <w:br/>
            </w:r>
            <w:r>
              <w:t>(BÜNDNIS 90/DIE GRÜNEN)</w:t>
            </w:r>
            <w:bookmarkStart w:id="68" w:name="Frage_Nr_34"/>
            <w:bookmarkEnd w:id="68"/>
          </w:p>
        </w:tc>
        <w:tc>
          <w:tcPr>
            <w:tcW w:w="7200" w:type="dxa"/>
          </w:tcPr>
          <w:p w:rsidR="00EB2972" w:rsidRDefault="00AB4591" w:rsidP="000D5684">
            <w:pPr>
              <w:pStyle w:val="LTAnfrageText"/>
            </w:pPr>
            <w:r w:rsidRPr="00AB4591">
              <w:t>Vor dem Hintergrund, dass die Thesen von Mathias Brodkorb zur Provenienzforschung in der Fac</w:t>
            </w:r>
            <w:r>
              <w:t>hdebatte als unterkomplex kriti</w:t>
            </w:r>
            <w:r w:rsidRPr="00AB4591">
              <w:t>siert werden,</w:t>
            </w:r>
            <w:r>
              <w:rPr>
                <w:rStyle w:val="Funotenzeichen"/>
              </w:rPr>
              <w:footnoteReference w:id="5"/>
            </w:r>
            <w:r w:rsidRPr="00AB4591">
              <w:t xml:space="preserve"> zugleich berichte</w:t>
            </w:r>
            <w:r>
              <w:t>t wird, dass Akteure der AfD Ar</w:t>
            </w:r>
            <w:r w:rsidRPr="00AB4591">
              <w:t>gumentationslinien aus seinem Buch „Postkoloniale Mythen“ zur Infragestellung von Restitutionsforderungen aufgreifen, und er dennoch als Redner bei einer Veranstaltung der Bayerischen Akademie der Schönen Künste</w:t>
            </w:r>
            <w:r>
              <w:t xml:space="preserve"> (BAdSK) eingeladen wurde,</w:t>
            </w:r>
            <w:r>
              <w:rPr>
                <w:rStyle w:val="Funotenzeichen"/>
              </w:rPr>
              <w:footnoteReference w:id="6"/>
            </w:r>
            <w:r>
              <w:t xml:space="preserve"> fra</w:t>
            </w:r>
            <w:r w:rsidRPr="00AB4591">
              <w:t xml:space="preserve">ge ich die Staatsregierung, wie begründet </w:t>
            </w:r>
            <w:r w:rsidR="000D5684">
              <w:t>sie</w:t>
            </w:r>
            <w:r w:rsidRPr="00AB4591">
              <w:t xml:space="preserve"> die Einladung bzw. Mitwirkung von Mathias Brodkorb als Redner bei Veranstaltungen staatlich geförderter Einrichtungen, insbesondere an der BAdSK, vor dem Hintergrund fachlicher Kritik an seiner Expertise sowie der politischen </w:t>
            </w:r>
            <w:r>
              <w:t>Instrumentalisierung seiner Thesen,</w:t>
            </w:r>
            <w:r>
              <w:rPr>
                <w:rStyle w:val="Funotenzeichen"/>
              </w:rPr>
              <w:footnoteReference w:id="7"/>
            </w:r>
            <w:r w:rsidRPr="00AB4591">
              <w:t xml:space="preserve"> welche Kriterien legt die Staatsregierung bei der Auswahl externer Referentinnen und Referenten in staatlich geförderten Institutionen im Themenfeld Kolonialismus, Provenienzforschung und Restitution an, um wissens</w:t>
            </w:r>
            <w:r>
              <w:t>chaftliche Qualität und Ausgewo</w:t>
            </w:r>
            <w:r w:rsidRPr="00AB4591">
              <w:t>genheit sicherzustellen</w:t>
            </w:r>
            <w:r w:rsidR="000D5684">
              <w:t xml:space="preserve"> und</w:t>
            </w:r>
            <w:r w:rsidRPr="00AB4591">
              <w:t xml:space="preserve"> wie stellt die Staatsregierung sicher, dass</w:t>
            </w:r>
            <w:r>
              <w:t xml:space="preserve"> </w:t>
            </w:r>
            <w:r w:rsidRPr="00AB4591">
              <w:t>durch solche Veranstaltungen nich</w:t>
            </w:r>
            <w:r>
              <w:t>t der Eindruck entsteht, wissen</w:t>
            </w:r>
            <w:r w:rsidRPr="00AB4591">
              <w:t>schaftlich umstrittene Positionen</w:t>
            </w:r>
            <w:r>
              <w:t xml:space="preserve"> könnten zur Relativierung kolo</w:t>
            </w:r>
            <w:r w:rsidRPr="00AB4591">
              <w:t>nialer Unrechtskontexte oder zu</w:t>
            </w:r>
            <w:r>
              <w:t>r Delegitimierung von Restituti</w:t>
            </w:r>
            <w:r w:rsidRPr="00AB4591">
              <w:t>onsforderungen beitragen, insbesondere vor dem Hintergrund dokumentierter Restitutionsforderungen wie der von Sultan Nabil Mbombo Njoya?</w:t>
            </w:r>
            <w:r>
              <w:rPr>
                <w:rStyle w:val="Funotenzeichen"/>
              </w:rPr>
              <w:footnoteReference w:id="8"/>
            </w:r>
          </w:p>
        </w:tc>
      </w:tr>
    </w:tbl>
    <w:p w:rsidR="00EB2972" w:rsidRDefault="00EB2972" w:rsidP="00EB2972">
      <w:pPr>
        <w:pStyle w:val="LTUeberschrAntwortRessort"/>
      </w:pPr>
      <w:r>
        <w:t>Antwort des Staatsministeriums für Wissenschaft und Kunst</w:t>
      </w:r>
    </w:p>
    <w:p w:rsidR="00E7359D" w:rsidRDefault="00770944" w:rsidP="00EB2972">
      <w:pPr>
        <w:pStyle w:val="LTAntwortRessortText"/>
      </w:pPr>
      <w:r w:rsidRPr="00770944">
        <w:t>Die Einladung von Herrn Mathias Brodkorb als Referent in der Vortragsreihe „Provenienz und Restitution“ erfolgte durch die Bayerische Akademie der Schönen Künste. Diese ist eine rechtsfähige Körperschaft des öffen</w:t>
      </w:r>
      <w:r>
        <w:t>tlichen Rechts, deren freie Pro</w:t>
      </w:r>
      <w:r w:rsidRPr="00770944">
        <w:t>grammgestaltung durch die grundgesetzlich garantierte Wissenschafts- und Kunstfreiheit geschützt ist. Die Akademie entscheidet eigenständig über Inhalt und Kreis der eingeladenen Referenten und legt dabei Wert darauf, ein hohes Maß an Meinungspluralität abzubilden.</w:t>
      </w:r>
    </w:p>
    <w:p w:rsidR="00EB2972" w:rsidRDefault="00770944" w:rsidP="00EB2972">
      <w:pPr>
        <w:pStyle w:val="LTAntwortRessortText"/>
      </w:pPr>
      <w:r w:rsidRPr="00770944">
        <w:t>Dieses Bemühen zeigt sich auch in der Auswahl der Referenten der aktuellen Vor-tragreihe zu Provenienz und Restitution. Zu den Referenten der Reihe gehören u.</w:t>
      </w:r>
      <w:r>
        <w:t> </w:t>
      </w:r>
      <w:r w:rsidRPr="00770944">
        <w:t xml:space="preserve">a. die Leiterin des Deutschen </w:t>
      </w:r>
      <w:r>
        <w:t>Zentrums Kulturgutverluste Frau Prof. Dr. Meike Hopp, Herr Prof. Dr. </w:t>
      </w:r>
      <w:r w:rsidRPr="00770944">
        <w:t>Christian Fuhrmeister vom Zentralinstit</w:t>
      </w:r>
      <w:r>
        <w:t>ut für Kunstgeschichte und Frau Dr. </w:t>
      </w:r>
      <w:r w:rsidRPr="00770944">
        <w:t>Regina Prinz vom Münchner Stadtmuseum. Im Anschluss an die seit Oktober 2025 laufende Vortragsreihe ist von der Akademie</w:t>
      </w:r>
      <w:r>
        <w:t xml:space="preserve"> eine abschließende Diskussions</w:t>
      </w:r>
      <w:r w:rsidRPr="00770944">
        <w:t>veranstaltung zum breiten Themenspektrum Provenienzforschung geplant, die auch auf das Thema Provenienzforschung und Kolonialismus mit verschiedenen dazu vertretenen Positionen eingehen wird.</w:t>
      </w:r>
    </w:p>
    <w:p w:rsidR="00EB2972" w:rsidRDefault="00EB2972">
      <w:bookmarkStart w:id="69" w:name="Frage_Nr_34_Ende"/>
      <w:bookmarkEnd w:id="69"/>
      <w:r>
        <w:br w:type="page"/>
      </w:r>
    </w:p>
    <w:p w:rsidR="00EB2972" w:rsidRDefault="00EB2972" w:rsidP="00EB2972">
      <w:pPr>
        <w:pStyle w:val="LTUeberschrRessort"/>
      </w:pPr>
      <w:r>
        <w:lastRenderedPageBreak/>
        <w:t>Geschäftsbereich des Staatsministeriums der Finanzen und für Heimat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EB2972" w:rsidTr="007B0B33">
        <w:tc>
          <w:tcPr>
            <w:tcW w:w="2050" w:type="dxa"/>
          </w:tcPr>
          <w:p w:rsidR="00EB2972" w:rsidRDefault="00EB2972" w:rsidP="00EB2972">
            <w:pPr>
              <w:pStyle w:val="LTAnfrageInitiator"/>
            </w:pPr>
            <w:r>
              <w:t>Abgeordneter</w:t>
            </w:r>
            <w:r>
              <w:rPr>
                <w:b/>
              </w:rPr>
              <w:br/>
              <w:t>Volkmar</w:t>
            </w:r>
            <w:r>
              <w:rPr>
                <w:b/>
              </w:rPr>
              <w:br/>
              <w:t>Halbleib</w:t>
            </w:r>
            <w:r>
              <w:rPr>
                <w:b/>
              </w:rPr>
              <w:br/>
            </w:r>
            <w:r>
              <w:t>(SPD)</w:t>
            </w:r>
            <w:bookmarkStart w:id="70" w:name="Frage_Nr_35"/>
            <w:bookmarkEnd w:id="70"/>
          </w:p>
        </w:tc>
        <w:tc>
          <w:tcPr>
            <w:tcW w:w="7200" w:type="dxa"/>
          </w:tcPr>
          <w:p w:rsidR="00EB2972" w:rsidRDefault="00585483" w:rsidP="00EB2972">
            <w:pPr>
              <w:pStyle w:val="LTAnfrageText"/>
            </w:pPr>
            <w:r w:rsidRPr="00585483">
              <w:t>Mit Bezug auf jeden einzeln</w:t>
            </w:r>
            <w:r>
              <w:t>en Doppel- beziehungsweise Nach</w:t>
            </w:r>
            <w:r w:rsidRPr="00585483">
              <w:t>tragshaushalt des Freistaates im Zeitraum 2016 bis 2025 frage ich die Staatsregierung, wie sie den B</w:t>
            </w:r>
            <w:r>
              <w:t>egriff der Investitionsquote je</w:t>
            </w:r>
            <w:r w:rsidRPr="00585483">
              <w:t>weils konkret definiert hat und auf welchen Prozentsatz sich die Investitionsquote des Freistaates</w:t>
            </w:r>
            <w:r>
              <w:t xml:space="preserve"> in jedem der aufgezählten Haus</w:t>
            </w:r>
            <w:r w:rsidRPr="00585483">
              <w:t>halte belaufen hat, wenn die Mit</w:t>
            </w:r>
            <w:r>
              <w:t>tel aus den jeweiligen Zuweisun</w:t>
            </w:r>
            <w:r w:rsidRPr="00585483">
              <w:t>gen des Bunde</w:t>
            </w:r>
            <w:r>
              <w:t>s für Investitionen des Freista</w:t>
            </w:r>
            <w:r w:rsidR="006C0FEE">
              <w:t>a</w:t>
            </w:r>
            <w:r w:rsidRPr="00585483">
              <w:t>tes jeweils nicht berücksichtigt würden?</w:t>
            </w:r>
          </w:p>
        </w:tc>
      </w:tr>
    </w:tbl>
    <w:p w:rsidR="00EB2972" w:rsidRDefault="00EB2972" w:rsidP="00EB2972">
      <w:pPr>
        <w:pStyle w:val="LTUeberschrAntwortRessort"/>
      </w:pPr>
      <w:r>
        <w:t>Antwort des Staatsministeriums der Finanzen und für Heimat</w:t>
      </w:r>
    </w:p>
    <w:p w:rsidR="00EB2972" w:rsidRDefault="006C0FEE" w:rsidP="006C0FEE">
      <w:pPr>
        <w:pStyle w:val="LTAntwortRessortText"/>
      </w:pPr>
      <w:r>
        <w:t>Die Investitionsquote ist der prozentuale Anteil der Ausgaben für Investitionen an den bereinigten Gesamtausgaben des Staatshaushalts. Die Investitionsausgaben sind in § 10 Abs. 3 Nr. 2 Satz 2 des Haushaltsgrundsätzegesetzes bundeseinheitlich gesetzlich definiert. Nach dem bayerischen Gruppierungsplan werden die Investitionsausgaben haushaltsmäßig in den Hauptgruppen 7 (Baumaßnahmen) und</w:t>
      </w:r>
      <w:r w:rsidR="00E7359D">
        <w:t> </w:t>
      </w:r>
      <w:r>
        <w:t>8 (Sonstige Ausgaben für Investitionen und Investitionsfördermaßnahmen) abgebildet. Wenn man die unmittelbaren Zuweisungen des Bundes für Investitionen des Freistaates nicht berücksichtigen würde, würden die Investitionsquoten in den Haushaltsplänen 2016 bis 2025 rechnerisch wie folgt betragen: 2016 (Stammhaushalt): 9,9 Prozent, 2016 (Nachtragshaushalt): 10,1 Prozent, 2017 (Stammhaushalt): 10,0 Prozent, 2018 (Stammhaushalt): 9,8 Prozent, 2018 (1. Nachtragshaushalt): 10,4 Prozent, 2018 (2. Nachtragshaushalt): 10,8 Prozent, 2019 (Stammhaushalt): 11,3 Prozent, 2019 (Nachtragshaushalt): 11,2 Prozent, 2020 (Stammhaushalt): 13,0 Prozent, 2020 (1. Nachtragshaushalt): 11,5 Prozent, 2020 (2. Nachtragshaushalt): 10,1 Prozent, 2021: 12,9 Prozent, 2022: 14,9 Prozent, 2023: 13,4 Prozent, 2024: 14,2 Prozent, 2025 (Stammhaushalt): 13,8 Prozent und 2025 (Nachtragshaushalt): 14,1 Prozent.</w:t>
      </w:r>
    </w:p>
    <w:p w:rsidR="00EB2972" w:rsidRDefault="00EB2972">
      <w:bookmarkStart w:id="71" w:name="Frage_Nr_35_Ende"/>
      <w:bookmarkEnd w:id="71"/>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EB2972" w:rsidTr="007B0B33">
        <w:tc>
          <w:tcPr>
            <w:tcW w:w="2050" w:type="dxa"/>
          </w:tcPr>
          <w:p w:rsidR="00EB2972" w:rsidRDefault="00EB2972" w:rsidP="00EB2972">
            <w:pPr>
              <w:pStyle w:val="LTAnfrageInitiator"/>
            </w:pPr>
            <w:r>
              <w:lastRenderedPageBreak/>
              <w:t>Abgeordneter</w:t>
            </w:r>
            <w:r>
              <w:rPr>
                <w:b/>
              </w:rPr>
              <w:br/>
              <w:t>Tim</w:t>
            </w:r>
            <w:r>
              <w:rPr>
                <w:b/>
              </w:rPr>
              <w:br/>
              <w:t>Pargent</w:t>
            </w:r>
            <w:r>
              <w:rPr>
                <w:b/>
              </w:rPr>
              <w:br/>
            </w:r>
            <w:r>
              <w:t>(BÜNDNIS 90/DIE GRÜNEN)</w:t>
            </w:r>
            <w:bookmarkStart w:id="72" w:name="Frage_Nr_36"/>
            <w:bookmarkEnd w:id="72"/>
          </w:p>
        </w:tc>
        <w:tc>
          <w:tcPr>
            <w:tcW w:w="7200" w:type="dxa"/>
          </w:tcPr>
          <w:p w:rsidR="00EB2972" w:rsidRDefault="00532E90" w:rsidP="00EB2972">
            <w:pPr>
              <w:pStyle w:val="LTAnfrageText"/>
            </w:pPr>
            <w:r w:rsidRPr="00532E90">
              <w:t>Ich frage die Staatsregierung, wie viele Grundsteuerfälle sind nach der ab dem 01.01.2025 gültigen Rechtslage hinsichtlich der Grundsteuermessbeträge noch n</w:t>
            </w:r>
            <w:r>
              <w:t>icht beschieden (bitte unter An</w:t>
            </w:r>
            <w:r w:rsidRPr="00532E90">
              <w:t xml:space="preserve">gabe des Anteils der in den Jahren 2024 und 2025 abgegebenen Grundsteueränderungsanzeigen, </w:t>
            </w:r>
            <w:r>
              <w:t>die aktuell noch nicht abschlie</w:t>
            </w:r>
            <w:r w:rsidRPr="00532E90">
              <w:t>ßend bearbeitet sind), wie hoch ist im Grundsteuerfinanzamt Zwiesel aktuell die Differenz zwischen Soll- und Ist-Besetzung</w:t>
            </w:r>
            <w:r>
              <w:t xml:space="preserve"> </w:t>
            </w:r>
            <w:r w:rsidRPr="00532E90">
              <w:t>der vorhandenen Planstellen in V</w:t>
            </w:r>
            <w:r>
              <w:t>ollzeitäquivalenten und für wel</w:t>
            </w:r>
            <w:r w:rsidRPr="00532E90">
              <w:t>chen Zeitpunkt geht die Staatsregierung davon aus, dass das Grundsteuerfinanzamt Zwiesel alle Grundsteuerfälle nach neuer Rechtslage bearbeitet hat und dass Änderungsanzeigen zeitnah bearbeitet werden können?</w:t>
            </w:r>
          </w:p>
        </w:tc>
      </w:tr>
    </w:tbl>
    <w:p w:rsidR="00EB2972" w:rsidRDefault="00EB2972" w:rsidP="00EB2972">
      <w:pPr>
        <w:pStyle w:val="LTUeberschrAntwortRessort"/>
      </w:pPr>
      <w:r>
        <w:t>Antwort des Staatsministeriums der Finanzen und für Heimat</w:t>
      </w:r>
    </w:p>
    <w:p w:rsidR="00EB2972" w:rsidRDefault="00AB7B36" w:rsidP="00AB7B36">
      <w:pPr>
        <w:pStyle w:val="LTAntwortRessortText"/>
      </w:pPr>
      <w:r>
        <w:t>Zum 31.</w:t>
      </w:r>
      <w:r w:rsidR="00897FD0">
        <w:t>03.</w:t>
      </w:r>
      <w:r>
        <w:t xml:space="preserve">2026 waren von insgesamt </w:t>
      </w:r>
      <w:r w:rsidR="00897FD0">
        <w:t>über 6,3 </w:t>
      </w:r>
      <w:r>
        <w:t xml:space="preserve">Mio. Grundsteuerfällen </w:t>
      </w:r>
      <w:r w:rsidR="00897FD0">
        <w:t>183 </w:t>
      </w:r>
      <w:r>
        <w:t xml:space="preserve">121 auf den </w:t>
      </w:r>
      <w:r w:rsidR="00897FD0">
        <w:t>0</w:t>
      </w:r>
      <w:r>
        <w:t>1.</w:t>
      </w:r>
      <w:r w:rsidR="00897FD0">
        <w:t>01.</w:t>
      </w:r>
      <w:r>
        <w:t xml:space="preserve">2025 noch nicht verbeschieden. Damit liegt die </w:t>
      </w:r>
      <w:r w:rsidR="00897FD0">
        <w:t>Erledigungsquote bei rund 98 Prozent</w:t>
      </w:r>
      <w:r>
        <w:t>. Über die Anzahl der abgegebenen Grundsteueränderungsanzeigen liegen dem Staatsministerium der Finanzen und für Heimat keine Daten vor.</w:t>
      </w:r>
    </w:p>
    <w:p w:rsidR="00AB7B36" w:rsidRDefault="00AB7B36" w:rsidP="00AB7B36">
      <w:pPr>
        <w:pStyle w:val="LTAntwortRessortText"/>
      </w:pPr>
      <w:r>
        <w:t xml:space="preserve">Das Zuteilungssoll 2025 für das Finanzamt </w:t>
      </w:r>
      <w:r w:rsidR="00897FD0">
        <w:t>Zwiesel beträgt 251,68 </w:t>
      </w:r>
      <w:r>
        <w:t xml:space="preserve">MAK. Die Ist-Besetzung zum </w:t>
      </w:r>
      <w:r w:rsidR="00897FD0">
        <w:t>0</w:t>
      </w:r>
      <w:r>
        <w:t>1.</w:t>
      </w:r>
      <w:r w:rsidR="00897FD0">
        <w:t>01.</w:t>
      </w:r>
      <w:r>
        <w:t>2026 betrug 21</w:t>
      </w:r>
      <w:r w:rsidR="00897FD0">
        <w:t>6,08 </w:t>
      </w:r>
      <w:r>
        <w:t>MAK. Bislang hat lediglich ein Teil der Finanzämter Grundsteuer-Fälle an das Finanzamt in Zwiesel und Viechtach übergeben. Folglich werden bis dato nicht alle Fälle am Grundsteuerfinanzamt, sondern auch noch an den bisher zuständigen Finanzämtern bearbeitet. Die weitere Verlagerung erfolgt sukzessive bis zum Jahr 2030.</w:t>
      </w:r>
    </w:p>
    <w:p w:rsidR="00AB7B36" w:rsidRDefault="00AB7B36" w:rsidP="00AB7B36">
      <w:pPr>
        <w:pStyle w:val="LTAntwortRessortText"/>
      </w:pPr>
      <w:r>
        <w:t>Alle Finanzämter arbeiten mit Hochdruck daran, den Arbeitsvorrat abzuarbeiten, um eine zeitnahe Erledigung der laufenden Angelegenheiten zur Grundsteuer sicherzustellen.</w:t>
      </w:r>
    </w:p>
    <w:p w:rsidR="00EB2972" w:rsidRDefault="00EB2972">
      <w:bookmarkStart w:id="73" w:name="Frage_Nr_36_Ende"/>
      <w:bookmarkEnd w:id="73"/>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7"/>
        <w:gridCol w:w="5769"/>
      </w:tblGrid>
      <w:tr w:rsidR="00EB2972" w:rsidTr="007B0B33">
        <w:tc>
          <w:tcPr>
            <w:tcW w:w="2050" w:type="dxa"/>
          </w:tcPr>
          <w:p w:rsidR="00EB2972" w:rsidRDefault="00EB2972" w:rsidP="00EB2972">
            <w:pPr>
              <w:pStyle w:val="LTAnfrageInitiator"/>
            </w:pPr>
            <w:r>
              <w:lastRenderedPageBreak/>
              <w:t>Abgeordneter</w:t>
            </w:r>
            <w:r>
              <w:rPr>
                <w:b/>
              </w:rPr>
              <w:br/>
              <w:t>Arif</w:t>
            </w:r>
            <w:r>
              <w:rPr>
                <w:b/>
              </w:rPr>
              <w:br/>
            </w:r>
            <w:r w:rsidR="00665862">
              <w:rPr>
                <w:b/>
              </w:rPr>
              <w:t>Taşdelen</w:t>
            </w:r>
            <w:r>
              <w:rPr>
                <w:b/>
              </w:rPr>
              <w:br/>
            </w:r>
            <w:r>
              <w:t>(SPD)</w:t>
            </w:r>
            <w:bookmarkStart w:id="74" w:name="Frage_Nr_37"/>
            <w:bookmarkEnd w:id="74"/>
          </w:p>
        </w:tc>
        <w:tc>
          <w:tcPr>
            <w:tcW w:w="7200" w:type="dxa"/>
          </w:tcPr>
          <w:p w:rsidR="00EB2972" w:rsidRDefault="00DB397A" w:rsidP="00EB2972">
            <w:pPr>
              <w:pStyle w:val="LTAnfrageText"/>
            </w:pPr>
            <w:r w:rsidRPr="00DB397A">
              <w:t>Ich frage die Staatsregierung, wann sie die Übertragung des TV-L-Abschlusses 2026 auf die bayerischen Beamtinnen und Beamten gesetzgeberisch abschließen will, ob sie weiterhin eine erste Besoldungsanpassung erst zum 01.10.2026 vorsieht und wie sie eine solche Verzögerung mit dem Anspruch begründet, den öffentlichen Dienst in Bayern attraktiv und konkurrenzfähig zu halten?</w:t>
            </w:r>
          </w:p>
        </w:tc>
      </w:tr>
    </w:tbl>
    <w:p w:rsidR="00EB2972" w:rsidRDefault="00EB2972" w:rsidP="00EB2972">
      <w:pPr>
        <w:pStyle w:val="LTUeberschrAntwortRessort"/>
      </w:pPr>
      <w:r>
        <w:t>Antwort des Staatsministeriums der Finanzen und für Heimat</w:t>
      </w:r>
    </w:p>
    <w:p w:rsidR="00EB2972" w:rsidRDefault="00AE05B8" w:rsidP="00AE05B8">
      <w:pPr>
        <w:pStyle w:val="LTAntwortRessortText"/>
      </w:pPr>
      <w:r>
        <w:t>Der Entwurf des Gesetzes zur Anpassung der Bezüge 2026/2027/2028 befindet sich derzeit in der Ressortanhörung. Der Entwurf sieht die zeitliche Verschiebung der linearen Anpassungsschritte 2026 und 2027 um jeweils sechs Monate vor. Die bayerische Besoldung ist trotz zeitlicher Verschiebung verfassungskonform und wird aufgrund der zahlreichen deutlichen Verbesserungen der letzten Jahre im bundesweiten Vergleich auch weiterhin attraktiv sein.</w:t>
      </w:r>
    </w:p>
    <w:p w:rsidR="00EB2972" w:rsidRDefault="00EB2972">
      <w:bookmarkStart w:id="75" w:name="Frage_Nr_37_Ende"/>
      <w:bookmarkEnd w:id="75"/>
      <w:r>
        <w:br w:type="page"/>
      </w:r>
    </w:p>
    <w:p w:rsidR="00EB2972" w:rsidRDefault="00EB2972" w:rsidP="00EB2972">
      <w:pPr>
        <w:pStyle w:val="LTUeberschrRessort"/>
      </w:pPr>
      <w:r>
        <w:lastRenderedPageBreak/>
        <w:t>Geschäftsbereich des Staatsministeriums für Wirtschaft, Landesentwicklung und Energie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0"/>
        <w:gridCol w:w="5786"/>
      </w:tblGrid>
      <w:tr w:rsidR="00EB2972" w:rsidTr="007B0B33">
        <w:tc>
          <w:tcPr>
            <w:tcW w:w="2050" w:type="dxa"/>
          </w:tcPr>
          <w:p w:rsidR="00EB2972" w:rsidRDefault="00EB2972" w:rsidP="00EB2972">
            <w:pPr>
              <w:pStyle w:val="LTAnfrageInitiator"/>
            </w:pPr>
            <w:r>
              <w:t>Abgeordneter</w:t>
            </w:r>
            <w:r>
              <w:rPr>
                <w:b/>
              </w:rPr>
              <w:br/>
              <w:t>Oskar</w:t>
            </w:r>
            <w:r>
              <w:rPr>
                <w:b/>
              </w:rPr>
              <w:br/>
              <w:t>Lipp</w:t>
            </w:r>
            <w:r>
              <w:rPr>
                <w:b/>
              </w:rPr>
              <w:br/>
            </w:r>
            <w:r>
              <w:t>(AfD)</w:t>
            </w:r>
            <w:bookmarkStart w:id="76" w:name="Frage_Nr_38"/>
            <w:bookmarkEnd w:id="76"/>
          </w:p>
        </w:tc>
        <w:tc>
          <w:tcPr>
            <w:tcW w:w="7200" w:type="dxa"/>
          </w:tcPr>
          <w:p w:rsidR="00EB2972" w:rsidRDefault="00471B98" w:rsidP="00E7359D">
            <w:pPr>
              <w:pStyle w:val="LTAnfrageText"/>
            </w:pPr>
            <w:r w:rsidRPr="00471B98">
              <w:t>Ich frage die Staatsregierung, w</w:t>
            </w:r>
            <w:r>
              <w:t>elche Vertreter der Staatsregie</w:t>
            </w:r>
            <w:r w:rsidRPr="00471B98">
              <w:t>rung nehmen am Ludwig-Erhard</w:t>
            </w:r>
            <w:r>
              <w:t>-Gipfel 2026 teil (bitte nament</w:t>
            </w:r>
            <w:r w:rsidRPr="00471B98">
              <w:t>lich, nach Funktion in der Staatsregierung sowie unter Angabe der jeweiligen Ro</w:t>
            </w:r>
            <w:r>
              <w:t>lle/Funktion auf dem Gipfel, z. </w:t>
            </w:r>
            <w:r w:rsidRPr="00471B98">
              <w:t>B. Redner, Teil-nehmer, Ehrengast, inklusive etwaiger Absagen bereits zugesagter Teilnehmer in tabellarischer Form),</w:t>
            </w:r>
            <w:r>
              <w:t xml:space="preserve"> wie viel Mittel hat die Staats</w:t>
            </w:r>
            <w:r w:rsidRPr="00471B98">
              <w:t>regierung für den Ludwig-Erha</w:t>
            </w:r>
            <w:r>
              <w:t>rd-Gipfel 2026 sowie an die Wei</w:t>
            </w:r>
            <w:r w:rsidRPr="00471B98">
              <w:t>mer Media Group oder verbun</w:t>
            </w:r>
            <w:r>
              <w:t>dene Organisationen/Projekte be</w:t>
            </w:r>
            <w:r w:rsidRPr="00471B98">
              <w:t>reitgestellt oder zugesagt (bitte nach Haushaltsstellen, Ressorts, Empfängern jeweils einzeln und insgesamt in tabellarischer Form aufschlüsseln)</w:t>
            </w:r>
            <w:r w:rsidR="00E7359D">
              <w:t xml:space="preserve"> und</w:t>
            </w:r>
            <w:r w:rsidRPr="00471B98">
              <w:t xml:space="preserve"> welche Erkenntnisse liegen der Staatsregierung zu möglichen Interessenkonflikt</w:t>
            </w:r>
            <w:r>
              <w:t>en oder Einflussnahmen im Zusam</w:t>
            </w:r>
            <w:r w:rsidRPr="00471B98">
              <w:t>menhang mit dem Ludwig-Erhard-Gipfel 2026 vor (insbesondere hinsichtlich Vorwürfen eines käuflichen Zugangs zu politischen</w:t>
            </w:r>
            <w:r>
              <w:t xml:space="preserve"> </w:t>
            </w:r>
            <w:r w:rsidRPr="00471B98">
              <w:t xml:space="preserve">Entscheidungsträgern, der Aussetzung der Schirmherrschaft durch den Ministerpräsidenten sowie </w:t>
            </w:r>
            <w:r>
              <w:t>daraus resultierender Konsequen</w:t>
            </w:r>
            <w:r w:rsidRPr="00471B98">
              <w:t>zen für staatliche Beteiligung oder Förde</w:t>
            </w:r>
            <w:r>
              <w:t>rung, bitte inklusive et</w:t>
            </w:r>
            <w:r w:rsidRPr="00471B98">
              <w:t>waiger Prüfberichte, Bewertungen und Maßnahmen)?</w:t>
            </w:r>
          </w:p>
        </w:tc>
      </w:tr>
    </w:tbl>
    <w:p w:rsidR="00EB2972" w:rsidRDefault="00EB2972" w:rsidP="00777D56">
      <w:pPr>
        <w:pStyle w:val="LTUeberschrAntwortRessort"/>
        <w:jc w:val="both"/>
      </w:pPr>
      <w:r>
        <w:t>Antwort des Staatsministeriums für Wirtschaft, Landesentwicklung und Energie</w:t>
      </w:r>
    </w:p>
    <w:p w:rsidR="00EB2972" w:rsidRDefault="00C05FC6" w:rsidP="00EB2972">
      <w:pPr>
        <w:pStyle w:val="LTAntwortRessortText"/>
      </w:pPr>
      <w:r w:rsidRPr="00C05FC6">
        <w:t>Am Ludwig</w:t>
      </w:r>
      <w:r w:rsidR="0040512B">
        <w:t>-</w:t>
      </w:r>
      <w:r w:rsidRPr="00C05FC6">
        <w:t>Erhard</w:t>
      </w:r>
      <w:r w:rsidR="0040512B">
        <w:t>-</w:t>
      </w:r>
      <w:r w:rsidRPr="00C05FC6">
        <w:t>Gipfel 2026 nimmt Herr Staatsmin</w:t>
      </w:r>
      <w:r>
        <w:t>ister für Wirtschaft, Landesent</w:t>
      </w:r>
      <w:r w:rsidRPr="00C05FC6">
        <w:t xml:space="preserve">wicklung und Energie Hubert Aiwanger als Redner teil. Haushaltsmittel wurden weder bereitgestellt noch zugesagt. Im Übrigen wird auf die </w:t>
      </w:r>
      <w:r>
        <w:t>Schriftlichen Anfragen der Abge</w:t>
      </w:r>
      <w:r w:rsidRPr="00C05FC6">
        <w:t>ordneten Holger Grieshammer und Volkmar Halb</w:t>
      </w:r>
      <w:r>
        <w:t>leib (SPD) vom 20.11.2025 (Drs. </w:t>
      </w:r>
      <w:r w:rsidRPr="00C05FC6">
        <w:t>19/9811 und 19/9812) verwiesen.</w:t>
      </w:r>
    </w:p>
    <w:p w:rsidR="00EB2972" w:rsidRDefault="00EB2972">
      <w:bookmarkStart w:id="77" w:name="Frage_Nr_38_Ende"/>
      <w:bookmarkEnd w:id="77"/>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tblGrid>
      <w:tr w:rsidR="00EB2972" w:rsidTr="007B0B33">
        <w:tc>
          <w:tcPr>
            <w:tcW w:w="2050" w:type="dxa"/>
          </w:tcPr>
          <w:p w:rsidR="00EB2972" w:rsidRDefault="00EB2972" w:rsidP="00EB2972">
            <w:pPr>
              <w:pStyle w:val="LTAnfrageInitiator"/>
            </w:pPr>
            <w:r>
              <w:lastRenderedPageBreak/>
              <w:t>Abgeordneter</w:t>
            </w:r>
            <w:r>
              <w:rPr>
                <w:b/>
              </w:rPr>
              <w:br/>
              <w:t>Martin</w:t>
            </w:r>
            <w:r>
              <w:rPr>
                <w:b/>
              </w:rPr>
              <w:br/>
              <w:t>Stümpfig</w:t>
            </w:r>
            <w:r>
              <w:rPr>
                <w:b/>
              </w:rPr>
              <w:br/>
            </w:r>
            <w:r>
              <w:t>(BÜNDNIS 90/DIE GRÜNEN)</w:t>
            </w:r>
            <w:bookmarkStart w:id="78" w:name="Frage_Nr_39"/>
            <w:bookmarkEnd w:id="78"/>
          </w:p>
        </w:tc>
        <w:tc>
          <w:tcPr>
            <w:tcW w:w="7200" w:type="dxa"/>
          </w:tcPr>
          <w:p w:rsidR="00EB2972" w:rsidRDefault="0007250C" w:rsidP="00935594">
            <w:pPr>
              <w:pStyle w:val="LTAnfrageText"/>
            </w:pPr>
            <w:r w:rsidRPr="0007250C">
              <w:t>Ich frage die Staatsregierung, welche Auswirkungen sieht die Staatsregierung im Hinblick auf den zum 01.05. angekündigten Lieferstopp kasachischen Erdöls über die Druschba</w:t>
            </w:r>
            <w:r w:rsidR="00E7359D">
              <w:t>-</w:t>
            </w:r>
            <w:r w:rsidRPr="0007250C">
              <w:t xml:space="preserve"> und die CPC(Caspian Pipeline Consortium)</w:t>
            </w:r>
            <w:r w:rsidR="00E7359D">
              <w:t>-</w:t>
            </w:r>
            <w:r>
              <w:t>Pipeline auf Bayern vor dem Hin</w:t>
            </w:r>
            <w:r w:rsidRPr="0007250C">
              <w:t>tergrun</w:t>
            </w:r>
            <w:r w:rsidR="00F37ADF">
              <w:t>d, dass der Freistaat bisher 44 </w:t>
            </w:r>
            <w:r w:rsidRPr="0007250C">
              <w:t>Prozent seines Erdöls aus Kasachstan erhält und erst am 13.04.2026 eine Ausweitung der Lieferung durch Staatsminister für Europaangelegenheiten und Internationales Eric Beißwenger angekündigt wurde, wie hoch sind die Ein</w:t>
            </w:r>
            <w:r>
              <w:t>nahmen von Russland als Transit</w:t>
            </w:r>
            <w:r w:rsidRPr="0007250C">
              <w:t>land und Betreiber der Druschb</w:t>
            </w:r>
            <w:r>
              <w:t>a</w:t>
            </w:r>
            <w:r w:rsidR="00935594">
              <w:t>-</w:t>
            </w:r>
            <w:r>
              <w:t xml:space="preserve"> bzw. CPC</w:t>
            </w:r>
            <w:r w:rsidR="00935594">
              <w:t>-</w:t>
            </w:r>
            <w:r>
              <w:t>Pipeline pro durchge</w:t>
            </w:r>
            <w:r w:rsidRPr="0007250C">
              <w:t xml:space="preserve">leitete Tonne Erdöl und überdenkt </w:t>
            </w:r>
            <w:r>
              <w:t>die Staatsregierung ihre Positi</w:t>
            </w:r>
            <w:r w:rsidRPr="0007250C">
              <w:t>on</w:t>
            </w:r>
            <w:r w:rsidR="00935594">
              <w:t>,</w:t>
            </w:r>
            <w:r w:rsidRPr="0007250C">
              <w:t xml:space="preserve"> Erdölimporte aus Kasachstan auszuweiten</w:t>
            </w:r>
            <w:r w:rsidR="00935594">
              <w:t>,</w:t>
            </w:r>
            <w:r w:rsidRPr="0007250C">
              <w:t xml:space="preserve"> angesichts des Einflusses und der Einnahmen Russlands auf die Erdöllieferungen?</w:t>
            </w:r>
          </w:p>
        </w:tc>
      </w:tr>
    </w:tbl>
    <w:p w:rsidR="00EB2972" w:rsidRDefault="00EB2972" w:rsidP="00777D56">
      <w:pPr>
        <w:pStyle w:val="LTUeberschrAntwortRessort"/>
        <w:jc w:val="both"/>
      </w:pPr>
      <w:r>
        <w:t>Antwort des Staatsministeriums für Wirtschaft, Landesentwicklung und Energie</w:t>
      </w:r>
    </w:p>
    <w:p w:rsidR="00EB2972" w:rsidRDefault="00917E2F" w:rsidP="00EB2972">
      <w:pPr>
        <w:pStyle w:val="LTAntwortRessortText"/>
      </w:pPr>
      <w:r w:rsidRPr="00917E2F">
        <w:t xml:space="preserve">Das russische Energieministerium hat dem Vernehmen nach einen Transitstopp für kasachisches Rohöl über die Druschba-Pipeline zum </w:t>
      </w:r>
      <w:r>
        <w:t>0</w:t>
      </w:r>
      <w:r w:rsidRPr="00917E2F">
        <w:t>1.</w:t>
      </w:r>
      <w:r>
        <w:t>05.</w:t>
      </w:r>
      <w:r w:rsidRPr="00917E2F">
        <w:t>2026 angekündigt. Die Druschba</w:t>
      </w:r>
      <w:r w:rsidR="00935594">
        <w:t>-</w:t>
      </w:r>
      <w:r w:rsidRPr="00917E2F">
        <w:t>Pipel</w:t>
      </w:r>
      <w:r>
        <w:t>ine versorgt die Raffinerie PCK </w:t>
      </w:r>
      <w:r w:rsidRPr="00917E2F">
        <w:t xml:space="preserve">Schwedt in Brandenburg. Bayern, das kasachisches Erdöl über die sog. Schwarzmeerroute und die Transalpine Ölleitung (TAL) erhält, ist insofern von der gegenständlichen Thematik nicht direkt betroffen. Die Staatsregierung beobachtet die Lage in Abstimmung mit dem Bund und den Raffinerien kontinuierlich und achtet grundsätzlich auf diversifizierte Lieferwege. Die Rohöl-Versorgung Bayerns ist aus allen Weltregionen möglich – per Schiff nach Triest und über die Transalpine Ölleitung (TAL) nach Bayern. Informationen zu den Einnahmen Russlands durch den Pipeline-Betrieb liegen der </w:t>
      </w:r>
      <w:r>
        <w:t>Staatsregie</w:t>
      </w:r>
      <w:r w:rsidRPr="00917E2F">
        <w:t>rung nicht vor.</w:t>
      </w:r>
    </w:p>
    <w:p w:rsidR="00EB2972" w:rsidRDefault="00EB2972">
      <w:bookmarkStart w:id="79" w:name="Frage_Nr_39_Ende"/>
      <w:bookmarkEnd w:id="79"/>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EB2972" w:rsidTr="007B0B33">
        <w:tc>
          <w:tcPr>
            <w:tcW w:w="2050" w:type="dxa"/>
          </w:tcPr>
          <w:p w:rsidR="00EB2972" w:rsidRDefault="00EB2972" w:rsidP="00EB2972">
            <w:pPr>
              <w:pStyle w:val="LTAnfrageInitiator"/>
            </w:pPr>
            <w:r>
              <w:lastRenderedPageBreak/>
              <w:t>Abgeordnete</w:t>
            </w:r>
            <w:r>
              <w:rPr>
                <w:b/>
              </w:rPr>
              <w:br/>
              <w:t>Laura</w:t>
            </w:r>
            <w:r>
              <w:rPr>
                <w:b/>
              </w:rPr>
              <w:br/>
              <w:t>Weber</w:t>
            </w:r>
            <w:r>
              <w:rPr>
                <w:b/>
              </w:rPr>
              <w:br/>
            </w:r>
            <w:r>
              <w:t>(BÜNDNIS 90/DIE GRÜNEN)</w:t>
            </w:r>
            <w:bookmarkStart w:id="80" w:name="Frage_Nr_40"/>
            <w:bookmarkEnd w:id="80"/>
          </w:p>
        </w:tc>
        <w:tc>
          <w:tcPr>
            <w:tcW w:w="7200" w:type="dxa"/>
          </w:tcPr>
          <w:p w:rsidR="00EB2972" w:rsidRDefault="00DF68F7" w:rsidP="00935594">
            <w:pPr>
              <w:pStyle w:val="LTAnfrageText"/>
            </w:pPr>
            <w:r w:rsidRPr="00DF68F7">
              <w:t>Vor dem Hintergrund der Stellungnahme des Planungsverbands Oberpfalz-Nord vom 23.03.2026 bezüglich der Umsetzbark</w:t>
            </w:r>
            <w:r>
              <w:t>eit des Teilfächenziels von 2,1 </w:t>
            </w:r>
            <w:r w:rsidRPr="00DF68F7">
              <w:t>Prozent</w:t>
            </w:r>
            <w:r>
              <w:t xml:space="preserve"> für die Windenergie und den er</w:t>
            </w:r>
            <w:r w:rsidRPr="00DF68F7">
              <w:t xml:space="preserve">klärten militärischen Belangen, insbesondere im Umfeld der Truppenübungsplätze Grafenwöhr und Hohenfels </w:t>
            </w:r>
            <w:r w:rsidR="00935594">
              <w:t>(</w:t>
            </w:r>
            <w:r w:rsidRPr="00DF68F7">
              <w:t>„Kritisch ist außerdem, dass bis heute keine belastbaren</w:t>
            </w:r>
            <w:r>
              <w:t xml:space="preserve"> Aussagen der zustän</w:t>
            </w:r>
            <w:r w:rsidRPr="00DF68F7">
              <w:t>digen Fachstelle der Bundeswehr (Bundesamt für Infrastruktur, Umweltschutz und Dienstleistungen der Bundeswehr –</w:t>
            </w:r>
            <w:r w:rsidR="00935594">
              <w:t xml:space="preserve"> </w:t>
            </w:r>
            <w:r w:rsidRPr="00DF68F7">
              <w:t>BAIUDBw) vorliegen, die eine verlässliche Einschätzung der vorhandenen Potenziale erlauben. Im Verlauf der Fortschreibung und bei konkreten Anfragen (Vorbescheid bzw. Genehmigung) traten mehrfach widersprüchliche Aussagen auf. Aktuell wurden für drei der beschlossenen Vorra</w:t>
            </w:r>
            <w:r>
              <w:t>nggebiete, die laut Stellungnah</w:t>
            </w:r>
            <w:r w:rsidRPr="00DF68F7">
              <w:t>men des BAIUDBw grundsätzlich für Windenergie geeignet erschienen, Vorbescheide bzw. Genehmigungen versagt – trotz Einhaltung der angegebenen Ba</w:t>
            </w:r>
            <w:r>
              <w:t>uhöhen.“</w:t>
            </w:r>
            <w:r w:rsidR="00935594">
              <w:t>)</w:t>
            </w:r>
            <w:r>
              <w:t xml:space="preserve"> frage ich die Staatsre</w:t>
            </w:r>
            <w:r w:rsidRPr="00DF68F7">
              <w:t>gierung, welche Maßnahmen wer</w:t>
            </w:r>
            <w:r>
              <w:t>den ergriffen, um hier mehr Pla</w:t>
            </w:r>
            <w:r w:rsidRPr="00DF68F7">
              <w:t>nungssicherheit für die Regionalplanung und Projektierer zu schaffen, aus welchen Gründen w</w:t>
            </w:r>
            <w:r>
              <w:t>urden nach Kenntnis der Staats</w:t>
            </w:r>
            <w:r w:rsidRPr="00DF68F7">
              <w:t>regierung bereits Vorbescheide bzw. Genehmigungen</w:t>
            </w:r>
            <w:r>
              <w:t xml:space="preserve"> für Wind</w:t>
            </w:r>
            <w:r w:rsidRPr="00DF68F7">
              <w:t>energieanlagen in ausgewiese</w:t>
            </w:r>
            <w:r>
              <w:t>nen Vorranggebieten versagt, ob</w:t>
            </w:r>
            <w:r w:rsidRPr="00DF68F7">
              <w:t>wohl diese zuvor laut Stell</w:t>
            </w:r>
            <w:r>
              <w:t>ungnahmen des BAIUDBw grundsätz</w:t>
            </w:r>
            <w:r w:rsidRPr="00DF68F7">
              <w:t>lich als geeignet eingestuft wu</w:t>
            </w:r>
            <w:r>
              <w:t>rden und die vorgegebenen Bauhö</w:t>
            </w:r>
            <w:r w:rsidRPr="00DF68F7">
              <w:t>hen eingehalten wurden</w:t>
            </w:r>
            <w:r w:rsidR="00935594">
              <w:t>,</w:t>
            </w:r>
            <w:r w:rsidRPr="00DF68F7">
              <w:t xml:space="preserve"> und </w:t>
            </w:r>
            <w:r>
              <w:t>welche konkreten Schritte unter</w:t>
            </w:r>
            <w:r w:rsidRPr="00DF68F7">
              <w:t>nimmt die Staatsregierung gegenüber dem Bund bzw. dem BAIUDBw, um eine verlässliche, räumlich konkretisierte und rechtssichere Datengrundlage zu militärischen Ausschluss- und Einschränkungsbereichen zu erhal</w:t>
            </w:r>
            <w:r>
              <w:t>ten, damit die festgelegten Flä</w:t>
            </w:r>
            <w:r w:rsidRPr="00DF68F7">
              <w:t>chenziele für die Windenergie – insbesond</w:t>
            </w:r>
            <w:r>
              <w:t>ere das Teilflächenziel von 2,1 </w:t>
            </w:r>
            <w:r w:rsidRPr="00DF68F7">
              <w:t>Prozent in der Region Ob</w:t>
            </w:r>
            <w:r>
              <w:t>erpfalz-Nord – realistisch umge</w:t>
            </w:r>
            <w:r w:rsidRPr="00DF68F7">
              <w:t>setzt werden können?</w:t>
            </w:r>
          </w:p>
        </w:tc>
      </w:tr>
    </w:tbl>
    <w:p w:rsidR="00EB2972" w:rsidRDefault="00EB2972" w:rsidP="00777D56">
      <w:pPr>
        <w:pStyle w:val="LTUeberschrAntwortRessort"/>
        <w:jc w:val="both"/>
      </w:pPr>
      <w:r>
        <w:t>Antwort des Staatsministeriums für Wirtschaft, Landesentwicklung und Energie</w:t>
      </w:r>
    </w:p>
    <w:p w:rsidR="00EB2972" w:rsidRDefault="006A4D7F" w:rsidP="00EB2972">
      <w:pPr>
        <w:pStyle w:val="LTAntwortRessortText"/>
      </w:pPr>
      <w:r w:rsidRPr="006A4D7F">
        <w:t>Das raumordnungsrechtliche Abwägungsgebot verlangt, dass die Bedeutung eines Belangs nicht verkannt wird. Konflikte dürfen nich</w:t>
      </w:r>
      <w:r>
        <w:t>t verdrängt, ausgeklammert, ver</w:t>
      </w:r>
      <w:r w:rsidRPr="006A4D7F">
        <w:t>harmlost oder falsch behandelt werden. Entscheidend ist jedoch, dass es sich hier um eine ebenenspezifische Abwägung handelt, die nur so weit reicht, als die Belange auf der Planungsebene erkennb</w:t>
      </w:r>
      <w:r>
        <w:t>ar und von Bedeutung sind (Art. 19 Abs. 1 Satz </w:t>
      </w:r>
      <w:r w:rsidRPr="006A4D7F">
        <w:t xml:space="preserve">1 </w:t>
      </w:r>
      <w:r>
        <w:t xml:space="preserve">Bayerisches Landesplanungsgesetz </w:t>
      </w:r>
      <w:r w:rsidR="00935594">
        <w:t xml:space="preserve">– </w:t>
      </w:r>
      <w:r w:rsidRPr="006A4D7F">
        <w:t>BayLplG). Es ist gerichtlich anerkannt, dass die r</w:t>
      </w:r>
      <w:r>
        <w:t>aumplanerische Abwägung auf Pau</w:t>
      </w:r>
      <w:r w:rsidRPr="006A4D7F">
        <w:t>schalierungen angewiesen ist, um funktionsfähig zu bleiben. Dem rahmensetzenden</w:t>
      </w:r>
      <w:r>
        <w:t xml:space="preserve"> </w:t>
      </w:r>
      <w:r w:rsidRPr="006A4D7F">
        <w:t>Charakter der Planung entspricht eine gröbere Maßstäblichkeit und ein typisierender Ansatz. Raumordnungspläne sind zudem für einen regelmäßig mittelfristi</w:t>
      </w:r>
      <w:r>
        <w:t>gen Zeitraum aufzustellen (Art. 16 Abs. 1 Satz 1 </w:t>
      </w:r>
      <w:r w:rsidRPr="006A4D7F">
        <w:t>BayLplG) und basieren damit notwendigerweise auf Prognosen, verbunden mit einem entsprechende</w:t>
      </w:r>
      <w:r>
        <w:t>n Beurteilungsspielraum des Pla</w:t>
      </w:r>
      <w:r w:rsidRPr="006A4D7F">
        <w:t>nungsträgers. Es kommt grundsätzlich nicht darauf an, ob die Annahmen, die einer Prognose zu Grunde liegen, durch die spätere Entwicklung bestätigt oder widerlegt werden. Ent</w:t>
      </w:r>
      <w:r w:rsidRPr="006A4D7F">
        <w:lastRenderedPageBreak/>
        <w:t>scheidend ist, dass eine Tatsachengrundlage ermittelt wird, deren Umfang dem Informationsbedürfnis der Planungsebene Rechnung trägt und die zur Basis einer methodisch vertretbaren Prognose gemacht wird.</w:t>
      </w:r>
    </w:p>
    <w:p w:rsidR="006A4D7F" w:rsidRDefault="006A4D7F" w:rsidP="00EB2972">
      <w:pPr>
        <w:pStyle w:val="LTAntwortRessortText"/>
      </w:pPr>
      <w:r w:rsidRPr="006A4D7F">
        <w:t>Vor diesem Hintergrund kann und soll die Raumor</w:t>
      </w:r>
      <w:r>
        <w:t>dnungsebene nicht den in der An</w:t>
      </w:r>
      <w:r w:rsidRPr="006A4D7F">
        <w:t>frage erwünschten Grad an Planungssicherheit für die Genehmigungsebene liefern. Verdichten sich jedoch neue Erkenntnisse aus einzelnen Genehmigungsverfahren, so können diese gegebenenfalls im Rahmen einer erne</w:t>
      </w:r>
      <w:r>
        <w:t>uten Regionalplanteilfortschrei</w:t>
      </w:r>
      <w:r w:rsidRPr="006A4D7F">
        <w:t>bung berücksichtigt werden. Auf Ebene der Regionalplanung liegen keine</w:t>
      </w:r>
      <w:r>
        <w:t xml:space="preserve"> Erkennt</w:t>
      </w:r>
      <w:r w:rsidRPr="006A4D7F">
        <w:t>nisse vor, die die fachliche Umsetzbarkeit des regi</w:t>
      </w:r>
      <w:r>
        <w:t>onalen Teilflächenziels von 2,1 Prozent</w:t>
      </w:r>
      <w:r w:rsidRPr="006A4D7F">
        <w:t xml:space="preserve"> für die Region Oberpfalz-Nord in</w:t>
      </w:r>
      <w:r w:rsidR="00935594">
        <w:t>f</w:t>
      </w:r>
      <w:r w:rsidRPr="006A4D7F">
        <w:t>rage stellen.</w:t>
      </w:r>
    </w:p>
    <w:p w:rsidR="006A4D7F" w:rsidRDefault="006A4D7F" w:rsidP="00EB2972">
      <w:pPr>
        <w:pStyle w:val="LTAntwortRessortText"/>
      </w:pPr>
      <w:r w:rsidRPr="006A4D7F">
        <w:t>Über die Einbindung des Bundesamts für Infrastruktur, Umweltschutz und Dienstleistungen der Bundeswehr (BAIUDBw) im Rahmen der</w:t>
      </w:r>
      <w:r>
        <w:t xml:space="preserve"> Beteiligungsverfahren zum Regi</w:t>
      </w:r>
      <w:r w:rsidRPr="006A4D7F">
        <w:t>onalplan hinaus bietet die Bundeswehr die Möglichkeit, über das BAIUDBw eine inf</w:t>
      </w:r>
      <w:r>
        <w:t>or</w:t>
      </w:r>
      <w:r w:rsidRPr="006A4D7F">
        <w:t>melle Voranfrage zum konkreten Windenergievorhaben zu stellen.</w:t>
      </w:r>
      <w:r>
        <w:rPr>
          <w:rStyle w:val="Funotenzeichen"/>
        </w:rPr>
        <w:footnoteReference w:id="9"/>
      </w:r>
      <w:r>
        <w:t xml:space="preserve"> Die im Rahmen dieser Vorprü</w:t>
      </w:r>
      <w:r w:rsidRPr="006A4D7F">
        <w:t>fung ergehenden Antworten erfolgen unverbindlich unter Vorbehalt gleichbleibender Sach- und Rechtslage. Eine rechtsverbindliche Stellungnahme der Bundeswehr bleibt ausdrücklich dem konkreten Vorbescheids- oder</w:t>
      </w:r>
      <w:r>
        <w:t xml:space="preserve"> Genehmigungsverfahren vorbehal</w:t>
      </w:r>
      <w:r w:rsidRPr="006A4D7F">
        <w:t>ten.</w:t>
      </w:r>
    </w:p>
    <w:p w:rsidR="006A4D7F" w:rsidRDefault="006A4D7F" w:rsidP="00EB2972">
      <w:pPr>
        <w:pStyle w:val="LTAntwortRessortText"/>
      </w:pPr>
      <w:r w:rsidRPr="006A4D7F">
        <w:t>An allen Bezirksregierungen in Bayern wurden Militärkoordinatoren eingerichtet, die Anfragen von Kommunen und Projektierern zum Them</w:t>
      </w:r>
      <w:r>
        <w:t>a Militär, Luftverkehr und Wind</w:t>
      </w:r>
      <w:r w:rsidRPr="006A4D7F">
        <w:t>energie bearbeiten sowie bei Konflikten zwischen Win</w:t>
      </w:r>
      <w:r>
        <w:t>dprojekten und militärischen Be</w:t>
      </w:r>
      <w:r w:rsidRPr="006A4D7F">
        <w:t>langen sowie Belangen des zivilen Luftverkehrs unterstützen und koordinieren und auch in Kontakt mit dem BAIUDBw stehen.</w:t>
      </w:r>
    </w:p>
    <w:p w:rsidR="006A4D7F" w:rsidRDefault="006A4D7F" w:rsidP="00EB2972">
      <w:pPr>
        <w:pStyle w:val="LTAntwortRessortText"/>
      </w:pPr>
      <w:r w:rsidRPr="006A4D7F">
        <w:t>Darüber hinaus befindet sich das S</w:t>
      </w:r>
      <w:r>
        <w:t>taatsministerium für Wirtschaft, Landesentwicklung und Energie</w:t>
      </w:r>
      <w:r w:rsidRPr="006A4D7F">
        <w:t xml:space="preserve"> in laufendem Austausch mit der Bundeswehr, um in Konfliktfällen einen Konsens zu finden.</w:t>
      </w:r>
    </w:p>
    <w:p w:rsidR="00EB2972" w:rsidRDefault="00EB2972">
      <w:bookmarkStart w:id="81" w:name="Frage_Nr_40_Ende"/>
      <w:bookmarkEnd w:id="81"/>
      <w:r>
        <w:br w:type="page"/>
      </w:r>
    </w:p>
    <w:p w:rsidR="00EB2972" w:rsidRDefault="00EB2972" w:rsidP="00EB2972">
      <w:pPr>
        <w:pStyle w:val="LTUeberschrRessort"/>
      </w:pPr>
      <w:r>
        <w:lastRenderedPageBreak/>
        <w:t>Geschäftsbereich des Staatsministeriums für Umwelt und Verbraucherschutz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7"/>
        <w:gridCol w:w="5769"/>
      </w:tblGrid>
      <w:tr w:rsidR="00EB2972" w:rsidTr="007B0B33">
        <w:tc>
          <w:tcPr>
            <w:tcW w:w="2050" w:type="dxa"/>
          </w:tcPr>
          <w:p w:rsidR="00EB2972" w:rsidRDefault="00EB2972" w:rsidP="00EB2972">
            <w:pPr>
              <w:pStyle w:val="LTAnfrageInitiator"/>
            </w:pPr>
            <w:r>
              <w:t>Abgeordneter</w:t>
            </w:r>
            <w:r>
              <w:rPr>
                <w:b/>
              </w:rPr>
              <w:br/>
              <w:t>Horst</w:t>
            </w:r>
            <w:r>
              <w:rPr>
                <w:b/>
              </w:rPr>
              <w:br/>
              <w:t>Arnold</w:t>
            </w:r>
            <w:r>
              <w:rPr>
                <w:b/>
              </w:rPr>
              <w:br/>
            </w:r>
            <w:r>
              <w:t>(SPD)</w:t>
            </w:r>
            <w:bookmarkStart w:id="82" w:name="Frage_Nr_41"/>
            <w:bookmarkEnd w:id="82"/>
          </w:p>
        </w:tc>
        <w:tc>
          <w:tcPr>
            <w:tcW w:w="7200" w:type="dxa"/>
          </w:tcPr>
          <w:p w:rsidR="00EB2972" w:rsidRDefault="008B43A4" w:rsidP="00EB2972">
            <w:pPr>
              <w:pStyle w:val="LTAnfrageText"/>
            </w:pPr>
            <w:r>
              <w:t>Nachdem gemäß Art. 60 Abs. 1 Satz 2 Nr. 2 Bayerisches Wasser</w:t>
            </w:r>
            <w:r w:rsidRPr="008B43A4">
              <w:t>gesetz die Betreiber von geschlossenen Behältern zum Sammeln von Abwasser verpflichtet sind, den Zustand alle zehn Jahre durch entsprechend anerkannte private Sachverständige prüfen und bescheinigen zu lassen und für bestehende Anlagen diese Pflicht für den 16.11. und 17.11.2026 als ausreichend normiert wurde, frage ich die Staatsregierung, inwieweit stellen sich in der Anwendungspraxis Probleme im Hinblick auf die f</w:t>
            </w:r>
            <w:r>
              <w:t>ristgemäße Pflichterfüllung (z. </w:t>
            </w:r>
            <w:r w:rsidRPr="008B43A4">
              <w:t>B. durch zu geringe Kapazitäten vorhandener Sachverständigen) und welche Auswirkung hat der Umstand, da</w:t>
            </w:r>
            <w:r>
              <w:t>ss Betreiber dieser Anlagen (z. </w:t>
            </w:r>
            <w:r w:rsidRPr="008B43A4">
              <w:t>B. Besitzer von Kleinanlagen-Parzellen oder von Anlagen mit Sickergruben) die Pflicht nicht fristgemäß bzw. rechtzeitig erfüllen im Hinblic</w:t>
            </w:r>
            <w:r>
              <w:t>k auf eventuelle Sanktionen (z. </w:t>
            </w:r>
            <w:r w:rsidRPr="008B43A4">
              <w:t>B. Stilllegung, Verwaltungszwang, etc.) und wie wird diese Einhaltung und Umsetzung der Pflicht administrativ geregelt?</w:t>
            </w:r>
          </w:p>
        </w:tc>
      </w:tr>
    </w:tbl>
    <w:p w:rsidR="00EB2972" w:rsidRDefault="00EB2972" w:rsidP="00EB2972">
      <w:pPr>
        <w:pStyle w:val="LTUeberschrAntwortRessort"/>
      </w:pPr>
      <w:r>
        <w:t>Antwort des Staatsministeriums für Umwelt und Verbraucherschutz</w:t>
      </w:r>
    </w:p>
    <w:p w:rsidR="00EB2972" w:rsidRDefault="0087202D" w:rsidP="00EB2972">
      <w:pPr>
        <w:pStyle w:val="LTAntwortRessortText"/>
      </w:pPr>
      <w:r>
        <w:t>Am 17.11.2021 ist Art. </w:t>
      </w:r>
      <w:r w:rsidRPr="0087202D">
        <w:t>60a des Bayerischen Wassergesetzes (BayWG) in Kraft getreten, der in Ergänzung zur Überwachung</w:t>
      </w:r>
      <w:r>
        <w:t xml:space="preserve"> von Kleinkläranlagen nach Art. 60 </w:t>
      </w:r>
      <w:r w:rsidRPr="0087202D">
        <w:t>BayWG eine Prüf- und Bescheinigungspflicht für Abwassersammelgruben einführt. Für am 17.11.2021 bereits errichtete Anlagen (bestehende Anlagen) wäre die erste Bescheinigung grundsätzlich innerhalb von fünf Jahren, also spätestens bis zum 17.11.2026, erstmalig vorzulegen. Den zuständigen Kreisverwaltungsbehörden wurde mit Ministerialschreiben vom 06.11.2025 mitgeteilt, dass bis Ende 2027 von einem Ordnungswidrigkeitenverfahren abgesehen werden kann</w:t>
      </w:r>
    </w:p>
    <w:p w:rsidR="00EB2972" w:rsidRDefault="00EB2972">
      <w:bookmarkStart w:id="83" w:name="Frage_Nr_41_Ende"/>
      <w:bookmarkEnd w:id="83"/>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tblGrid>
      <w:tr w:rsidR="00EB2972" w:rsidTr="007B0B33">
        <w:tc>
          <w:tcPr>
            <w:tcW w:w="2050" w:type="dxa"/>
          </w:tcPr>
          <w:p w:rsidR="00EB2972" w:rsidRDefault="00EB2972" w:rsidP="00EB2972">
            <w:pPr>
              <w:pStyle w:val="LTAnfrageInitiator"/>
            </w:pPr>
            <w:r>
              <w:lastRenderedPageBreak/>
              <w:t>Abgeordneter</w:t>
            </w:r>
            <w:r>
              <w:rPr>
                <w:b/>
              </w:rPr>
              <w:br/>
              <w:t>Patrick</w:t>
            </w:r>
            <w:r>
              <w:rPr>
                <w:b/>
              </w:rPr>
              <w:br/>
              <w:t>Friedl</w:t>
            </w:r>
            <w:r>
              <w:rPr>
                <w:b/>
              </w:rPr>
              <w:br/>
            </w:r>
            <w:r>
              <w:t>(BÜNDNIS 90/DIE GRÜNEN)</w:t>
            </w:r>
            <w:bookmarkStart w:id="84" w:name="Frage_Nr_42"/>
            <w:bookmarkEnd w:id="84"/>
          </w:p>
        </w:tc>
        <w:tc>
          <w:tcPr>
            <w:tcW w:w="7200" w:type="dxa"/>
          </w:tcPr>
          <w:p w:rsidR="00EB2972" w:rsidRDefault="00326E94" w:rsidP="00EB2972">
            <w:pPr>
              <w:pStyle w:val="LTAnfrageText"/>
            </w:pPr>
            <w:r w:rsidRPr="00326E94">
              <w:t>Angesichts der Tat</w:t>
            </w:r>
            <w:r>
              <w:t>sache, dass Bayern mit etwa 221 </w:t>
            </w:r>
            <w:r w:rsidRPr="00326E94">
              <w:t>000 Hektar (ha) Moorfläche ein moorreic</w:t>
            </w:r>
            <w:r>
              <w:t>hes Bundesland ist, wovon allerdings rund 96 </w:t>
            </w:r>
            <w:r w:rsidRPr="00326E94">
              <w:t>Prozent derzeit immer noch entwässert werden und</w:t>
            </w:r>
            <w:r>
              <w:t xml:space="preserve"> </w:t>
            </w:r>
            <w:r w:rsidRPr="00326E94">
              <w:t>damit zum Ausstoß von Treibhausgasen beitragen (für Bayern ges</w:t>
            </w:r>
            <w:r>
              <w:t>chätzt auf jährlich 4,9 bis 5,4 </w:t>
            </w:r>
            <w:r w:rsidRPr="00326E94">
              <w:t>Mio. Tonnen CO</w:t>
            </w:r>
            <w:r w:rsidRPr="00326E94">
              <w:rPr>
                <w:vertAlign w:val="subscript"/>
              </w:rPr>
              <w:t>2</w:t>
            </w:r>
            <w:r w:rsidRPr="00326E94">
              <w:t>-Äquivalente), obwohl Moore in natürlichem Zustand Kohlensto</w:t>
            </w:r>
            <w:r>
              <w:t>ff binden (im Mittel pro ha 700 </w:t>
            </w:r>
            <w:r w:rsidRPr="00326E94">
              <w:t>Tonnen) und damit das Klima schützen, und angesichts de</w:t>
            </w:r>
            <w:r>
              <w:t>s Ziels der Staatsregierung, 55 000 ha Moorland</w:t>
            </w:r>
            <w:r w:rsidRPr="00326E94">
              <w:t>schaft bis 2040 wieder zu vernä</w:t>
            </w:r>
            <w:r>
              <w:t>ssen, frage ich die Staatsregierung, wie die etwa 32 </w:t>
            </w:r>
            <w:r w:rsidRPr="00326E94">
              <w:t>000</w:t>
            </w:r>
            <w:r>
              <w:t> </w:t>
            </w:r>
            <w:r w:rsidRPr="00326E94">
              <w:t>ha st</w:t>
            </w:r>
            <w:r>
              <w:t>aatliche Moorflächen aktuell be</w:t>
            </w:r>
            <w:r w:rsidRPr="00326E94">
              <w:t>wirtschaftet werden (bitte tabellarisch mit Hektarangabe und möglichst exakter Angabe der Bewirtsc</w:t>
            </w:r>
            <w:r>
              <w:t>haftungsform), wie die etwa 400 </w:t>
            </w:r>
            <w:r w:rsidRPr="00326E94">
              <w:t>ha Moorflächen der Bayerischen Staatsgüter, von denen laut Analyse ein Drittel bis ein Viertel gut arrondiert und damit einfach wieder zu vernässen sind, aktuell bewirtschaftet werden, und welche konkreten Vorgaben und Pläne es gibt, diese Flächen zu vernässen bzw. zu renaturier</w:t>
            </w:r>
            <w:r>
              <w:t>en bzw. auf Paludikulturen umzu</w:t>
            </w:r>
            <w:r w:rsidRPr="00326E94">
              <w:t>stellen (bitte jeweils für die Flächen angeben, was davon geplant ist)?</w:t>
            </w:r>
          </w:p>
        </w:tc>
      </w:tr>
    </w:tbl>
    <w:p w:rsidR="00EB2972" w:rsidRDefault="00EB2972" w:rsidP="00777D56">
      <w:pPr>
        <w:pStyle w:val="LTUeberschrAntwortRessort"/>
        <w:jc w:val="both"/>
      </w:pPr>
      <w:r>
        <w:t>Antwort des Staatsministeriums für Umwelt und Verbraucherschutz</w:t>
      </w:r>
      <w:r w:rsidR="00C507A7">
        <w:t xml:space="preserve"> </w:t>
      </w:r>
      <w:r w:rsidR="00C507A7" w:rsidRPr="00C507A7">
        <w:t>im Einvernehmen mit dem Staatsministerium für Ernährung, Landwirtschaft, Forsten und Tourismus und dem Staatsministerium für Wirtschaft, Landesentwicklung und Energie</w:t>
      </w:r>
    </w:p>
    <w:p w:rsidR="00EB2972" w:rsidRDefault="00C507A7" w:rsidP="00EB2972">
      <w:pPr>
        <w:pStyle w:val="LTAntwortRessortText"/>
      </w:pPr>
      <w:r w:rsidRPr="00C507A7">
        <w:t>Aufgrund der knappen Zeit war es nicht möglich, die gewünschte differenzierte Aufstellung der Flächenbewirtschaftung der staatlichen Moorflächen bei allen Ressorts zu recherchieren.</w:t>
      </w:r>
    </w:p>
    <w:p w:rsidR="00C507A7" w:rsidRDefault="00C507A7" w:rsidP="00EB2972">
      <w:pPr>
        <w:pStyle w:val="LTAntwortRessortText"/>
      </w:pPr>
      <w:r w:rsidRPr="00C507A7">
        <w:t>Für Flächen im Zuständigkeitsbereich des</w:t>
      </w:r>
      <w:r>
        <w:t xml:space="preserve"> Staatsministerium</w:t>
      </w:r>
      <w:r w:rsidR="00935594">
        <w:t>s</w:t>
      </w:r>
      <w:r>
        <w:t xml:space="preserve"> für Umwelt und Verbraucherschutz</w:t>
      </w:r>
      <w:r w:rsidRPr="00C507A7">
        <w:t xml:space="preserve"> </w:t>
      </w:r>
      <w:r>
        <w:t>(</w:t>
      </w:r>
      <w:r w:rsidRPr="00C507A7">
        <w:t>StMUV</w:t>
      </w:r>
      <w:r>
        <w:t>)</w:t>
      </w:r>
      <w:r w:rsidRPr="00C507A7">
        <w:t xml:space="preserve"> und für die Flächengebiete im Zuständigkeitsbereich der Bayerischen Staatsgüter (</w:t>
      </w:r>
      <w:r>
        <w:t xml:space="preserve">Staatsministerium für Ernährung, Landwirtschaft, Forsten und Tourismus </w:t>
      </w:r>
      <w:r w:rsidR="00935594">
        <w:t xml:space="preserve">– </w:t>
      </w:r>
      <w:r w:rsidRPr="00C507A7">
        <w:t>StMELF</w:t>
      </w:r>
      <w:r>
        <w:t>)</w:t>
      </w:r>
      <w:r w:rsidRPr="00C507A7">
        <w:t>) sowie der Bayerischen Staatsforsten (</w:t>
      </w:r>
      <w:r>
        <w:t xml:space="preserve">Staatsministerium für Wirtschaft, Landesentwicklung und Energie </w:t>
      </w:r>
      <w:r w:rsidR="00935594">
        <w:t xml:space="preserve">– </w:t>
      </w:r>
      <w:r w:rsidRPr="00C507A7">
        <w:t>StMWi) liegen folgende Angaben vor:</w:t>
      </w:r>
    </w:p>
    <w:p w:rsidR="00C507A7" w:rsidRDefault="00C507A7" w:rsidP="00C507A7">
      <w:pPr>
        <w:pStyle w:val="LTAntwortRessortText"/>
      </w:pPr>
      <w:r w:rsidRPr="00C507A7">
        <w:t>Die Umweltschutzve</w:t>
      </w:r>
      <w:r>
        <w:t>rwaltung (StMUV) besitzt rund 6 570 </w:t>
      </w:r>
      <w:r w:rsidRPr="00C507A7">
        <w:t>Hektar Moor</w:t>
      </w:r>
      <w:r>
        <w:t>fläche, davon liegen rund 5 </w:t>
      </w:r>
      <w:r w:rsidRPr="00C507A7">
        <w:t>680 Hektar im Bereich des Nationalparks Bayerischer Wald. Der</w:t>
      </w:r>
      <w:r>
        <w:t xml:space="preserve"> überwiegende Anteil mit rund 4 </w:t>
      </w:r>
      <w:r w:rsidRPr="00C507A7">
        <w:t>170 Hektar der genannten Moorfläche befindet sich in der Naturzone des Nationalparks Bayerischer Wald und ist daher als naturnah anzunehmen. Die Naturzone wird nicht</w:t>
      </w:r>
      <w:r>
        <w:t xml:space="preserve"> bewirtschaftet. Weitere rund 1 420 </w:t>
      </w:r>
      <w:r w:rsidRPr="00C507A7">
        <w:t>Hektar liegen in der Managementzone (Randbereich), in der Waldschutzmaßnahmen und seit Jahrzehnten auch die Wiedervernässung der Moore umgesetzt</w:t>
      </w:r>
      <w:r>
        <w:t xml:space="preserve"> werden. Die Erholungszone dient vorrangig der Umweltbildung. Sie umfasst rund 90 Hektar Moorfläche (Stand: Auswertung LfU 2024).</w:t>
      </w:r>
    </w:p>
    <w:p w:rsidR="00C507A7" w:rsidRDefault="00C507A7" w:rsidP="00C507A7">
      <w:pPr>
        <w:pStyle w:val="LTAntwortRessortText"/>
      </w:pPr>
      <w:r>
        <w:t>Um im Gebiet des Nationalparks Bayerischer Wald noch effizienter Moorschutzmaßnahmen verfolgen zu können, wird dieses Jahr im Rahmen eines Gutachtens geprüft, inwieweit durch Selbstregeneration eine Wiedervernässung beeinträchtigter Bereiche erreicht werden könnte, beziehungsweise in welchem Umfang in be</w:t>
      </w:r>
      <w:r>
        <w:lastRenderedPageBreak/>
        <w:t>stimmten Bereichen Wiedervernässungsmaßnahmen erforderlich sind und erfolgreich umgesetzt werden könnten. Damit kommt das StMUV der staatlichen Vorbildfunktion im Moorschutz weiter nach.</w:t>
      </w:r>
    </w:p>
    <w:p w:rsidR="00C507A7" w:rsidRDefault="00C507A7" w:rsidP="00C507A7">
      <w:pPr>
        <w:pStyle w:val="LTAntwortRessortText"/>
      </w:pPr>
      <w:r w:rsidRPr="00C507A7">
        <w:t>Die staatlichen Flächen der Wasserwirtschaftsverwaltung (StMUV), die für eine Renaturierung in</w:t>
      </w:r>
      <w:r w:rsidR="00935594">
        <w:t>f</w:t>
      </w:r>
      <w:r w:rsidRPr="00C507A7">
        <w:t>rage kommen, sind begrenzt. Die Wasserwirtschaftsverwaltung nimmt die Vorbildfunktion auf staatlichen Liegenschaften sehr ernst und verfolgt die Renaturierung von Moorflächen im Rahmen der zur Verfügung stehenden Mittel.</w:t>
      </w:r>
    </w:p>
    <w:p w:rsidR="00C507A7" w:rsidRDefault="00C507A7" w:rsidP="00C507A7">
      <w:pPr>
        <w:pStyle w:val="LTAntwortRessortText"/>
      </w:pPr>
      <w:r>
        <w:t>Die Bayerischen Staatsgüter (StMELF) haben derzeit circa 404 Hektar Moorbodenflächen. Davon sind circa 31 Hektar nicht land- und forstwirtschaftlich genutzt, circa 42 Hektar Wald und circa 332 Hektar landwirtschaftlich genutzt. Auf circa 255 Hektar werden die Möglichkeiten für eine Wiedervernässung und nasse Nutzung intensiv geprüft.</w:t>
      </w:r>
    </w:p>
    <w:p w:rsidR="00C507A7" w:rsidRDefault="00C507A7" w:rsidP="00C507A7">
      <w:pPr>
        <w:pStyle w:val="LTAntwortRessortText"/>
      </w:pPr>
      <w:r>
        <w:t>In Großkarolinenfeld werden die Möglichkeiten einer Nassgrünland- und Paludinutzung auf Moorböden kontinuierlich weiterentwickelt. Eine umfangreiche Machbarkeitsstudie ist Basis für die Umsetzungsschritte. Fremdgrundstücke, vorhandene Infrastruktur (Gasleitung, Straßen, Entwässerungsgraben im Fremdbesitz) und umliegende Siedlungen sind dabei die größten Herausforderungen. In einem ersten Schritt wurde die gesamte Ackerfläche (85 Hektar) auf Grünlandnutzung umgestellt. Bisher wurden circa 13 Hektar wiedervernässt, davon werden 9,4 Hektar als Nassgrünland und circa 3,5 Hektar als Paludikultur genutzt.</w:t>
      </w:r>
    </w:p>
    <w:p w:rsidR="00C507A7" w:rsidRDefault="00C507A7" w:rsidP="00C507A7">
      <w:pPr>
        <w:pStyle w:val="LTAntwortRessortText"/>
      </w:pPr>
      <w:r>
        <w:t>In Schweiganger/Weghaus werden die Möglichkeiten einer Nassgrünlandnutzung auf 93 Hektar geprüft und wo möglich schrittweise umgesetzt. In Schweiganger/Filz wurde bisher die Renaturierung von 3,5 Hektar abgeschlossen.</w:t>
      </w:r>
    </w:p>
    <w:p w:rsidR="00C507A7" w:rsidRDefault="00C507A7" w:rsidP="00C507A7">
      <w:pPr>
        <w:pStyle w:val="LTAntwortRessortText"/>
      </w:pPr>
      <w:r w:rsidRPr="00C507A7">
        <w:t>Die von den Bayerischen Staatsforsten (StMWi) betreuten Fläc</w:t>
      </w:r>
      <w:r>
        <w:t>hen auf Moorstandorten (rund 24 500 </w:t>
      </w:r>
      <w:r w:rsidRPr="00C507A7">
        <w:t>Hektar) im Bayerischen Staatswald sind weit überwiegend mit Wald bestockt. Die Nutzungsformen dieser Flächen sind aufgrund des sehr unterschiedlichen Habitus äußerst variabel und die Auswertung ist demnach zeitintensiv. Naturnah aufgebaute Moorwälder auf intakten Moorstandorten werden der natürlichen Waldentwicklung überlassen. Bestände auf entwässerten Moorstandorten, die zur Renaturierung vorgesehen sind, werden, sofern erforderlich, durch Vorbereitungshiebe auf die deutlich nässeren Standortsbedingungen nach erfolgter</w:t>
      </w:r>
      <w:r>
        <w:t xml:space="preserve"> </w:t>
      </w:r>
      <w:r w:rsidRPr="00C507A7">
        <w:t>Wiedervernässung vorbereitet. In der Regel wird hierbei der Holzvorrat abgesenkt und insbesondere der Fichtenanteil an der Bestockung deutlich zurückgenommen.</w:t>
      </w:r>
    </w:p>
    <w:p w:rsidR="00EB2972" w:rsidRDefault="00EB2972">
      <w:bookmarkStart w:id="85" w:name="Frage_Nr_42_Ende"/>
      <w:bookmarkEnd w:id="85"/>
      <w:r>
        <w:br w:type="page"/>
      </w:r>
    </w:p>
    <w:p w:rsidR="00EB2972" w:rsidRDefault="00EB2972" w:rsidP="00EB2972">
      <w:pPr>
        <w:pStyle w:val="LTUeberschrRessort"/>
      </w:pPr>
      <w:r>
        <w:lastRenderedPageBreak/>
        <w:t>Geschäftsbereich des Staatsministeriums für Familie, Arbeit und Soziales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EB2972" w:rsidTr="007B0B33">
        <w:tc>
          <w:tcPr>
            <w:tcW w:w="2050" w:type="dxa"/>
          </w:tcPr>
          <w:p w:rsidR="00EB2972" w:rsidRDefault="00EB2972" w:rsidP="00EB2972">
            <w:pPr>
              <w:pStyle w:val="LTAnfrageInitiator"/>
            </w:pPr>
            <w:r>
              <w:t>Abgeordnete</w:t>
            </w:r>
            <w:r>
              <w:rPr>
                <w:b/>
              </w:rPr>
              <w:br/>
              <w:t>Julia</w:t>
            </w:r>
            <w:r>
              <w:rPr>
                <w:b/>
              </w:rPr>
              <w:br/>
              <w:t>Post</w:t>
            </w:r>
            <w:r>
              <w:rPr>
                <w:b/>
              </w:rPr>
              <w:br/>
            </w:r>
            <w:r>
              <w:t>(BÜNDNIS 90/DIE GRÜNEN)</w:t>
            </w:r>
            <w:bookmarkStart w:id="86" w:name="Frage_Nr_43"/>
            <w:bookmarkEnd w:id="86"/>
          </w:p>
        </w:tc>
        <w:tc>
          <w:tcPr>
            <w:tcW w:w="7200" w:type="dxa"/>
          </w:tcPr>
          <w:p w:rsidR="00EB2972" w:rsidRDefault="00D45FBA" w:rsidP="00EB2972">
            <w:pPr>
              <w:pStyle w:val="LTAnfrageText"/>
            </w:pPr>
            <w:r w:rsidRPr="00D45FBA">
              <w:t>Ich frage die Staatsregierung, wie viel der angekündigten 67 Mio. Euro für das „Bayeris</w:t>
            </w:r>
            <w:r>
              <w:t>che Gewalthilfegesetz“ sind Lan</w:t>
            </w:r>
            <w:r w:rsidRPr="00D45FBA">
              <w:t>des- und wie viel sind Bundesmi</w:t>
            </w:r>
            <w:r>
              <w:t>ttel – aufgeschlüsselt nach kon</w:t>
            </w:r>
            <w:r w:rsidRPr="00D45FBA">
              <w:t>kreten Förderbereichen einschließlich der jeweiligen Beträge?</w:t>
            </w:r>
          </w:p>
        </w:tc>
      </w:tr>
    </w:tbl>
    <w:p w:rsidR="00EB2972" w:rsidRDefault="00EB2972" w:rsidP="00EB2972">
      <w:pPr>
        <w:pStyle w:val="LTUeberschrAntwortRessort"/>
      </w:pPr>
      <w:r>
        <w:t>Antwort des Staatsministeriums für Familie, Arbeit und Soziales</w:t>
      </w:r>
    </w:p>
    <w:p w:rsidR="00935594" w:rsidRDefault="00167EBB" w:rsidP="00167EBB">
      <w:pPr>
        <w:pStyle w:val="LTAntwortRessortText"/>
      </w:pPr>
      <w:r>
        <w:t>In den angekündigten 67 Mio. Euro für das „Bayerische Gewalthilfegesetz“ sind Bundesmittel in Höhe von ca. 15,2 Mio. Euro mit eingerechnet</w:t>
      </w:r>
      <w:r w:rsidR="00935594">
        <w:t>.</w:t>
      </w:r>
    </w:p>
    <w:p w:rsidR="00EB2972" w:rsidRDefault="00167EBB" w:rsidP="00167EBB">
      <w:pPr>
        <w:pStyle w:val="LTAntwortRessortText"/>
      </w:pPr>
      <w:r>
        <w:t>Die Mittel sollen für die Finanzierung von Frauenhilfeeinrichtungen nach dem Gewalthilfegesetz verwendet werden; eine Aufschlüsselung nach Einrichtungsarten ist derzeit nicht geplant.</w:t>
      </w:r>
    </w:p>
    <w:p w:rsidR="00EB2972" w:rsidRDefault="00EB2972">
      <w:bookmarkStart w:id="87" w:name="Frage_Nr_43_Ende"/>
      <w:bookmarkEnd w:id="87"/>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6"/>
        <w:gridCol w:w="5790"/>
      </w:tblGrid>
      <w:tr w:rsidR="00EB2972" w:rsidTr="007B0B33">
        <w:tc>
          <w:tcPr>
            <w:tcW w:w="2050" w:type="dxa"/>
          </w:tcPr>
          <w:p w:rsidR="00EB2972" w:rsidRDefault="00EB2972" w:rsidP="00EB2972">
            <w:pPr>
              <w:pStyle w:val="LTAnfrageInitiator"/>
            </w:pPr>
            <w:r>
              <w:lastRenderedPageBreak/>
              <w:t>Abgeordnete</w:t>
            </w:r>
            <w:r>
              <w:rPr>
                <w:b/>
              </w:rPr>
              <w:br/>
              <w:t>Doris</w:t>
            </w:r>
            <w:r>
              <w:rPr>
                <w:b/>
              </w:rPr>
              <w:br/>
              <w:t>Rauscher</w:t>
            </w:r>
            <w:r>
              <w:rPr>
                <w:b/>
              </w:rPr>
              <w:br/>
            </w:r>
            <w:r>
              <w:t>(SPD)</w:t>
            </w:r>
            <w:bookmarkStart w:id="88" w:name="Frage_Nr_44"/>
            <w:bookmarkEnd w:id="88"/>
          </w:p>
        </w:tc>
        <w:tc>
          <w:tcPr>
            <w:tcW w:w="7200" w:type="dxa"/>
          </w:tcPr>
          <w:p w:rsidR="00EB2972" w:rsidRDefault="00880455" w:rsidP="00EB2972">
            <w:pPr>
              <w:pStyle w:val="LTAnfrageText"/>
            </w:pPr>
            <w:r w:rsidRPr="00880455">
              <w:t>Ich frage die Staatsregierung, wer hat für Bayern an der Sitzung der Bund-Länder-Arbeitsgruppe für Effizienzsteigerungen in der Kinder- und Jugendhilfe sowie der Eingliederungshilfe vom 25.03.2026 teilgenommen, welche Beschlüsse wurden auf Vor-schlag des Bundes, der Lände</w:t>
            </w:r>
            <w:r>
              <w:t>r sowie der Kommunen bereits ge</w:t>
            </w:r>
            <w:r w:rsidRPr="00880455">
              <w:t>fasst und inwieweit wird die Staatsregierung verhindern, dass die in der Arbeitsgruppe disku</w:t>
            </w:r>
            <w:r>
              <w:t>tierten Kürzungs- und Reformvor</w:t>
            </w:r>
            <w:r w:rsidRPr="00880455">
              <w:t>schläge zu drastischen Versch</w:t>
            </w:r>
            <w:r>
              <w:t>lechterungen bei Unterstützungs</w:t>
            </w:r>
            <w:r w:rsidRPr="00880455">
              <w:t>leistungen für die Zielgruppe Kinder, Jugendliche, Familien und Menschen mit Behinderung führen?</w:t>
            </w:r>
          </w:p>
        </w:tc>
      </w:tr>
    </w:tbl>
    <w:p w:rsidR="00EB2972" w:rsidRDefault="00EB2972" w:rsidP="00EB2972">
      <w:pPr>
        <w:pStyle w:val="LTUeberschrAntwortRessort"/>
      </w:pPr>
      <w:r>
        <w:t>Antwort des Staatsministeriums für Familie, Arbeit und Soziales</w:t>
      </w:r>
    </w:p>
    <w:p w:rsidR="00502465" w:rsidRDefault="00502465" w:rsidP="00502465">
      <w:pPr>
        <w:pStyle w:val="LTAntwortRessortText"/>
      </w:pPr>
      <w:r>
        <w:t>In der von der Ministerpräsidentenkonferenz und dem Bundeskanzler eingesetzten Bund</w:t>
      </w:r>
      <w:r>
        <w:rPr>
          <w:rFonts w:ascii="Cambria Math" w:hAnsi="Cambria Math" w:cs="Cambria Math"/>
        </w:rPr>
        <w:t>‑</w:t>
      </w:r>
      <w:r>
        <w:t>L</w:t>
      </w:r>
      <w:r>
        <w:rPr>
          <w:rFonts w:cs="Arial"/>
        </w:rPr>
        <w:t>ä</w:t>
      </w:r>
      <w:r>
        <w:t>nder</w:t>
      </w:r>
      <w:r>
        <w:rPr>
          <w:rFonts w:ascii="Cambria Math" w:hAnsi="Cambria Math" w:cs="Cambria Math"/>
        </w:rPr>
        <w:t>‑</w:t>
      </w:r>
      <w:r>
        <w:t xml:space="preserve">Arbeitsgruppe (BLAG) </w:t>
      </w:r>
      <w:r>
        <w:rPr>
          <w:rFonts w:cs="Arial"/>
        </w:rPr>
        <w:t>„</w:t>
      </w:r>
      <w:r>
        <w:t>Effizienter Ressourceneinsatz bei Leistungsgesetzen" unter Federführung des Bundes sind aus Bayern Herr Fraktionsvorsitzender Klaus Holetschek, MdL, und Herr Franz Löffler, Präsident des Bayerischen Bezirketages, Teilnehmer der Arbeitsgruppe.</w:t>
      </w:r>
    </w:p>
    <w:p w:rsidR="00EB2972" w:rsidRDefault="00502465" w:rsidP="00502465">
      <w:pPr>
        <w:pStyle w:val="LTAntwortRessortText"/>
      </w:pPr>
      <w:r>
        <w:t>Nach aktueller Kenntnis des Staatsministeriums für Familie, Arbeit und Soziales (StMAS) dauern die Beratungen innerhalb der BLAG weiterhin an. Nach Kenntnisstand des StMAS wurden bislang keine Beschlüsse gefasst.</w:t>
      </w:r>
    </w:p>
    <w:p w:rsidR="00502465" w:rsidRDefault="00502465" w:rsidP="00502465">
      <w:pPr>
        <w:pStyle w:val="LTAntwortRessortText"/>
      </w:pPr>
      <w:r>
        <w:t>Die Staatsregierung wird zu gegebener Zeit von der Arbeitsgruppe beschlossene Vorschläge im Rahmen der Beteiligung des Freistaates im Gesetzgebungsverfahren, insbesondere im Bundesratsverfahren, sorgfältig prüfen und bewerten.</w:t>
      </w:r>
    </w:p>
    <w:p w:rsidR="00EB2972" w:rsidRDefault="00EB2972">
      <w:bookmarkStart w:id="89" w:name="Frage_Nr_44_Ende"/>
      <w:bookmarkEnd w:id="89"/>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7"/>
        <w:gridCol w:w="5789"/>
      </w:tblGrid>
      <w:tr w:rsidR="00EB2972" w:rsidTr="007B0B33">
        <w:tc>
          <w:tcPr>
            <w:tcW w:w="2050" w:type="dxa"/>
          </w:tcPr>
          <w:p w:rsidR="00EB2972" w:rsidRDefault="00EB2972" w:rsidP="00EB2972">
            <w:pPr>
              <w:pStyle w:val="LTAnfrageInitiator"/>
            </w:pPr>
            <w:r>
              <w:lastRenderedPageBreak/>
              <w:t>Abgeordnete</w:t>
            </w:r>
            <w:r>
              <w:rPr>
                <w:b/>
              </w:rPr>
              <w:br/>
              <w:t>Dr. Simone</w:t>
            </w:r>
            <w:r>
              <w:rPr>
                <w:b/>
              </w:rPr>
              <w:br/>
              <w:t>Strohmayr</w:t>
            </w:r>
            <w:r>
              <w:rPr>
                <w:b/>
              </w:rPr>
              <w:br/>
            </w:r>
            <w:r>
              <w:t>(SPD)</w:t>
            </w:r>
            <w:bookmarkStart w:id="90" w:name="Frage_Nr_45"/>
            <w:bookmarkEnd w:id="90"/>
          </w:p>
        </w:tc>
        <w:tc>
          <w:tcPr>
            <w:tcW w:w="7200" w:type="dxa"/>
          </w:tcPr>
          <w:p w:rsidR="00EB2972" w:rsidRDefault="005E3231" w:rsidP="00EB2972">
            <w:pPr>
              <w:pStyle w:val="LTAnfrageText"/>
            </w:pPr>
            <w:r w:rsidRPr="005E3231">
              <w:t>Ich frage die Staatsregierung, nach welchen Kriterien werden die vom Bund im Rahmen des Fin</w:t>
            </w:r>
            <w:r>
              <w:t>anzausgleichs zur Verfügung stehenden 200 Mio. </w:t>
            </w:r>
            <w:r w:rsidRPr="005E3231">
              <w:t>Euro pro Jahr für die laufenden Kosten im Ganztag (Betriebskostenförderung) an die Kommunen verteilt (insbesondere auch unter Berücksichtigung der Ferienzeiten), wo und wann können die Mittel</w:t>
            </w:r>
            <w:r>
              <w:t xml:space="preserve"> von den Kommunen beantragt wer</w:t>
            </w:r>
            <w:r w:rsidR="00095844">
              <w:t>den (z. </w:t>
            </w:r>
            <w:r w:rsidRPr="005E3231">
              <w:t>B. durch schon bestehen</w:t>
            </w:r>
            <w:r w:rsidR="00095844">
              <w:t>de Strukturen, auf die zurückge</w:t>
            </w:r>
            <w:r w:rsidRPr="005E3231">
              <w:t>griffen werden kann)?</w:t>
            </w:r>
          </w:p>
        </w:tc>
      </w:tr>
    </w:tbl>
    <w:p w:rsidR="00EB2972" w:rsidRDefault="00EB2972" w:rsidP="00EB2972">
      <w:pPr>
        <w:pStyle w:val="LTUeberschrAntwortRessort"/>
      </w:pPr>
      <w:r>
        <w:t>Antwort des Staatsministeriums für Familie, Arbeit und Soziales</w:t>
      </w:r>
    </w:p>
    <w:p w:rsidR="00EF522A" w:rsidRDefault="00EF522A" w:rsidP="00EF522A">
      <w:pPr>
        <w:pStyle w:val="LTAntwortRessortText"/>
      </w:pPr>
      <w:r>
        <w:t>Vor dem Hintergrund der laufenden Belastungen der Länder, die durch die Einführung des Rechtsanspruchs entstehen, erhalten diese jährlich aufwachsend Bundesmittel für Betriebskosten. Durch Änderung des Finanzausgleichsgesetzes wird die vertikale Umsatzsteuerverteilung zugunsten der Länder ab 2026 jährlic</w:t>
      </w:r>
      <w:r w:rsidR="007B6EB6">
        <w:t>h aufwachsend von 135 Mio. </w:t>
      </w:r>
      <w:r>
        <w:t xml:space="preserve">Euro </w:t>
      </w:r>
      <w:r w:rsidR="007B6EB6">
        <w:t>auf bis zu 1,3 Mrd. </w:t>
      </w:r>
      <w:r>
        <w:t xml:space="preserve">Euro ab 2030 angepasst. Für das Jahr 2026 stehen </w:t>
      </w:r>
      <w:r w:rsidR="007B6EB6">
        <w:t>in Bayern damit rund 21 Mio. </w:t>
      </w:r>
      <w:r>
        <w:t xml:space="preserve">Euro zur Verfügung – im Vollausbau </w:t>
      </w:r>
      <w:r w:rsidR="007B6EB6">
        <w:t>2030 dann rund 200 </w:t>
      </w:r>
      <w:r>
        <w:t>Mio. Euro. Der Bund macht keine weiteren Vorgaben zur Verwendung.</w:t>
      </w:r>
    </w:p>
    <w:p w:rsidR="00EB2972" w:rsidRDefault="00EF522A" w:rsidP="00EF522A">
      <w:pPr>
        <w:pStyle w:val="LTAntwortRessortText"/>
      </w:pPr>
      <w:r>
        <w:t>Diese Bundesmittel sollen den Kommunen unkonditioniert und vollständig zur Umsetzung des Rechtsanspruchs zur Verfügung gestellt werden. Die entsprechende lan</w:t>
      </w:r>
      <w:r w:rsidR="007B6EB6">
        <w:t>desgesetzliche Regelung in Art. </w:t>
      </w:r>
      <w:r>
        <w:t xml:space="preserve">52b des Gesetzes zur Ausführung der Sozialgesetze (AGSG) ist am </w:t>
      </w:r>
      <w:r w:rsidR="007B6EB6">
        <w:t>0</w:t>
      </w:r>
      <w:r>
        <w:t>1.</w:t>
      </w:r>
      <w:r w:rsidR="007B6EB6">
        <w:t>04.</w:t>
      </w:r>
      <w:r>
        <w:t>2026 in Kraft getreten.</w:t>
      </w:r>
    </w:p>
    <w:p w:rsidR="00EF522A" w:rsidRDefault="00EF522A" w:rsidP="00EF522A">
      <w:pPr>
        <w:pStyle w:val="LTAntwortRessortText"/>
      </w:pPr>
      <w:r>
        <w:t>Die konkrete Verteilung wird derzeit im Rahmen einer Arbeitsgruppe mit den Kommunalen Spitzenverbänden (KSV) ausgearbeitet. Auf Wunsch der KSV sollen die Mittel verursachungsgerecht anhand der Anzahl der in Ganztagsangeboten befindlichen Kinder verteilt werden. Entscheidend soll nach Wunsch der KSV sein, wo ein Betreuungsangebot stattfindet und wie viele Kinder im Grundschulalter dort an einem bestimmten Stichtag betreut werden.</w:t>
      </w:r>
    </w:p>
    <w:p w:rsidR="00EF522A" w:rsidRDefault="00EF522A" w:rsidP="00EF522A">
      <w:pPr>
        <w:pStyle w:val="LTAntwortRessortText"/>
      </w:pPr>
      <w:r>
        <w:t>Zur Umsetzung der seitens der KSV gewünschten verursachungsgerechten Verteilung wird aktuell geprüft, wie die hierfür notwendigen Daten für jede bayerische Stadt, jeden Markt und jede Gemeinde unbürokratisch gewonnen sowie technisch und datenschutzkonform kombiniert und nutzbar gemacht werden</w:t>
      </w:r>
      <w:r w:rsidR="007B6EB6">
        <w:t xml:space="preserve"> können. Der neue Art. </w:t>
      </w:r>
      <w:r>
        <w:t>52b AGSG enthält eine Verordnungsermächtigung, sodass die Einzelheiten der Verteilung in einer Rechtsverordnung geregelt werden können.</w:t>
      </w:r>
    </w:p>
    <w:p w:rsidR="00EB2972" w:rsidRDefault="00EB2972">
      <w:bookmarkStart w:id="91" w:name="Frage_Nr_45_Ende"/>
      <w:bookmarkEnd w:id="91"/>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EB2972" w:rsidTr="007B0B33">
        <w:tc>
          <w:tcPr>
            <w:tcW w:w="2050" w:type="dxa"/>
          </w:tcPr>
          <w:p w:rsidR="00EB2972" w:rsidRDefault="00EB2972" w:rsidP="00EB2972">
            <w:pPr>
              <w:pStyle w:val="LTAnfrageInitiator"/>
            </w:pPr>
            <w:r>
              <w:lastRenderedPageBreak/>
              <w:t>Abgeordnete</w:t>
            </w:r>
            <w:r>
              <w:rPr>
                <w:b/>
              </w:rPr>
              <w:br/>
              <w:t>Ruth</w:t>
            </w:r>
            <w:r>
              <w:rPr>
                <w:b/>
              </w:rPr>
              <w:br/>
              <w:t>Waldmann</w:t>
            </w:r>
            <w:r>
              <w:rPr>
                <w:b/>
              </w:rPr>
              <w:br/>
            </w:r>
            <w:r>
              <w:t>(SPD)</w:t>
            </w:r>
            <w:bookmarkStart w:id="92" w:name="Frage_Nr_46"/>
            <w:bookmarkEnd w:id="92"/>
          </w:p>
        </w:tc>
        <w:tc>
          <w:tcPr>
            <w:tcW w:w="7200" w:type="dxa"/>
          </w:tcPr>
          <w:p w:rsidR="00EB2972" w:rsidRDefault="003247FC" w:rsidP="00EB2972">
            <w:pPr>
              <w:pStyle w:val="LTAnfrageText"/>
            </w:pPr>
            <w:r w:rsidRPr="003247FC">
              <w:t>Ich frage die Staatsregierung, wie viele bayerische Kommunen haben bislang einen kommunalen Aktionsplan zur Umsetzung der UN-Behindertenrechtskonvention beschlossen, welche Stelle auf Landesebene ist dafür zuständig, deren Umsetzung zu begleiten, zu unterstützen oder zu überprüfen, und gibt es in Bayern eine systematische Evaluation, ob</w:t>
            </w:r>
            <w:r>
              <w:t xml:space="preserve"> und in welchem Umfang diese Ak</w:t>
            </w:r>
            <w:r w:rsidRPr="003247FC">
              <w:t xml:space="preserve">tionspläne tatsächlich umgesetzt werden? </w:t>
            </w:r>
          </w:p>
        </w:tc>
      </w:tr>
    </w:tbl>
    <w:p w:rsidR="00EB2972" w:rsidRDefault="00EB2972" w:rsidP="00EB2972">
      <w:pPr>
        <w:pStyle w:val="LTUeberschrAntwortRessort"/>
      </w:pPr>
      <w:r>
        <w:t>Antwort des Staatsministeriums für Familie, Arbeit und Soziales</w:t>
      </w:r>
    </w:p>
    <w:p w:rsidR="00EB2972" w:rsidRDefault="0052017A" w:rsidP="0052017A">
      <w:pPr>
        <w:pStyle w:val="LTAntwortRessortText"/>
      </w:pPr>
      <w:r>
        <w:t>Die UN-Behindertenrechtskonvention (UN-BRK) verpflichtet die Vertragsstaaten zur Umsetzung der Rechte von Menschen mit Behinderungen. Diese Verpflichtung gilt für alle staatlichen Ebenen, also auch für die Kommunen – jeweils im Rahmen ihrer Zuständigkeiten.</w:t>
      </w:r>
    </w:p>
    <w:p w:rsidR="0052017A" w:rsidRDefault="0052017A" w:rsidP="0052017A">
      <w:pPr>
        <w:pStyle w:val="LTAntwortRessortText"/>
      </w:pPr>
      <w:r>
        <w:t>Kommunen tragen damit Mitverantwortung für die Umsetzung der UN</w:t>
      </w:r>
      <w:r w:rsidR="005E7840">
        <w:t>-</w:t>
      </w:r>
      <w:r>
        <w:t>BRK in ihrem Aufgabenbereich. Die Konvention gibt jedoch keine konkreten Instrumente oder Verfahrensvorgaben vor, insbesondere keine Verpflichtung zur Erstellung kommunaler Aktionspläne. Kommunale Aktionspläne sind daher ein mögliches, aber freiwilliges Instrument, um die Umsetzung vor Ort strategisch zu gestalten. Ihre Ausgestaltung erfolgt eigenverantwortlich im Rahmen der kommunalen Selbstverwaltung.</w:t>
      </w:r>
    </w:p>
    <w:p w:rsidR="0052017A" w:rsidRDefault="0052017A" w:rsidP="0052017A">
      <w:pPr>
        <w:pStyle w:val="LTAntwortRessortText"/>
      </w:pPr>
      <w:r>
        <w:t>Eine zentrale landesweite Erfassung kommunaler Aktionspläne ist vor diesem Hintergrund nicht vorgesehen. Entsprechend liegen der Staatsregierung keine vollständigen oder systematisch erhobenen Daten zur Anzahl entsprechender kommunaler Aktionspläne vor. Ebenso besteht keine zentrale Stelle auf Landesebene, die die Umsetzung kommunaler Aktionspläne flächendeckend im Einzelfall begleitet, unterstützt oder überprüft. Eine Überprüfung im Sinne einer systematischen inhaltlichen Kontrolle würde in den Kernbereich kommunaler Selbstverwaltung eingreifen.</w:t>
      </w:r>
    </w:p>
    <w:p w:rsidR="0052017A" w:rsidRDefault="0052017A" w:rsidP="0052017A">
      <w:pPr>
        <w:pStyle w:val="LTAntwortRessortText"/>
      </w:pPr>
      <w:r>
        <w:t>Das Staatsministerium für Familie, Arbeit und Soziales nimmt hingegen die Funktion eines F</w:t>
      </w:r>
      <w:r w:rsidR="005E7840">
        <w:t>ocal Point gemäß Art. </w:t>
      </w:r>
      <w:r>
        <w:t>33 UN-BRK für Bayern wahr. Aufgaben sind insbesondere:</w:t>
      </w:r>
    </w:p>
    <w:p w:rsidR="0052017A" w:rsidRDefault="0052017A" w:rsidP="005E7840">
      <w:pPr>
        <w:pStyle w:val="LTAntwortRessortText"/>
        <w:numPr>
          <w:ilvl w:val="0"/>
          <w:numId w:val="26"/>
        </w:numPr>
      </w:pPr>
      <w:r>
        <w:t>Koordinierung und Weiterentwicklung der Umsetzung auf Landes</w:t>
      </w:r>
      <w:r w:rsidR="00FF5837">
        <w:t xml:space="preserve">ebene </w:t>
      </w:r>
      <w:r>
        <w:t>sowie</w:t>
      </w:r>
    </w:p>
    <w:p w:rsidR="0052017A" w:rsidRDefault="0052017A" w:rsidP="005E7840">
      <w:pPr>
        <w:pStyle w:val="LTAntwortRessortText"/>
        <w:numPr>
          <w:ilvl w:val="0"/>
          <w:numId w:val="26"/>
        </w:numPr>
      </w:pPr>
      <w:r>
        <w:t>Vernetzung relevanter Akteure und Impulssetzung für Inklusion.</w:t>
      </w:r>
    </w:p>
    <w:p w:rsidR="0052017A" w:rsidRDefault="0052017A" w:rsidP="00FF5837">
      <w:pPr>
        <w:pStyle w:val="LTAntwortRessortText"/>
      </w:pPr>
      <w:r>
        <w:t>Eine systematische landesweite Eva</w:t>
      </w:r>
      <w:r w:rsidR="00FF5837">
        <w:t xml:space="preserve">luation kommunaler Aktionspläne </w:t>
      </w:r>
      <w:r>
        <w:t>erfolgt daher nicht. Die UN-BRK verpfl</w:t>
      </w:r>
      <w:r w:rsidR="00FF5837">
        <w:t xml:space="preserve">ichtet zur Umsetzung der in ihr </w:t>
      </w:r>
      <w:r>
        <w:t>niedergelegten Rechte, nicht jedoch zur zen</w:t>
      </w:r>
      <w:r w:rsidR="00FF5837">
        <w:t xml:space="preserve">tralen Erfassung und Evaluation </w:t>
      </w:r>
      <w:r>
        <w:t>bestimmter kommunaler Instrum</w:t>
      </w:r>
      <w:r w:rsidR="00FF5837">
        <w:t xml:space="preserve">ente. Evaluationen werden daher </w:t>
      </w:r>
      <w:r>
        <w:t>auf Ebene staatlicher Maßnahmen durchgef</w:t>
      </w:r>
      <w:r w:rsidR="00FF5837">
        <w:t xml:space="preserve">ührt, nicht als flächendeckende </w:t>
      </w:r>
      <w:r>
        <w:t>Überprüfung kommunaler Einzelaktivitäten.</w:t>
      </w:r>
    </w:p>
    <w:p w:rsidR="00EB2972" w:rsidRDefault="00EB2972">
      <w:bookmarkStart w:id="93" w:name="Frage_Nr_46_Ende"/>
      <w:bookmarkEnd w:id="93"/>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tblGrid>
      <w:tr w:rsidR="00EB2972" w:rsidTr="007B0B33">
        <w:tc>
          <w:tcPr>
            <w:tcW w:w="2050" w:type="dxa"/>
          </w:tcPr>
          <w:p w:rsidR="00EB2972" w:rsidRDefault="00EB2972" w:rsidP="00EB2972">
            <w:pPr>
              <w:pStyle w:val="LTAnfrageInitiator"/>
            </w:pPr>
            <w:r>
              <w:lastRenderedPageBreak/>
              <w:t>Abgeordneter</w:t>
            </w:r>
            <w:r>
              <w:rPr>
                <w:b/>
              </w:rPr>
              <w:br/>
              <w:t>Christian</w:t>
            </w:r>
            <w:r>
              <w:rPr>
                <w:b/>
              </w:rPr>
              <w:br/>
              <w:t>Zwanziger</w:t>
            </w:r>
            <w:r>
              <w:rPr>
                <w:b/>
              </w:rPr>
              <w:br/>
            </w:r>
            <w:r>
              <w:t>(BÜNDNIS 90/DIE GRÜNEN)</w:t>
            </w:r>
            <w:bookmarkStart w:id="94" w:name="Frage_Nr_47"/>
            <w:bookmarkEnd w:id="94"/>
          </w:p>
        </w:tc>
        <w:tc>
          <w:tcPr>
            <w:tcW w:w="7200" w:type="dxa"/>
          </w:tcPr>
          <w:p w:rsidR="00EB2972" w:rsidRDefault="00F37ADF" w:rsidP="00781FD7">
            <w:pPr>
              <w:pStyle w:val="LTAnfrageText"/>
            </w:pPr>
            <w:r w:rsidRPr="00F37ADF">
              <w:t>Ich frage die Staatsregierung</w:t>
            </w:r>
            <w:r>
              <w:t>, wie viele Schulen in Bayern ha</w:t>
            </w:r>
            <w:r w:rsidRPr="00F37ADF">
              <w:t>ben keine Stelle der „Jugendsozialarbeit an Schulen“ (JaS) (bitte aufschlüsseln nach Schulart, Regierungsbezirk, absol</w:t>
            </w:r>
            <w:r>
              <w:t>ute und prozen</w:t>
            </w:r>
            <w:r w:rsidRPr="00F37ADF">
              <w:t>tuale Zahlen), wie viele Schülerinnen und Schüler betreut eine JaS-Stelle im Durchschnitt (bitte aufschlüsseln nach Schulart und Regierungsbezirk) und wie hat sich die Förderung pro Stelle durch den Freistaat im Verhältnis zum Tarifentgelt (</w:t>
            </w:r>
            <w:r>
              <w:t>Arbeitge</w:t>
            </w:r>
            <w:r w:rsidRPr="00F37ADF">
              <w:t>berbrutto) der festgelegten Mi</w:t>
            </w:r>
            <w:r>
              <w:t>ndesteingruppierung seit Einfüh</w:t>
            </w:r>
            <w:r w:rsidRPr="00F37ADF">
              <w:t>rung der JaS 2002 entwickelt (bitte absolute Fördersumme und Verhältnis angeben)?</w:t>
            </w:r>
          </w:p>
        </w:tc>
      </w:tr>
    </w:tbl>
    <w:p w:rsidR="00EB2972" w:rsidRDefault="00EB2972" w:rsidP="00EB2972">
      <w:pPr>
        <w:pStyle w:val="LTUeberschrAntwortRessort"/>
      </w:pPr>
      <w:r>
        <w:t>Antwort des Staatsministeriums für Familie, Arbeit und Soziales</w:t>
      </w:r>
    </w:p>
    <w:p w:rsidR="005F4D4E" w:rsidRDefault="00102F96" w:rsidP="005F4D4E">
      <w:pPr>
        <w:pStyle w:val="LTAntwortRessortText"/>
      </w:pPr>
      <w:r>
        <w:t>Im Schuljahr 2024/2025 gab es in Bayern gemäß der Schulstatistik</w:t>
      </w:r>
      <w:r>
        <w:rPr>
          <w:rStyle w:val="Funotenzeichen"/>
        </w:rPr>
        <w:footnoteReference w:id="10"/>
      </w:r>
      <w:r>
        <w:t xml:space="preserve"> 6 206 allgemeinbildende und berufliche Schulen. Zum jetzigen Zeitpunkt sind an 1 959 Schulen „Jugendsozialarbeit an Schlulen“ (JaS)-Stellen im Rahmen des staatlichen JaS-Förderprogramms vorhanden. Dementsprechend sind 4 247 Schulen nicht mit einer JaS-Stelle ausgestattet. In der folgenden Tabelle sind lediglich die Schulformen aufgeführt, an denen JaS-Stellen gefördert werden können:</w:t>
      </w:r>
      <w:r w:rsidR="005F4D4E">
        <w:tab/>
      </w:r>
      <w:r w:rsidR="005F4D4E">
        <w:br/>
      </w:r>
    </w:p>
    <w:tbl>
      <w:tblPr>
        <w:tblW w:w="6743" w:type="dxa"/>
        <w:tblInd w:w="340" w:type="dxa"/>
        <w:tblLayout w:type="fixed"/>
        <w:tblCellMar>
          <w:left w:w="10" w:type="dxa"/>
          <w:right w:w="10" w:type="dxa"/>
        </w:tblCellMar>
        <w:tblLook w:val="0000" w:firstRow="0" w:lastRow="0" w:firstColumn="0" w:lastColumn="0" w:noHBand="0" w:noVBand="0"/>
      </w:tblPr>
      <w:tblGrid>
        <w:gridCol w:w="1498"/>
        <w:gridCol w:w="1134"/>
        <w:gridCol w:w="1276"/>
        <w:gridCol w:w="1417"/>
        <w:gridCol w:w="1418"/>
      </w:tblGrid>
      <w:tr w:rsidR="00102F96" w:rsidTr="0010731D">
        <w:trPr>
          <w:trHeight w:hRule="exact" w:val="552"/>
        </w:trPr>
        <w:tc>
          <w:tcPr>
            <w:tcW w:w="1498" w:type="dxa"/>
            <w:tcBorders>
              <w:top w:val="single" w:sz="4" w:space="0" w:color="auto"/>
              <w:left w:val="single" w:sz="4" w:space="0" w:color="auto"/>
              <w:bottom w:val="single" w:sz="4" w:space="0" w:color="auto"/>
              <w:right w:val="single" w:sz="4" w:space="0" w:color="auto"/>
            </w:tcBorders>
            <w:vAlign w:val="bottom"/>
          </w:tcPr>
          <w:p w:rsidR="00102F96" w:rsidRPr="0010731D" w:rsidRDefault="00102F96">
            <w:pPr>
              <w:widowControl w:val="0"/>
              <w:autoSpaceDE w:val="0"/>
              <w:autoSpaceDN w:val="0"/>
              <w:adjustRightInd w:val="0"/>
              <w:spacing w:before="295" w:after="24" w:line="228" w:lineRule="exact"/>
              <w:ind w:right="513"/>
              <w:jc w:val="right"/>
              <w:rPr>
                <w:rFonts w:cs="Arial"/>
                <w:bCs/>
                <w:sz w:val="16"/>
                <w:szCs w:val="16"/>
              </w:rPr>
            </w:pPr>
            <w:r w:rsidRPr="0010731D">
              <w:rPr>
                <w:rFonts w:cs="Arial"/>
                <w:bCs/>
                <w:sz w:val="16"/>
                <w:szCs w:val="16"/>
              </w:rPr>
              <w:t>Schulart:</w:t>
            </w:r>
          </w:p>
        </w:tc>
        <w:tc>
          <w:tcPr>
            <w:tcW w:w="1134" w:type="dxa"/>
            <w:tcBorders>
              <w:top w:val="single" w:sz="4" w:space="0" w:color="auto"/>
              <w:left w:val="single" w:sz="4" w:space="0" w:color="auto"/>
              <w:bottom w:val="single" w:sz="4" w:space="0" w:color="auto"/>
              <w:right w:val="single" w:sz="4" w:space="0" w:color="auto"/>
            </w:tcBorders>
          </w:tcPr>
          <w:p w:rsidR="00102F96" w:rsidRPr="006668D0" w:rsidRDefault="0010731D">
            <w:pPr>
              <w:widowControl w:val="0"/>
              <w:autoSpaceDE w:val="0"/>
              <w:autoSpaceDN w:val="0"/>
              <w:adjustRightInd w:val="0"/>
              <w:spacing w:after="24" w:line="261" w:lineRule="exact"/>
              <w:ind w:left="144" w:right="108" w:firstLine="144"/>
              <w:rPr>
                <w:rFonts w:cs="Arial"/>
                <w:bCs/>
                <w:sz w:val="16"/>
                <w:szCs w:val="16"/>
              </w:rPr>
            </w:pPr>
            <w:r w:rsidRPr="006668D0">
              <w:rPr>
                <w:rFonts w:cs="Arial"/>
                <w:bCs/>
                <w:sz w:val="16"/>
                <w:szCs w:val="16"/>
              </w:rPr>
              <w:t>Anzahl</w:t>
            </w:r>
            <w:r w:rsidRPr="006668D0">
              <w:rPr>
                <w:rFonts w:cs="Arial"/>
                <w:bCs/>
                <w:sz w:val="16"/>
                <w:szCs w:val="16"/>
              </w:rPr>
              <w:br/>
              <w:t xml:space="preserve"> in Bay</w:t>
            </w:r>
            <w:r w:rsidR="00102F96" w:rsidRPr="006668D0">
              <w:rPr>
                <w:rFonts w:cs="Arial"/>
                <w:bCs/>
                <w:sz w:val="16"/>
                <w:szCs w:val="16"/>
              </w:rPr>
              <w:t>ern:</w:t>
            </w:r>
          </w:p>
        </w:tc>
        <w:tc>
          <w:tcPr>
            <w:tcW w:w="1276" w:type="dxa"/>
            <w:tcBorders>
              <w:top w:val="single" w:sz="4" w:space="0" w:color="auto"/>
              <w:left w:val="single" w:sz="4" w:space="0" w:color="auto"/>
              <w:bottom w:val="single" w:sz="4" w:space="0" w:color="auto"/>
              <w:right w:val="single" w:sz="4" w:space="0" w:color="auto"/>
            </w:tcBorders>
          </w:tcPr>
          <w:p w:rsidR="00102F96" w:rsidRPr="006668D0" w:rsidRDefault="0010731D">
            <w:pPr>
              <w:widowControl w:val="0"/>
              <w:autoSpaceDE w:val="0"/>
              <w:autoSpaceDN w:val="0"/>
              <w:adjustRightInd w:val="0"/>
              <w:spacing w:after="24" w:line="261" w:lineRule="exact"/>
              <w:ind w:left="432" w:hanging="288"/>
              <w:rPr>
                <w:rFonts w:cs="Arial"/>
                <w:bCs/>
                <w:sz w:val="16"/>
                <w:szCs w:val="16"/>
              </w:rPr>
            </w:pPr>
            <w:r w:rsidRPr="006668D0">
              <w:rPr>
                <w:rFonts w:cs="Arial"/>
                <w:bCs/>
                <w:sz w:val="16"/>
                <w:szCs w:val="16"/>
              </w:rPr>
              <w:t>davon Schulen</w:t>
            </w:r>
            <w:r w:rsidRPr="006668D0">
              <w:rPr>
                <w:rFonts w:cs="Arial"/>
                <w:bCs/>
                <w:sz w:val="16"/>
                <w:szCs w:val="16"/>
              </w:rPr>
              <w:br/>
            </w:r>
            <w:r w:rsidR="00102F96" w:rsidRPr="006668D0">
              <w:rPr>
                <w:rFonts w:cs="Arial"/>
                <w:bCs/>
                <w:sz w:val="16"/>
                <w:szCs w:val="16"/>
              </w:rPr>
              <w:t>mit JaS:</w:t>
            </w:r>
          </w:p>
        </w:tc>
        <w:tc>
          <w:tcPr>
            <w:tcW w:w="1417" w:type="dxa"/>
            <w:tcBorders>
              <w:top w:val="single" w:sz="4" w:space="0" w:color="auto"/>
              <w:left w:val="single" w:sz="4" w:space="0" w:color="auto"/>
              <w:bottom w:val="single" w:sz="4" w:space="0" w:color="auto"/>
              <w:right w:val="single" w:sz="4" w:space="0" w:color="auto"/>
            </w:tcBorders>
          </w:tcPr>
          <w:p w:rsidR="00102F96" w:rsidRPr="006668D0" w:rsidRDefault="0010731D">
            <w:pPr>
              <w:widowControl w:val="0"/>
              <w:autoSpaceDE w:val="0"/>
              <w:autoSpaceDN w:val="0"/>
              <w:adjustRightInd w:val="0"/>
              <w:spacing w:after="24" w:line="261" w:lineRule="exact"/>
              <w:ind w:left="360" w:hanging="216"/>
              <w:rPr>
                <w:rFonts w:cs="Arial"/>
                <w:bCs/>
                <w:sz w:val="16"/>
                <w:szCs w:val="16"/>
              </w:rPr>
            </w:pPr>
            <w:r w:rsidRPr="006668D0">
              <w:rPr>
                <w:rFonts w:cs="Arial"/>
                <w:bCs/>
                <w:sz w:val="16"/>
                <w:szCs w:val="16"/>
              </w:rPr>
              <w:t>davon Schulen</w:t>
            </w:r>
            <w:r w:rsidRPr="006668D0">
              <w:rPr>
                <w:rFonts w:cs="Arial"/>
                <w:bCs/>
                <w:sz w:val="16"/>
                <w:szCs w:val="16"/>
              </w:rPr>
              <w:br/>
            </w:r>
            <w:r w:rsidR="00102F96" w:rsidRPr="006668D0">
              <w:rPr>
                <w:rFonts w:cs="Arial"/>
                <w:bCs/>
                <w:sz w:val="16"/>
                <w:szCs w:val="16"/>
              </w:rPr>
              <w:t>ohne JaS:</w:t>
            </w:r>
          </w:p>
        </w:tc>
        <w:tc>
          <w:tcPr>
            <w:tcW w:w="1418" w:type="dxa"/>
            <w:tcBorders>
              <w:top w:val="single" w:sz="4" w:space="0" w:color="auto"/>
              <w:left w:val="single" w:sz="4" w:space="0" w:color="auto"/>
              <w:bottom w:val="single" w:sz="4" w:space="0" w:color="auto"/>
              <w:right w:val="single" w:sz="4" w:space="0" w:color="auto"/>
            </w:tcBorders>
          </w:tcPr>
          <w:p w:rsidR="00102F96" w:rsidRPr="006668D0" w:rsidRDefault="0010731D">
            <w:pPr>
              <w:widowControl w:val="0"/>
              <w:autoSpaceDE w:val="0"/>
              <w:autoSpaceDN w:val="0"/>
              <w:adjustRightInd w:val="0"/>
              <w:spacing w:after="24" w:line="261" w:lineRule="exact"/>
              <w:ind w:left="216" w:hanging="72"/>
              <w:rPr>
                <w:rFonts w:cs="Arial"/>
                <w:bCs/>
                <w:sz w:val="16"/>
                <w:szCs w:val="16"/>
              </w:rPr>
            </w:pPr>
            <w:r w:rsidRPr="006668D0">
              <w:rPr>
                <w:rFonts w:cs="Arial"/>
                <w:bCs/>
                <w:sz w:val="16"/>
                <w:szCs w:val="16"/>
              </w:rPr>
              <w:t>Prozentsatz</w:t>
            </w:r>
            <w:r w:rsidRPr="006668D0">
              <w:rPr>
                <w:rFonts w:cs="Arial"/>
                <w:bCs/>
                <w:sz w:val="16"/>
                <w:szCs w:val="16"/>
              </w:rPr>
              <w:br/>
            </w:r>
            <w:r w:rsidR="00102F96" w:rsidRPr="006668D0">
              <w:rPr>
                <w:rFonts w:cs="Arial"/>
                <w:bCs/>
                <w:sz w:val="16"/>
                <w:szCs w:val="16"/>
              </w:rPr>
              <w:t>ohne JaS:</w:t>
            </w:r>
          </w:p>
        </w:tc>
      </w:tr>
      <w:tr w:rsidR="00102F96" w:rsidTr="0010731D">
        <w:trPr>
          <w:trHeight w:hRule="exact" w:val="307"/>
        </w:trPr>
        <w:tc>
          <w:tcPr>
            <w:tcW w:w="1498"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14" w:line="228" w:lineRule="exact"/>
              <w:ind w:right="333"/>
              <w:jc w:val="right"/>
              <w:rPr>
                <w:rFonts w:cs="Arial"/>
                <w:w w:val="0"/>
                <w:sz w:val="16"/>
                <w:szCs w:val="16"/>
              </w:rPr>
            </w:pPr>
            <w:r w:rsidRPr="0010731D">
              <w:rPr>
                <w:rFonts w:cs="Arial"/>
                <w:w w:val="0"/>
                <w:sz w:val="16"/>
                <w:szCs w:val="16"/>
              </w:rPr>
              <w:t>Grundschulen</w:t>
            </w:r>
          </w:p>
        </w:tc>
        <w:tc>
          <w:tcPr>
            <w:tcW w:w="1134"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5" w:after="14" w:line="228" w:lineRule="exact"/>
              <w:ind w:right="346"/>
              <w:jc w:val="right"/>
              <w:rPr>
                <w:rFonts w:cs="Arial"/>
                <w:w w:val="0"/>
                <w:sz w:val="16"/>
                <w:szCs w:val="16"/>
              </w:rPr>
            </w:pPr>
            <w:r w:rsidRPr="0010731D">
              <w:rPr>
                <w:rFonts w:cs="Arial"/>
                <w:w w:val="0"/>
                <w:sz w:val="16"/>
                <w:szCs w:val="16"/>
              </w:rPr>
              <w:t>2421</w:t>
            </w:r>
          </w:p>
        </w:tc>
        <w:tc>
          <w:tcPr>
            <w:tcW w:w="1276"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14" w:line="228" w:lineRule="exact"/>
              <w:ind w:right="612"/>
              <w:jc w:val="right"/>
              <w:rPr>
                <w:rFonts w:cs="Arial"/>
                <w:w w:val="0"/>
                <w:sz w:val="16"/>
                <w:szCs w:val="16"/>
              </w:rPr>
            </w:pPr>
            <w:r w:rsidRPr="0010731D">
              <w:rPr>
                <w:rFonts w:cs="Arial"/>
                <w:w w:val="0"/>
                <w:sz w:val="16"/>
                <w:szCs w:val="16"/>
              </w:rPr>
              <w:t>845</w:t>
            </w:r>
          </w:p>
        </w:tc>
        <w:tc>
          <w:tcPr>
            <w:tcW w:w="1417"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14" w:line="228" w:lineRule="exact"/>
              <w:jc w:val="center"/>
              <w:rPr>
                <w:rFonts w:cs="Arial"/>
                <w:w w:val="0"/>
                <w:sz w:val="16"/>
                <w:szCs w:val="16"/>
              </w:rPr>
            </w:pPr>
            <w:r w:rsidRPr="0010731D">
              <w:rPr>
                <w:rFonts w:cs="Arial"/>
                <w:w w:val="0"/>
                <w:sz w:val="16"/>
                <w:szCs w:val="16"/>
              </w:rPr>
              <w:t>1576</w:t>
            </w:r>
          </w:p>
        </w:tc>
        <w:tc>
          <w:tcPr>
            <w:tcW w:w="1418" w:type="dxa"/>
            <w:tcBorders>
              <w:top w:val="single" w:sz="4" w:space="0" w:color="auto"/>
              <w:left w:val="single" w:sz="4" w:space="0" w:color="auto"/>
              <w:bottom w:val="single" w:sz="4" w:space="0" w:color="auto"/>
              <w:right w:val="single" w:sz="4" w:space="0" w:color="auto"/>
            </w:tcBorders>
            <w:vAlign w:val="center"/>
          </w:tcPr>
          <w:p w:rsidR="00102F96" w:rsidRPr="0010731D" w:rsidRDefault="0010731D">
            <w:pPr>
              <w:widowControl w:val="0"/>
              <w:autoSpaceDE w:val="0"/>
              <w:autoSpaceDN w:val="0"/>
              <w:adjustRightInd w:val="0"/>
              <w:spacing w:before="55" w:after="14" w:line="228" w:lineRule="exact"/>
              <w:ind w:right="442"/>
              <w:jc w:val="right"/>
              <w:rPr>
                <w:rFonts w:cs="Arial"/>
                <w:w w:val="0"/>
                <w:sz w:val="16"/>
                <w:szCs w:val="16"/>
              </w:rPr>
            </w:pPr>
            <w:r>
              <w:rPr>
                <w:rFonts w:cs="Arial"/>
                <w:w w:val="0"/>
                <w:sz w:val="16"/>
                <w:szCs w:val="16"/>
              </w:rPr>
              <w:t>65 Prozent</w:t>
            </w:r>
          </w:p>
        </w:tc>
      </w:tr>
      <w:tr w:rsidR="00102F96" w:rsidTr="0010731D">
        <w:trPr>
          <w:trHeight w:hRule="exact" w:val="312"/>
        </w:trPr>
        <w:tc>
          <w:tcPr>
            <w:tcW w:w="1498"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24" w:line="228" w:lineRule="exact"/>
              <w:ind w:right="333"/>
              <w:jc w:val="right"/>
              <w:rPr>
                <w:rFonts w:cs="Arial"/>
                <w:w w:val="0"/>
                <w:sz w:val="16"/>
                <w:szCs w:val="16"/>
              </w:rPr>
            </w:pPr>
            <w:r w:rsidRPr="0010731D">
              <w:rPr>
                <w:rFonts w:cs="Arial"/>
                <w:w w:val="0"/>
                <w:sz w:val="16"/>
                <w:szCs w:val="16"/>
              </w:rPr>
              <w:t>Mittelschulen</w:t>
            </w:r>
          </w:p>
        </w:tc>
        <w:tc>
          <w:tcPr>
            <w:tcW w:w="1134"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5" w:after="24" w:line="228" w:lineRule="exact"/>
              <w:ind w:right="346"/>
              <w:jc w:val="right"/>
              <w:rPr>
                <w:rFonts w:cs="Arial"/>
                <w:w w:val="0"/>
                <w:sz w:val="16"/>
                <w:szCs w:val="16"/>
              </w:rPr>
            </w:pPr>
            <w:r w:rsidRPr="0010731D">
              <w:rPr>
                <w:rFonts w:cs="Arial"/>
                <w:w w:val="0"/>
                <w:sz w:val="16"/>
                <w:szCs w:val="16"/>
              </w:rPr>
              <w:t>937</w:t>
            </w:r>
          </w:p>
        </w:tc>
        <w:tc>
          <w:tcPr>
            <w:tcW w:w="1276"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24" w:line="228" w:lineRule="exact"/>
              <w:ind w:right="612"/>
              <w:jc w:val="right"/>
              <w:rPr>
                <w:rFonts w:cs="Arial"/>
                <w:w w:val="0"/>
                <w:sz w:val="16"/>
                <w:szCs w:val="16"/>
              </w:rPr>
            </w:pPr>
            <w:r w:rsidRPr="0010731D">
              <w:rPr>
                <w:rFonts w:cs="Arial"/>
                <w:w w:val="0"/>
                <w:sz w:val="16"/>
                <w:szCs w:val="16"/>
              </w:rPr>
              <w:t>625</w:t>
            </w:r>
          </w:p>
        </w:tc>
        <w:tc>
          <w:tcPr>
            <w:tcW w:w="1417"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24" w:line="228" w:lineRule="exact"/>
              <w:ind w:right="616"/>
              <w:jc w:val="right"/>
              <w:rPr>
                <w:rFonts w:cs="Arial"/>
                <w:w w:val="0"/>
                <w:sz w:val="16"/>
                <w:szCs w:val="16"/>
              </w:rPr>
            </w:pPr>
            <w:r w:rsidRPr="0010731D">
              <w:rPr>
                <w:rFonts w:cs="Arial"/>
                <w:w w:val="0"/>
                <w:sz w:val="16"/>
                <w:szCs w:val="16"/>
              </w:rPr>
              <w:t>312</w:t>
            </w:r>
          </w:p>
        </w:tc>
        <w:tc>
          <w:tcPr>
            <w:tcW w:w="1418" w:type="dxa"/>
            <w:tcBorders>
              <w:top w:val="single" w:sz="4" w:space="0" w:color="auto"/>
              <w:left w:val="single" w:sz="4" w:space="0" w:color="auto"/>
              <w:bottom w:val="single" w:sz="4" w:space="0" w:color="auto"/>
              <w:right w:val="single" w:sz="4" w:space="0" w:color="auto"/>
            </w:tcBorders>
            <w:vAlign w:val="center"/>
          </w:tcPr>
          <w:p w:rsidR="00102F96" w:rsidRPr="0010731D" w:rsidRDefault="0010731D">
            <w:pPr>
              <w:widowControl w:val="0"/>
              <w:autoSpaceDE w:val="0"/>
              <w:autoSpaceDN w:val="0"/>
              <w:adjustRightInd w:val="0"/>
              <w:spacing w:before="55" w:after="24" w:line="228" w:lineRule="exact"/>
              <w:ind w:right="442"/>
              <w:jc w:val="right"/>
              <w:rPr>
                <w:rFonts w:cs="Arial"/>
                <w:w w:val="0"/>
                <w:sz w:val="16"/>
                <w:szCs w:val="16"/>
              </w:rPr>
            </w:pPr>
            <w:r>
              <w:rPr>
                <w:rFonts w:cs="Arial"/>
                <w:w w:val="0"/>
                <w:sz w:val="16"/>
                <w:szCs w:val="16"/>
              </w:rPr>
              <w:t>33 Prozent</w:t>
            </w:r>
          </w:p>
        </w:tc>
      </w:tr>
      <w:tr w:rsidR="00102F96" w:rsidTr="0010731D">
        <w:trPr>
          <w:trHeight w:hRule="exact" w:val="307"/>
        </w:trPr>
        <w:tc>
          <w:tcPr>
            <w:tcW w:w="1498"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14" w:line="228" w:lineRule="exact"/>
              <w:ind w:right="423"/>
              <w:jc w:val="right"/>
              <w:rPr>
                <w:rFonts w:cs="Arial"/>
                <w:w w:val="0"/>
                <w:sz w:val="16"/>
                <w:szCs w:val="16"/>
              </w:rPr>
            </w:pPr>
            <w:r w:rsidRPr="0010731D">
              <w:rPr>
                <w:rFonts w:cs="Arial"/>
                <w:w w:val="0"/>
                <w:sz w:val="16"/>
                <w:szCs w:val="16"/>
              </w:rPr>
              <w:t>Realschulen</w:t>
            </w:r>
          </w:p>
        </w:tc>
        <w:tc>
          <w:tcPr>
            <w:tcW w:w="1134"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5" w:after="14" w:line="228" w:lineRule="exact"/>
              <w:ind w:right="346"/>
              <w:jc w:val="right"/>
              <w:rPr>
                <w:rFonts w:cs="Arial"/>
                <w:w w:val="0"/>
                <w:sz w:val="16"/>
                <w:szCs w:val="16"/>
              </w:rPr>
            </w:pPr>
            <w:r w:rsidRPr="0010731D">
              <w:rPr>
                <w:rFonts w:cs="Arial"/>
                <w:w w:val="0"/>
                <w:sz w:val="16"/>
                <w:szCs w:val="16"/>
              </w:rPr>
              <w:t>375</w:t>
            </w:r>
          </w:p>
        </w:tc>
        <w:tc>
          <w:tcPr>
            <w:tcW w:w="1276"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14" w:line="228" w:lineRule="exact"/>
              <w:ind w:right="612"/>
              <w:jc w:val="right"/>
              <w:rPr>
                <w:rFonts w:cs="Arial"/>
                <w:w w:val="0"/>
                <w:sz w:val="16"/>
                <w:szCs w:val="16"/>
              </w:rPr>
            </w:pPr>
            <w:r w:rsidRPr="0010731D">
              <w:rPr>
                <w:rFonts w:cs="Arial"/>
                <w:w w:val="0"/>
                <w:sz w:val="16"/>
                <w:szCs w:val="16"/>
              </w:rPr>
              <w:t>110</w:t>
            </w:r>
          </w:p>
        </w:tc>
        <w:tc>
          <w:tcPr>
            <w:tcW w:w="1417"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14" w:line="228" w:lineRule="exact"/>
              <w:ind w:right="616"/>
              <w:jc w:val="right"/>
              <w:rPr>
                <w:rFonts w:cs="Arial"/>
                <w:w w:val="0"/>
                <w:sz w:val="16"/>
                <w:szCs w:val="16"/>
              </w:rPr>
            </w:pPr>
            <w:r w:rsidRPr="0010731D">
              <w:rPr>
                <w:rFonts w:cs="Arial"/>
                <w:w w:val="0"/>
                <w:sz w:val="16"/>
                <w:szCs w:val="16"/>
              </w:rPr>
              <w:t>265</w:t>
            </w:r>
          </w:p>
        </w:tc>
        <w:tc>
          <w:tcPr>
            <w:tcW w:w="1418" w:type="dxa"/>
            <w:tcBorders>
              <w:top w:val="single" w:sz="4" w:space="0" w:color="auto"/>
              <w:left w:val="single" w:sz="4" w:space="0" w:color="auto"/>
              <w:bottom w:val="single" w:sz="4" w:space="0" w:color="auto"/>
              <w:right w:val="single" w:sz="4" w:space="0" w:color="auto"/>
            </w:tcBorders>
            <w:vAlign w:val="center"/>
          </w:tcPr>
          <w:p w:rsidR="00102F96" w:rsidRPr="0010731D" w:rsidRDefault="0010731D">
            <w:pPr>
              <w:widowControl w:val="0"/>
              <w:autoSpaceDE w:val="0"/>
              <w:autoSpaceDN w:val="0"/>
              <w:adjustRightInd w:val="0"/>
              <w:spacing w:before="55" w:after="14" w:line="228" w:lineRule="exact"/>
              <w:ind w:right="442"/>
              <w:jc w:val="right"/>
              <w:rPr>
                <w:rFonts w:cs="Arial"/>
                <w:w w:val="0"/>
                <w:sz w:val="16"/>
                <w:szCs w:val="16"/>
              </w:rPr>
            </w:pPr>
            <w:r>
              <w:rPr>
                <w:rFonts w:cs="Arial"/>
                <w:w w:val="0"/>
                <w:sz w:val="16"/>
                <w:szCs w:val="16"/>
              </w:rPr>
              <w:t>71 Prozent</w:t>
            </w:r>
          </w:p>
        </w:tc>
      </w:tr>
      <w:tr w:rsidR="00102F96" w:rsidTr="0010731D">
        <w:trPr>
          <w:trHeight w:hRule="exact" w:val="312"/>
        </w:trPr>
        <w:tc>
          <w:tcPr>
            <w:tcW w:w="1498"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24" w:line="228" w:lineRule="exact"/>
              <w:ind w:right="513"/>
              <w:jc w:val="right"/>
              <w:rPr>
                <w:rFonts w:cs="Arial"/>
                <w:w w:val="0"/>
                <w:sz w:val="16"/>
                <w:szCs w:val="16"/>
              </w:rPr>
            </w:pPr>
            <w:r w:rsidRPr="0010731D">
              <w:rPr>
                <w:rFonts w:cs="Arial"/>
                <w:w w:val="0"/>
                <w:sz w:val="16"/>
                <w:szCs w:val="16"/>
              </w:rPr>
              <w:t>Gymnasien</w:t>
            </w:r>
          </w:p>
        </w:tc>
        <w:tc>
          <w:tcPr>
            <w:tcW w:w="1134"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5" w:after="24" w:line="228" w:lineRule="exact"/>
              <w:ind w:right="346"/>
              <w:jc w:val="right"/>
              <w:rPr>
                <w:rFonts w:cs="Arial"/>
                <w:w w:val="0"/>
                <w:sz w:val="16"/>
                <w:szCs w:val="16"/>
              </w:rPr>
            </w:pPr>
            <w:r w:rsidRPr="0010731D">
              <w:rPr>
                <w:rFonts w:cs="Arial"/>
                <w:w w:val="0"/>
                <w:sz w:val="16"/>
                <w:szCs w:val="16"/>
              </w:rPr>
              <w:t>434</w:t>
            </w:r>
          </w:p>
        </w:tc>
        <w:tc>
          <w:tcPr>
            <w:tcW w:w="1276"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24" w:line="228" w:lineRule="exact"/>
              <w:ind w:right="612"/>
              <w:jc w:val="right"/>
              <w:rPr>
                <w:rFonts w:cs="Arial"/>
                <w:w w:val="0"/>
                <w:sz w:val="16"/>
                <w:szCs w:val="16"/>
              </w:rPr>
            </w:pPr>
            <w:r w:rsidRPr="0010731D">
              <w:rPr>
                <w:rFonts w:cs="Arial"/>
                <w:w w:val="0"/>
                <w:sz w:val="16"/>
                <w:szCs w:val="16"/>
              </w:rPr>
              <w:t>59</w:t>
            </w:r>
          </w:p>
        </w:tc>
        <w:tc>
          <w:tcPr>
            <w:tcW w:w="1417"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24" w:line="228" w:lineRule="exact"/>
              <w:ind w:right="616"/>
              <w:jc w:val="right"/>
              <w:rPr>
                <w:rFonts w:cs="Arial"/>
                <w:w w:val="0"/>
                <w:sz w:val="16"/>
                <w:szCs w:val="16"/>
              </w:rPr>
            </w:pPr>
            <w:r w:rsidRPr="0010731D">
              <w:rPr>
                <w:rFonts w:cs="Arial"/>
                <w:w w:val="0"/>
                <w:sz w:val="16"/>
                <w:szCs w:val="16"/>
              </w:rPr>
              <w:t>375</w:t>
            </w:r>
          </w:p>
        </w:tc>
        <w:tc>
          <w:tcPr>
            <w:tcW w:w="1418" w:type="dxa"/>
            <w:tcBorders>
              <w:top w:val="single" w:sz="4" w:space="0" w:color="auto"/>
              <w:left w:val="single" w:sz="4" w:space="0" w:color="auto"/>
              <w:bottom w:val="single" w:sz="4" w:space="0" w:color="auto"/>
              <w:right w:val="single" w:sz="4" w:space="0" w:color="auto"/>
            </w:tcBorders>
            <w:vAlign w:val="center"/>
          </w:tcPr>
          <w:p w:rsidR="00102F96" w:rsidRPr="0010731D" w:rsidRDefault="0010731D">
            <w:pPr>
              <w:widowControl w:val="0"/>
              <w:autoSpaceDE w:val="0"/>
              <w:autoSpaceDN w:val="0"/>
              <w:adjustRightInd w:val="0"/>
              <w:spacing w:before="55" w:after="24" w:line="228" w:lineRule="exact"/>
              <w:ind w:right="442"/>
              <w:jc w:val="right"/>
              <w:rPr>
                <w:rFonts w:cs="Arial"/>
                <w:w w:val="0"/>
                <w:sz w:val="16"/>
                <w:szCs w:val="16"/>
              </w:rPr>
            </w:pPr>
            <w:r>
              <w:rPr>
                <w:rFonts w:cs="Arial"/>
                <w:w w:val="0"/>
                <w:sz w:val="16"/>
                <w:szCs w:val="16"/>
              </w:rPr>
              <w:t>86 Prozent</w:t>
            </w:r>
          </w:p>
        </w:tc>
      </w:tr>
      <w:tr w:rsidR="00102F96" w:rsidTr="0010731D">
        <w:trPr>
          <w:trHeight w:hRule="exact" w:val="308"/>
        </w:trPr>
        <w:tc>
          <w:tcPr>
            <w:tcW w:w="1498"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14" w:line="228" w:lineRule="exact"/>
              <w:ind w:left="96"/>
              <w:rPr>
                <w:rFonts w:cs="Arial"/>
                <w:w w:val="0"/>
                <w:sz w:val="16"/>
                <w:szCs w:val="16"/>
              </w:rPr>
            </w:pPr>
            <w:r w:rsidRPr="0010731D">
              <w:rPr>
                <w:rFonts w:cs="Arial"/>
                <w:w w:val="0"/>
                <w:sz w:val="16"/>
                <w:szCs w:val="16"/>
              </w:rPr>
              <w:t>Wirtschaftsschulen</w:t>
            </w:r>
          </w:p>
        </w:tc>
        <w:tc>
          <w:tcPr>
            <w:tcW w:w="1134"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5" w:after="14" w:line="228" w:lineRule="exact"/>
              <w:ind w:right="436"/>
              <w:jc w:val="right"/>
              <w:rPr>
                <w:rFonts w:cs="Arial"/>
                <w:w w:val="0"/>
                <w:sz w:val="16"/>
                <w:szCs w:val="16"/>
              </w:rPr>
            </w:pPr>
            <w:r w:rsidRPr="0010731D">
              <w:rPr>
                <w:rFonts w:cs="Arial"/>
                <w:w w:val="0"/>
                <w:sz w:val="16"/>
                <w:szCs w:val="16"/>
              </w:rPr>
              <w:t>74</w:t>
            </w:r>
          </w:p>
        </w:tc>
        <w:tc>
          <w:tcPr>
            <w:tcW w:w="1276"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14" w:line="228" w:lineRule="exact"/>
              <w:ind w:right="702"/>
              <w:jc w:val="right"/>
              <w:rPr>
                <w:rFonts w:cs="Arial"/>
                <w:w w:val="0"/>
                <w:sz w:val="16"/>
                <w:szCs w:val="16"/>
              </w:rPr>
            </w:pPr>
            <w:r w:rsidRPr="0010731D">
              <w:rPr>
                <w:rFonts w:cs="Arial"/>
                <w:w w:val="0"/>
                <w:sz w:val="16"/>
                <w:szCs w:val="16"/>
              </w:rPr>
              <w:t>9</w:t>
            </w:r>
          </w:p>
        </w:tc>
        <w:tc>
          <w:tcPr>
            <w:tcW w:w="1417"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5" w:after="14" w:line="228" w:lineRule="exact"/>
              <w:ind w:right="616"/>
              <w:jc w:val="right"/>
              <w:rPr>
                <w:rFonts w:cs="Arial"/>
                <w:w w:val="0"/>
                <w:sz w:val="16"/>
                <w:szCs w:val="16"/>
              </w:rPr>
            </w:pPr>
            <w:r w:rsidRPr="0010731D">
              <w:rPr>
                <w:rFonts w:cs="Arial"/>
                <w:w w:val="0"/>
                <w:sz w:val="16"/>
                <w:szCs w:val="16"/>
              </w:rPr>
              <w:t>65</w:t>
            </w:r>
          </w:p>
        </w:tc>
        <w:tc>
          <w:tcPr>
            <w:tcW w:w="1418" w:type="dxa"/>
            <w:tcBorders>
              <w:top w:val="single" w:sz="4" w:space="0" w:color="auto"/>
              <w:left w:val="single" w:sz="4" w:space="0" w:color="auto"/>
              <w:bottom w:val="single" w:sz="4" w:space="0" w:color="auto"/>
              <w:right w:val="single" w:sz="4" w:space="0" w:color="auto"/>
            </w:tcBorders>
            <w:vAlign w:val="center"/>
          </w:tcPr>
          <w:p w:rsidR="00102F96" w:rsidRPr="0010731D" w:rsidRDefault="0010731D">
            <w:pPr>
              <w:widowControl w:val="0"/>
              <w:autoSpaceDE w:val="0"/>
              <w:autoSpaceDN w:val="0"/>
              <w:adjustRightInd w:val="0"/>
              <w:spacing w:before="55" w:after="14" w:line="228" w:lineRule="exact"/>
              <w:ind w:right="442"/>
              <w:jc w:val="right"/>
              <w:rPr>
                <w:rFonts w:cs="Arial"/>
                <w:w w:val="0"/>
                <w:sz w:val="16"/>
                <w:szCs w:val="16"/>
              </w:rPr>
            </w:pPr>
            <w:r>
              <w:rPr>
                <w:rFonts w:cs="Arial"/>
                <w:w w:val="0"/>
                <w:sz w:val="16"/>
                <w:szCs w:val="16"/>
              </w:rPr>
              <w:t>88 Prozent</w:t>
            </w:r>
          </w:p>
        </w:tc>
      </w:tr>
      <w:tr w:rsidR="00102F96" w:rsidTr="0010731D">
        <w:trPr>
          <w:trHeight w:hRule="exact" w:val="312"/>
        </w:trPr>
        <w:tc>
          <w:tcPr>
            <w:tcW w:w="1498"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9" w:after="19" w:line="228" w:lineRule="exact"/>
              <w:ind w:right="333"/>
              <w:jc w:val="right"/>
              <w:rPr>
                <w:rFonts w:cs="Arial"/>
                <w:w w:val="0"/>
                <w:sz w:val="16"/>
                <w:szCs w:val="16"/>
              </w:rPr>
            </w:pPr>
            <w:r w:rsidRPr="0010731D">
              <w:rPr>
                <w:rFonts w:cs="Arial"/>
                <w:w w:val="0"/>
                <w:sz w:val="16"/>
                <w:szCs w:val="16"/>
              </w:rPr>
              <w:t>Förderzentren</w:t>
            </w:r>
          </w:p>
        </w:tc>
        <w:tc>
          <w:tcPr>
            <w:tcW w:w="1134"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9" w:after="19" w:line="228" w:lineRule="exact"/>
              <w:ind w:right="346"/>
              <w:jc w:val="right"/>
              <w:rPr>
                <w:rFonts w:cs="Arial"/>
                <w:w w:val="0"/>
                <w:sz w:val="16"/>
                <w:szCs w:val="16"/>
              </w:rPr>
            </w:pPr>
            <w:r w:rsidRPr="0010731D">
              <w:rPr>
                <w:rFonts w:cs="Arial"/>
                <w:w w:val="0"/>
                <w:sz w:val="16"/>
                <w:szCs w:val="16"/>
              </w:rPr>
              <w:t>354</w:t>
            </w:r>
          </w:p>
        </w:tc>
        <w:tc>
          <w:tcPr>
            <w:tcW w:w="1276"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9" w:after="19" w:line="228" w:lineRule="exact"/>
              <w:ind w:right="612"/>
              <w:jc w:val="right"/>
              <w:rPr>
                <w:rFonts w:cs="Arial"/>
                <w:w w:val="0"/>
                <w:sz w:val="16"/>
                <w:szCs w:val="16"/>
              </w:rPr>
            </w:pPr>
            <w:r w:rsidRPr="0010731D">
              <w:rPr>
                <w:rFonts w:cs="Arial"/>
                <w:w w:val="0"/>
                <w:sz w:val="16"/>
                <w:szCs w:val="16"/>
              </w:rPr>
              <w:t>166</w:t>
            </w:r>
          </w:p>
        </w:tc>
        <w:tc>
          <w:tcPr>
            <w:tcW w:w="1417"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9" w:after="19" w:line="228" w:lineRule="exact"/>
              <w:ind w:right="616"/>
              <w:jc w:val="right"/>
              <w:rPr>
                <w:rFonts w:cs="Arial"/>
                <w:w w:val="0"/>
                <w:sz w:val="16"/>
                <w:szCs w:val="16"/>
              </w:rPr>
            </w:pPr>
            <w:r w:rsidRPr="0010731D">
              <w:rPr>
                <w:rFonts w:cs="Arial"/>
                <w:w w:val="0"/>
                <w:sz w:val="16"/>
                <w:szCs w:val="16"/>
              </w:rPr>
              <w:t>188</w:t>
            </w:r>
          </w:p>
        </w:tc>
        <w:tc>
          <w:tcPr>
            <w:tcW w:w="1418" w:type="dxa"/>
            <w:tcBorders>
              <w:top w:val="single" w:sz="4" w:space="0" w:color="auto"/>
              <w:left w:val="single" w:sz="4" w:space="0" w:color="auto"/>
              <w:bottom w:val="single" w:sz="4" w:space="0" w:color="auto"/>
              <w:right w:val="single" w:sz="4" w:space="0" w:color="auto"/>
            </w:tcBorders>
            <w:vAlign w:val="center"/>
          </w:tcPr>
          <w:p w:rsidR="00102F96" w:rsidRPr="0010731D" w:rsidRDefault="0010731D">
            <w:pPr>
              <w:widowControl w:val="0"/>
              <w:autoSpaceDE w:val="0"/>
              <w:autoSpaceDN w:val="0"/>
              <w:adjustRightInd w:val="0"/>
              <w:spacing w:before="59" w:after="19" w:line="228" w:lineRule="exact"/>
              <w:ind w:right="442"/>
              <w:jc w:val="right"/>
              <w:rPr>
                <w:rFonts w:cs="Arial"/>
                <w:w w:val="0"/>
                <w:sz w:val="16"/>
                <w:szCs w:val="16"/>
              </w:rPr>
            </w:pPr>
            <w:r>
              <w:rPr>
                <w:rFonts w:cs="Arial"/>
                <w:w w:val="0"/>
                <w:sz w:val="16"/>
                <w:szCs w:val="16"/>
              </w:rPr>
              <w:t>53 Prozent</w:t>
            </w:r>
          </w:p>
        </w:tc>
      </w:tr>
      <w:tr w:rsidR="00102F96" w:rsidTr="0010731D">
        <w:trPr>
          <w:trHeight w:hRule="exact" w:val="312"/>
        </w:trPr>
        <w:tc>
          <w:tcPr>
            <w:tcW w:w="1498"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4" w:after="28" w:line="229" w:lineRule="exact"/>
              <w:ind w:right="153"/>
              <w:jc w:val="right"/>
              <w:rPr>
                <w:rFonts w:cs="Arial"/>
                <w:w w:val="0"/>
                <w:sz w:val="16"/>
                <w:szCs w:val="16"/>
              </w:rPr>
            </w:pPr>
            <w:r w:rsidRPr="0010731D">
              <w:rPr>
                <w:rFonts w:cs="Arial"/>
                <w:w w:val="0"/>
                <w:sz w:val="16"/>
                <w:szCs w:val="16"/>
              </w:rPr>
              <w:t>Berufsschulen (BS)</w:t>
            </w:r>
          </w:p>
        </w:tc>
        <w:tc>
          <w:tcPr>
            <w:tcW w:w="1134"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4" w:after="29" w:line="228" w:lineRule="exact"/>
              <w:ind w:right="346"/>
              <w:jc w:val="right"/>
              <w:rPr>
                <w:rFonts w:cs="Arial"/>
                <w:w w:val="0"/>
                <w:sz w:val="16"/>
                <w:szCs w:val="16"/>
              </w:rPr>
            </w:pPr>
            <w:r w:rsidRPr="0010731D">
              <w:rPr>
                <w:rFonts w:cs="Arial"/>
                <w:w w:val="0"/>
                <w:sz w:val="16"/>
                <w:szCs w:val="16"/>
              </w:rPr>
              <w:t>183</w:t>
            </w:r>
          </w:p>
        </w:tc>
        <w:tc>
          <w:tcPr>
            <w:tcW w:w="1276"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4" w:after="29" w:line="228" w:lineRule="exact"/>
              <w:ind w:right="612"/>
              <w:jc w:val="right"/>
              <w:rPr>
                <w:rFonts w:cs="Arial"/>
                <w:w w:val="0"/>
                <w:sz w:val="16"/>
                <w:szCs w:val="16"/>
              </w:rPr>
            </w:pPr>
            <w:r w:rsidRPr="0010731D">
              <w:rPr>
                <w:rFonts w:cs="Arial"/>
                <w:w w:val="0"/>
                <w:sz w:val="16"/>
                <w:szCs w:val="16"/>
              </w:rPr>
              <w:t>109</w:t>
            </w:r>
          </w:p>
        </w:tc>
        <w:tc>
          <w:tcPr>
            <w:tcW w:w="1417"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4" w:after="29" w:line="228" w:lineRule="exact"/>
              <w:ind w:right="616"/>
              <w:jc w:val="right"/>
              <w:rPr>
                <w:rFonts w:cs="Arial"/>
                <w:w w:val="0"/>
                <w:sz w:val="16"/>
                <w:szCs w:val="16"/>
              </w:rPr>
            </w:pPr>
            <w:r w:rsidRPr="0010731D">
              <w:rPr>
                <w:rFonts w:cs="Arial"/>
                <w:w w:val="0"/>
                <w:sz w:val="16"/>
                <w:szCs w:val="16"/>
              </w:rPr>
              <w:t>74</w:t>
            </w:r>
          </w:p>
        </w:tc>
        <w:tc>
          <w:tcPr>
            <w:tcW w:w="1418" w:type="dxa"/>
            <w:tcBorders>
              <w:top w:val="single" w:sz="4" w:space="0" w:color="auto"/>
              <w:left w:val="single" w:sz="4" w:space="0" w:color="auto"/>
              <w:bottom w:val="single" w:sz="4" w:space="0" w:color="auto"/>
              <w:right w:val="single" w:sz="4" w:space="0" w:color="auto"/>
            </w:tcBorders>
            <w:vAlign w:val="center"/>
          </w:tcPr>
          <w:p w:rsidR="00102F96" w:rsidRPr="0010731D" w:rsidRDefault="0010731D">
            <w:pPr>
              <w:widowControl w:val="0"/>
              <w:autoSpaceDE w:val="0"/>
              <w:autoSpaceDN w:val="0"/>
              <w:adjustRightInd w:val="0"/>
              <w:spacing w:before="54" w:after="29" w:line="228" w:lineRule="exact"/>
              <w:ind w:right="442"/>
              <w:jc w:val="right"/>
              <w:rPr>
                <w:rFonts w:cs="Arial"/>
                <w:w w:val="0"/>
                <w:sz w:val="16"/>
                <w:szCs w:val="16"/>
              </w:rPr>
            </w:pPr>
            <w:r>
              <w:rPr>
                <w:rFonts w:cs="Arial"/>
                <w:w w:val="0"/>
                <w:sz w:val="16"/>
                <w:szCs w:val="16"/>
              </w:rPr>
              <w:t>40 Prozent</w:t>
            </w:r>
          </w:p>
        </w:tc>
      </w:tr>
      <w:tr w:rsidR="00102F96" w:rsidTr="0010731D">
        <w:trPr>
          <w:trHeight w:hRule="exact" w:val="307"/>
        </w:trPr>
        <w:tc>
          <w:tcPr>
            <w:tcW w:w="1498"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4" w:after="18" w:line="229" w:lineRule="exact"/>
              <w:ind w:left="96"/>
              <w:rPr>
                <w:rFonts w:cs="Arial"/>
                <w:spacing w:val="-9"/>
                <w:w w:val="0"/>
                <w:sz w:val="16"/>
                <w:szCs w:val="16"/>
              </w:rPr>
            </w:pPr>
            <w:r w:rsidRPr="0010731D">
              <w:rPr>
                <w:rFonts w:cs="Arial"/>
                <w:spacing w:val="-9"/>
                <w:w w:val="0"/>
                <w:sz w:val="16"/>
                <w:szCs w:val="16"/>
              </w:rPr>
              <w:t>BS sonderpäd. Förd.</w:t>
            </w:r>
          </w:p>
        </w:tc>
        <w:tc>
          <w:tcPr>
            <w:tcW w:w="1134"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4" w:after="29" w:line="228" w:lineRule="exact"/>
              <w:ind w:right="346"/>
              <w:jc w:val="right"/>
              <w:rPr>
                <w:rFonts w:cs="Arial"/>
                <w:w w:val="0"/>
                <w:sz w:val="16"/>
                <w:szCs w:val="16"/>
              </w:rPr>
            </w:pPr>
            <w:r w:rsidRPr="0010731D">
              <w:rPr>
                <w:rFonts w:cs="Arial"/>
                <w:w w:val="0"/>
                <w:sz w:val="16"/>
                <w:szCs w:val="16"/>
              </w:rPr>
              <w:t>45</w:t>
            </w:r>
          </w:p>
        </w:tc>
        <w:tc>
          <w:tcPr>
            <w:tcW w:w="1276"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4" w:after="29" w:line="228" w:lineRule="exact"/>
              <w:ind w:right="612"/>
              <w:jc w:val="right"/>
              <w:rPr>
                <w:rFonts w:cs="Arial"/>
                <w:w w:val="0"/>
                <w:sz w:val="16"/>
                <w:szCs w:val="16"/>
              </w:rPr>
            </w:pPr>
            <w:r w:rsidRPr="0010731D">
              <w:rPr>
                <w:rFonts w:cs="Arial"/>
                <w:w w:val="0"/>
                <w:sz w:val="16"/>
                <w:szCs w:val="16"/>
              </w:rPr>
              <w:t>8</w:t>
            </w:r>
          </w:p>
        </w:tc>
        <w:tc>
          <w:tcPr>
            <w:tcW w:w="1417"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4" w:after="29" w:line="228" w:lineRule="exact"/>
              <w:ind w:right="616"/>
              <w:jc w:val="right"/>
              <w:rPr>
                <w:rFonts w:cs="Arial"/>
                <w:w w:val="0"/>
                <w:sz w:val="16"/>
                <w:szCs w:val="16"/>
              </w:rPr>
            </w:pPr>
            <w:r w:rsidRPr="0010731D">
              <w:rPr>
                <w:rFonts w:cs="Arial"/>
                <w:w w:val="0"/>
                <w:sz w:val="16"/>
                <w:szCs w:val="16"/>
              </w:rPr>
              <w:t>37</w:t>
            </w:r>
          </w:p>
        </w:tc>
        <w:tc>
          <w:tcPr>
            <w:tcW w:w="1418"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4" w:after="29" w:line="228" w:lineRule="exact"/>
              <w:ind w:right="442"/>
              <w:jc w:val="right"/>
              <w:rPr>
                <w:rFonts w:cs="Arial"/>
                <w:w w:val="0"/>
                <w:sz w:val="16"/>
                <w:szCs w:val="16"/>
              </w:rPr>
            </w:pPr>
            <w:r w:rsidRPr="0010731D">
              <w:rPr>
                <w:rFonts w:cs="Arial"/>
                <w:w w:val="0"/>
                <w:sz w:val="16"/>
                <w:szCs w:val="16"/>
              </w:rPr>
              <w:t>82</w:t>
            </w:r>
            <w:r w:rsidR="0010731D">
              <w:rPr>
                <w:rFonts w:cs="Arial"/>
                <w:w w:val="0"/>
                <w:sz w:val="16"/>
                <w:szCs w:val="16"/>
              </w:rPr>
              <w:t> Prozent</w:t>
            </w:r>
          </w:p>
        </w:tc>
      </w:tr>
      <w:tr w:rsidR="00102F96" w:rsidTr="0010731D">
        <w:trPr>
          <w:trHeight w:hRule="exact" w:val="312"/>
        </w:trPr>
        <w:tc>
          <w:tcPr>
            <w:tcW w:w="1498"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4" w:after="29" w:line="228" w:lineRule="exact"/>
              <w:ind w:left="96"/>
              <w:rPr>
                <w:rFonts w:cs="Arial"/>
                <w:w w:val="0"/>
                <w:sz w:val="16"/>
                <w:szCs w:val="16"/>
              </w:rPr>
            </w:pPr>
            <w:r w:rsidRPr="0010731D">
              <w:rPr>
                <w:rFonts w:cs="Arial"/>
                <w:w w:val="0"/>
                <w:sz w:val="16"/>
                <w:szCs w:val="16"/>
              </w:rPr>
              <w:t>Berufsfachschulen</w:t>
            </w:r>
          </w:p>
        </w:tc>
        <w:tc>
          <w:tcPr>
            <w:tcW w:w="1134"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4" w:after="29" w:line="228" w:lineRule="exact"/>
              <w:ind w:right="346"/>
              <w:jc w:val="right"/>
              <w:rPr>
                <w:rFonts w:cs="Arial"/>
                <w:w w:val="0"/>
                <w:sz w:val="16"/>
                <w:szCs w:val="16"/>
              </w:rPr>
            </w:pPr>
            <w:r w:rsidRPr="0010731D">
              <w:rPr>
                <w:rFonts w:cs="Arial"/>
                <w:w w:val="0"/>
                <w:sz w:val="16"/>
                <w:szCs w:val="16"/>
              </w:rPr>
              <w:t>790</w:t>
            </w:r>
          </w:p>
        </w:tc>
        <w:tc>
          <w:tcPr>
            <w:tcW w:w="1276"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9" w:after="19" w:line="228" w:lineRule="exact"/>
              <w:ind w:right="612"/>
              <w:jc w:val="right"/>
              <w:rPr>
                <w:rFonts w:cs="Arial"/>
                <w:w w:val="0"/>
                <w:sz w:val="16"/>
                <w:szCs w:val="16"/>
              </w:rPr>
            </w:pPr>
            <w:r w:rsidRPr="0010731D">
              <w:rPr>
                <w:rFonts w:cs="Arial"/>
                <w:w w:val="0"/>
                <w:sz w:val="16"/>
                <w:szCs w:val="16"/>
              </w:rPr>
              <w:t>17</w:t>
            </w:r>
          </w:p>
        </w:tc>
        <w:tc>
          <w:tcPr>
            <w:tcW w:w="1417"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4" w:after="29" w:line="228" w:lineRule="exact"/>
              <w:ind w:right="616"/>
              <w:jc w:val="right"/>
              <w:rPr>
                <w:rFonts w:cs="Arial"/>
                <w:w w:val="0"/>
                <w:sz w:val="16"/>
                <w:szCs w:val="16"/>
              </w:rPr>
            </w:pPr>
            <w:r w:rsidRPr="0010731D">
              <w:rPr>
                <w:rFonts w:cs="Arial"/>
                <w:w w:val="0"/>
                <w:sz w:val="16"/>
                <w:szCs w:val="16"/>
              </w:rPr>
              <w:t>773</w:t>
            </w:r>
          </w:p>
        </w:tc>
        <w:tc>
          <w:tcPr>
            <w:tcW w:w="1418"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4" w:after="29" w:line="228" w:lineRule="exact"/>
              <w:ind w:right="442"/>
              <w:jc w:val="right"/>
              <w:rPr>
                <w:rFonts w:cs="Arial"/>
                <w:w w:val="0"/>
                <w:sz w:val="16"/>
                <w:szCs w:val="16"/>
              </w:rPr>
            </w:pPr>
            <w:r w:rsidRPr="0010731D">
              <w:rPr>
                <w:rFonts w:cs="Arial"/>
                <w:w w:val="0"/>
                <w:sz w:val="16"/>
                <w:szCs w:val="16"/>
              </w:rPr>
              <w:t>98</w:t>
            </w:r>
            <w:r w:rsidR="0010731D">
              <w:rPr>
                <w:rFonts w:cs="Arial"/>
                <w:w w:val="0"/>
                <w:sz w:val="16"/>
                <w:szCs w:val="16"/>
              </w:rPr>
              <w:t> Prozent</w:t>
            </w:r>
          </w:p>
        </w:tc>
      </w:tr>
      <w:tr w:rsidR="00102F96" w:rsidTr="0010731D">
        <w:trPr>
          <w:trHeight w:hRule="exact" w:val="316"/>
        </w:trPr>
        <w:tc>
          <w:tcPr>
            <w:tcW w:w="1498"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pPr>
              <w:widowControl w:val="0"/>
              <w:autoSpaceDE w:val="0"/>
              <w:autoSpaceDN w:val="0"/>
              <w:adjustRightInd w:val="0"/>
              <w:spacing w:before="54" w:after="20" w:line="228" w:lineRule="exact"/>
              <w:ind w:left="96"/>
              <w:rPr>
                <w:rFonts w:cs="Arial"/>
                <w:w w:val="0"/>
                <w:sz w:val="16"/>
                <w:szCs w:val="16"/>
              </w:rPr>
            </w:pPr>
            <w:r w:rsidRPr="0010731D">
              <w:rPr>
                <w:rFonts w:cs="Arial"/>
                <w:w w:val="0"/>
                <w:sz w:val="16"/>
                <w:szCs w:val="16"/>
              </w:rPr>
              <w:t>FOS/BOS</w:t>
            </w:r>
          </w:p>
        </w:tc>
        <w:tc>
          <w:tcPr>
            <w:tcW w:w="1134"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4" w:after="29" w:line="228" w:lineRule="exact"/>
              <w:ind w:right="346"/>
              <w:jc w:val="right"/>
              <w:rPr>
                <w:rFonts w:cs="Arial"/>
                <w:w w:val="0"/>
                <w:sz w:val="16"/>
                <w:szCs w:val="16"/>
              </w:rPr>
            </w:pPr>
            <w:r w:rsidRPr="0010731D">
              <w:rPr>
                <w:rFonts w:cs="Arial"/>
                <w:w w:val="0"/>
                <w:sz w:val="16"/>
                <w:szCs w:val="16"/>
              </w:rPr>
              <w:t>183</w:t>
            </w:r>
          </w:p>
        </w:tc>
        <w:tc>
          <w:tcPr>
            <w:tcW w:w="1276"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9" w:after="19" w:line="228" w:lineRule="exact"/>
              <w:ind w:right="612"/>
              <w:jc w:val="right"/>
              <w:rPr>
                <w:rFonts w:cs="Arial"/>
                <w:w w:val="0"/>
                <w:sz w:val="16"/>
                <w:szCs w:val="16"/>
              </w:rPr>
            </w:pPr>
            <w:r w:rsidRPr="0010731D">
              <w:rPr>
                <w:rFonts w:cs="Arial"/>
                <w:w w:val="0"/>
                <w:sz w:val="16"/>
                <w:szCs w:val="16"/>
              </w:rPr>
              <w:t>11</w:t>
            </w:r>
          </w:p>
        </w:tc>
        <w:tc>
          <w:tcPr>
            <w:tcW w:w="1417"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4" w:after="29" w:line="228" w:lineRule="exact"/>
              <w:ind w:right="616"/>
              <w:jc w:val="right"/>
              <w:rPr>
                <w:rFonts w:cs="Arial"/>
                <w:w w:val="0"/>
                <w:sz w:val="16"/>
                <w:szCs w:val="16"/>
              </w:rPr>
            </w:pPr>
            <w:r w:rsidRPr="0010731D">
              <w:rPr>
                <w:rFonts w:cs="Arial"/>
                <w:w w:val="0"/>
                <w:sz w:val="16"/>
                <w:szCs w:val="16"/>
              </w:rPr>
              <w:t>172</w:t>
            </w:r>
          </w:p>
        </w:tc>
        <w:tc>
          <w:tcPr>
            <w:tcW w:w="1418" w:type="dxa"/>
            <w:tcBorders>
              <w:top w:val="single" w:sz="4" w:space="0" w:color="auto"/>
              <w:left w:val="single" w:sz="4" w:space="0" w:color="auto"/>
              <w:bottom w:val="single" w:sz="4" w:space="0" w:color="auto"/>
              <w:right w:val="single" w:sz="4" w:space="0" w:color="auto"/>
            </w:tcBorders>
            <w:vAlign w:val="center"/>
          </w:tcPr>
          <w:p w:rsidR="00102F96" w:rsidRPr="0010731D" w:rsidRDefault="00102F96" w:rsidP="003D3DE4">
            <w:pPr>
              <w:widowControl w:val="0"/>
              <w:autoSpaceDE w:val="0"/>
              <w:autoSpaceDN w:val="0"/>
              <w:adjustRightInd w:val="0"/>
              <w:spacing w:before="54" w:after="29" w:line="228" w:lineRule="exact"/>
              <w:ind w:right="442"/>
              <w:jc w:val="right"/>
              <w:rPr>
                <w:rFonts w:cs="Arial"/>
                <w:w w:val="0"/>
                <w:sz w:val="16"/>
                <w:szCs w:val="16"/>
              </w:rPr>
            </w:pPr>
            <w:r w:rsidRPr="0010731D">
              <w:rPr>
                <w:rFonts w:cs="Arial"/>
                <w:w w:val="0"/>
                <w:sz w:val="16"/>
                <w:szCs w:val="16"/>
              </w:rPr>
              <w:t>94</w:t>
            </w:r>
            <w:r w:rsidR="0010731D">
              <w:rPr>
                <w:rFonts w:cs="Arial"/>
                <w:w w:val="0"/>
                <w:sz w:val="16"/>
                <w:szCs w:val="16"/>
              </w:rPr>
              <w:t> Prozent</w:t>
            </w:r>
          </w:p>
        </w:tc>
      </w:tr>
    </w:tbl>
    <w:p w:rsidR="00102F96" w:rsidRDefault="00102F96" w:rsidP="00102F96">
      <w:pPr>
        <w:pStyle w:val="LTAntwortRessortText"/>
      </w:pPr>
      <w:r>
        <w:t>Eine weitere Aufschlüsselung nach Regierungsbezirken ist aufgrund des Umfangs nicht darstellbar.</w:t>
      </w:r>
    </w:p>
    <w:p w:rsidR="00102F96" w:rsidRDefault="00102F96" w:rsidP="00102F96">
      <w:pPr>
        <w:pStyle w:val="LTAntwortRessortText"/>
      </w:pPr>
      <w:r>
        <w:t>Wie viele Schülerinnen und Schüler eine JaS-Stelle im Durchschnitt betreut, ist insbesondere im Hinblick auf die Anzahl der Schulen nicht ermittelbar, da für diese Informationen manuelle Einzelauswertungen von Akten bei den Regierungen erfolgen müssten. Dies wäre nur mit einem unverhältnismäßigen Arbeits- und Personalaufwand möglich, der auch unter Berücksichtigung des Informationsanspruchs der Abgeordneten des Bayerischen Landtages nicht gerechtfertigt ist.</w:t>
      </w:r>
    </w:p>
    <w:p w:rsidR="00102F96" w:rsidRDefault="00102F96" w:rsidP="00102F96">
      <w:pPr>
        <w:pStyle w:val="LTAntwortRessortText"/>
      </w:pPr>
      <w:r>
        <w:t>Eine JaS-Stelle wird seit Einfüh</w:t>
      </w:r>
      <w:r w:rsidR="004C75A1">
        <w:t>rung des Förderprogramms mit 16 360 </w:t>
      </w:r>
      <w:r>
        <w:t xml:space="preserve">Euro je Vollzeitäquivalent gefördert. Die Höhe der Förderung hat sich im Laufe der Zeit nicht </w:t>
      </w:r>
      <w:r>
        <w:lastRenderedPageBreak/>
        <w:t>verändert. Die folgende Tabelle zeigt, wie sich die Förderung pro Stelle durch den Freistaat im Verhältnis zum Tarifentgelt entwickelt hat:</w:t>
      </w:r>
    </w:p>
    <w:p w:rsidR="00FC1FB7" w:rsidRDefault="00FC1FB7" w:rsidP="00102F96">
      <w:pPr>
        <w:pStyle w:val="LTAntwortRessortText"/>
      </w:pPr>
    </w:p>
    <w:tbl>
      <w:tblPr>
        <w:tblW w:w="0" w:type="auto"/>
        <w:jc w:val="center"/>
        <w:tblLayout w:type="fixed"/>
        <w:tblCellMar>
          <w:left w:w="10" w:type="dxa"/>
          <w:right w:w="10" w:type="dxa"/>
        </w:tblCellMar>
        <w:tblLook w:val="0000" w:firstRow="0" w:lastRow="0" w:firstColumn="0" w:lastColumn="0" w:noHBand="0" w:noVBand="0"/>
      </w:tblPr>
      <w:tblGrid>
        <w:gridCol w:w="689"/>
        <w:gridCol w:w="3889"/>
        <w:gridCol w:w="1104"/>
      </w:tblGrid>
      <w:tr w:rsidR="00FC1FB7" w:rsidTr="00D774CD">
        <w:trPr>
          <w:trHeight w:hRule="exact" w:val="502"/>
          <w:jc w:val="center"/>
        </w:trPr>
        <w:tc>
          <w:tcPr>
            <w:tcW w:w="689" w:type="dxa"/>
            <w:tcBorders>
              <w:top w:val="single" w:sz="4" w:space="0" w:color="auto"/>
              <w:left w:val="single" w:sz="4" w:space="0" w:color="auto"/>
              <w:bottom w:val="single" w:sz="4" w:space="0" w:color="auto"/>
              <w:right w:val="single" w:sz="4" w:space="0" w:color="auto"/>
            </w:tcBorders>
            <w:vAlign w:val="bottom"/>
          </w:tcPr>
          <w:p w:rsidR="00FC1FB7" w:rsidRPr="00FC1FB7" w:rsidRDefault="00FC1FB7">
            <w:pPr>
              <w:widowControl w:val="0"/>
              <w:autoSpaceDE w:val="0"/>
              <w:autoSpaceDN w:val="0"/>
              <w:adjustRightInd w:val="0"/>
              <w:spacing w:before="297" w:after="24" w:line="226" w:lineRule="exact"/>
              <w:jc w:val="center"/>
              <w:rPr>
                <w:rFonts w:cs="Arial"/>
                <w:bCs/>
                <w:sz w:val="16"/>
                <w:szCs w:val="16"/>
              </w:rPr>
            </w:pPr>
            <w:r w:rsidRPr="00FC1FB7">
              <w:rPr>
                <w:rFonts w:cs="Arial"/>
                <w:bCs/>
                <w:sz w:val="16"/>
                <w:szCs w:val="16"/>
              </w:rPr>
              <w:t>Jahr:</w:t>
            </w:r>
          </w:p>
        </w:tc>
        <w:tc>
          <w:tcPr>
            <w:tcW w:w="3889" w:type="dxa"/>
            <w:tcBorders>
              <w:top w:val="single" w:sz="4" w:space="0" w:color="auto"/>
              <w:left w:val="single" w:sz="4" w:space="0" w:color="auto"/>
              <w:bottom w:val="single" w:sz="4" w:space="0" w:color="auto"/>
              <w:right w:val="single" w:sz="4" w:space="0" w:color="auto"/>
            </w:tcBorders>
          </w:tcPr>
          <w:p w:rsidR="00FC1FB7" w:rsidRPr="00FC1FB7" w:rsidRDefault="00FC1FB7">
            <w:pPr>
              <w:widowControl w:val="0"/>
              <w:autoSpaceDE w:val="0"/>
              <w:autoSpaceDN w:val="0"/>
              <w:adjustRightInd w:val="0"/>
              <w:spacing w:after="24" w:line="261" w:lineRule="exact"/>
              <w:jc w:val="center"/>
              <w:rPr>
                <w:rFonts w:cs="Arial"/>
                <w:bCs/>
                <w:sz w:val="16"/>
                <w:szCs w:val="16"/>
              </w:rPr>
            </w:pPr>
            <w:r w:rsidRPr="00FC1FB7">
              <w:rPr>
                <w:rFonts w:cs="Arial"/>
                <w:bCs/>
                <w:sz w:val="16"/>
                <w:szCs w:val="16"/>
              </w:rPr>
              <w:t>Personaldurchschnittskosten</w:t>
            </w:r>
            <w:r w:rsidRPr="00FC1FB7">
              <w:rPr>
                <w:rFonts w:cs="Arial"/>
                <w:bCs/>
                <w:sz w:val="16"/>
                <w:szCs w:val="16"/>
              </w:rPr>
              <w:br/>
              <w:t>für A10/E10/S14-S8b:</w:t>
            </w:r>
          </w:p>
        </w:tc>
        <w:tc>
          <w:tcPr>
            <w:tcW w:w="1104" w:type="dxa"/>
            <w:tcBorders>
              <w:top w:val="single" w:sz="4" w:space="0" w:color="auto"/>
              <w:left w:val="single" w:sz="4" w:space="0" w:color="auto"/>
              <w:bottom w:val="single" w:sz="4" w:space="0" w:color="auto"/>
              <w:right w:val="single" w:sz="4" w:space="0" w:color="auto"/>
            </w:tcBorders>
          </w:tcPr>
          <w:p w:rsidR="00FC1FB7" w:rsidRPr="00FC1FB7" w:rsidRDefault="00FC1FB7">
            <w:pPr>
              <w:widowControl w:val="0"/>
              <w:autoSpaceDE w:val="0"/>
              <w:autoSpaceDN w:val="0"/>
              <w:adjustRightInd w:val="0"/>
              <w:spacing w:after="24" w:line="261" w:lineRule="exact"/>
              <w:jc w:val="center"/>
              <w:rPr>
                <w:rFonts w:cs="Arial"/>
                <w:bCs/>
                <w:sz w:val="16"/>
                <w:szCs w:val="16"/>
              </w:rPr>
            </w:pPr>
            <w:r w:rsidRPr="00FC1FB7">
              <w:rPr>
                <w:rFonts w:cs="Arial"/>
                <w:bCs/>
                <w:sz w:val="16"/>
                <w:szCs w:val="16"/>
              </w:rPr>
              <w:t>Prozentsatz</w:t>
            </w:r>
            <w:r w:rsidRPr="00FC1FB7">
              <w:rPr>
                <w:rFonts w:cs="Arial"/>
                <w:bCs/>
                <w:sz w:val="16"/>
                <w:szCs w:val="16"/>
              </w:rPr>
              <w:br/>
              <w:t>der Förderung:</w:t>
            </w:r>
          </w:p>
        </w:tc>
      </w:tr>
      <w:tr w:rsidR="00FC1FB7" w:rsidTr="00D774CD">
        <w:trPr>
          <w:trHeight w:hRule="exact" w:val="279"/>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23" w:line="217" w:lineRule="exact"/>
              <w:jc w:val="center"/>
              <w:rPr>
                <w:rFonts w:cs="Arial"/>
                <w:sz w:val="16"/>
                <w:szCs w:val="16"/>
              </w:rPr>
            </w:pPr>
            <w:r w:rsidRPr="00FC1FB7">
              <w:rPr>
                <w:rFonts w:cs="Arial"/>
                <w:sz w:val="16"/>
                <w:szCs w:val="16"/>
              </w:rPr>
              <w:t>2002</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D774CD">
            <w:pPr>
              <w:widowControl w:val="0"/>
              <w:tabs>
                <w:tab w:val="decimal" w:pos="1656"/>
              </w:tabs>
              <w:autoSpaceDE w:val="0"/>
              <w:autoSpaceDN w:val="0"/>
              <w:adjustRightInd w:val="0"/>
              <w:spacing w:before="57" w:after="23" w:line="217" w:lineRule="exact"/>
              <w:rPr>
                <w:rFonts w:cs="Arial"/>
                <w:sz w:val="16"/>
                <w:szCs w:val="16"/>
              </w:rPr>
            </w:pPr>
            <w:r>
              <w:rPr>
                <w:rFonts w:cs="Arial"/>
                <w:sz w:val="16"/>
                <w:szCs w:val="16"/>
              </w:rPr>
              <w:t>46 </w:t>
            </w:r>
            <w:r w:rsidR="00DC4C96">
              <w:rPr>
                <w:rFonts w:cs="Arial"/>
                <w:sz w:val="16"/>
                <w:szCs w:val="16"/>
              </w:rPr>
              <w:t>213,00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23" w:line="217" w:lineRule="exact"/>
              <w:jc w:val="center"/>
              <w:rPr>
                <w:rFonts w:cs="Arial"/>
                <w:sz w:val="16"/>
                <w:szCs w:val="16"/>
              </w:rPr>
            </w:pPr>
            <w:r w:rsidRPr="00FC1FB7">
              <w:rPr>
                <w:rFonts w:cs="Arial"/>
                <w:sz w:val="16"/>
                <w:szCs w:val="16"/>
              </w:rPr>
              <w:t>35</w:t>
            </w:r>
            <w:r w:rsidR="00DC4C96">
              <w:rPr>
                <w:rFonts w:cs="Arial"/>
                <w:sz w:val="16"/>
                <w:szCs w:val="16"/>
              </w:rPr>
              <w:t> Prozent</w:t>
            </w:r>
          </w:p>
        </w:tc>
      </w:tr>
      <w:tr w:rsidR="00FC1FB7" w:rsidTr="00D774CD">
        <w:trPr>
          <w:trHeight w:hRule="exact" w:val="283"/>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33" w:line="217" w:lineRule="exact"/>
              <w:jc w:val="center"/>
              <w:rPr>
                <w:rFonts w:cs="Arial"/>
                <w:sz w:val="16"/>
                <w:szCs w:val="16"/>
              </w:rPr>
            </w:pPr>
            <w:r w:rsidRPr="00FC1FB7">
              <w:rPr>
                <w:rFonts w:cs="Arial"/>
                <w:sz w:val="16"/>
                <w:szCs w:val="16"/>
              </w:rPr>
              <w:t>2003</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7" w:after="33" w:line="217" w:lineRule="exact"/>
              <w:rPr>
                <w:rFonts w:cs="Arial"/>
                <w:sz w:val="16"/>
                <w:szCs w:val="16"/>
              </w:rPr>
            </w:pPr>
            <w:r>
              <w:rPr>
                <w:rFonts w:cs="Arial"/>
                <w:sz w:val="16"/>
                <w:szCs w:val="16"/>
              </w:rPr>
              <w:t>47 </w:t>
            </w:r>
            <w:r w:rsidR="00DC4C96">
              <w:rPr>
                <w:rFonts w:cs="Arial"/>
                <w:sz w:val="16"/>
                <w:szCs w:val="16"/>
              </w:rPr>
              <w:t>231,00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33" w:line="217" w:lineRule="exact"/>
              <w:jc w:val="center"/>
              <w:rPr>
                <w:rFonts w:cs="Arial"/>
                <w:sz w:val="16"/>
                <w:szCs w:val="16"/>
              </w:rPr>
            </w:pPr>
            <w:r w:rsidRPr="00FC1FB7">
              <w:rPr>
                <w:rFonts w:cs="Arial"/>
                <w:sz w:val="16"/>
                <w:szCs w:val="16"/>
              </w:rPr>
              <w:t>35</w:t>
            </w:r>
            <w:r w:rsidR="00DC4C96">
              <w:rPr>
                <w:rFonts w:cs="Arial"/>
                <w:sz w:val="16"/>
                <w:szCs w:val="16"/>
              </w:rPr>
              <w:t> Prozent</w:t>
            </w:r>
          </w:p>
        </w:tc>
      </w:tr>
      <w:tr w:rsidR="00FC1FB7" w:rsidTr="00D774CD">
        <w:trPr>
          <w:trHeight w:hRule="exact" w:val="279"/>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23" w:line="217" w:lineRule="exact"/>
              <w:jc w:val="center"/>
              <w:rPr>
                <w:rFonts w:cs="Arial"/>
                <w:sz w:val="16"/>
                <w:szCs w:val="16"/>
              </w:rPr>
            </w:pPr>
            <w:r w:rsidRPr="00FC1FB7">
              <w:rPr>
                <w:rFonts w:cs="Arial"/>
                <w:sz w:val="16"/>
                <w:szCs w:val="16"/>
              </w:rPr>
              <w:t>2004</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7" w:after="23" w:line="217" w:lineRule="exact"/>
              <w:rPr>
                <w:rFonts w:cs="Arial"/>
                <w:sz w:val="16"/>
                <w:szCs w:val="16"/>
              </w:rPr>
            </w:pPr>
            <w:r>
              <w:rPr>
                <w:rFonts w:cs="Arial"/>
                <w:sz w:val="16"/>
                <w:szCs w:val="16"/>
              </w:rPr>
              <w:t>47 </w:t>
            </w:r>
            <w:r w:rsidR="00DC4C96">
              <w:rPr>
                <w:rFonts w:cs="Arial"/>
                <w:sz w:val="16"/>
                <w:szCs w:val="16"/>
              </w:rPr>
              <w:t>383,00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23" w:line="217" w:lineRule="exact"/>
              <w:jc w:val="center"/>
              <w:rPr>
                <w:rFonts w:cs="Arial"/>
                <w:sz w:val="16"/>
                <w:szCs w:val="16"/>
              </w:rPr>
            </w:pPr>
            <w:r w:rsidRPr="00FC1FB7">
              <w:rPr>
                <w:rFonts w:cs="Arial"/>
                <w:sz w:val="16"/>
                <w:szCs w:val="16"/>
              </w:rPr>
              <w:t>35</w:t>
            </w:r>
            <w:r w:rsidR="00DC4C96">
              <w:rPr>
                <w:rFonts w:cs="Arial"/>
                <w:sz w:val="16"/>
                <w:szCs w:val="16"/>
              </w:rPr>
              <w:t> Prozent</w:t>
            </w:r>
          </w:p>
        </w:tc>
      </w:tr>
      <w:tr w:rsidR="00FC1FB7" w:rsidTr="00D774CD">
        <w:trPr>
          <w:trHeight w:hRule="exact" w:val="283"/>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33" w:line="217" w:lineRule="exact"/>
              <w:jc w:val="center"/>
              <w:rPr>
                <w:rFonts w:cs="Arial"/>
                <w:sz w:val="16"/>
                <w:szCs w:val="16"/>
              </w:rPr>
            </w:pPr>
            <w:r w:rsidRPr="00FC1FB7">
              <w:rPr>
                <w:rFonts w:cs="Arial"/>
                <w:sz w:val="16"/>
                <w:szCs w:val="16"/>
              </w:rPr>
              <w:t>2007</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7" w:after="33" w:line="217" w:lineRule="exact"/>
              <w:rPr>
                <w:rFonts w:cs="Arial"/>
                <w:sz w:val="16"/>
                <w:szCs w:val="16"/>
              </w:rPr>
            </w:pPr>
            <w:r>
              <w:rPr>
                <w:rFonts w:cs="Arial"/>
                <w:sz w:val="16"/>
                <w:szCs w:val="16"/>
              </w:rPr>
              <w:t>47 </w:t>
            </w:r>
            <w:r w:rsidR="00DC4C96">
              <w:rPr>
                <w:rFonts w:cs="Arial"/>
                <w:sz w:val="16"/>
                <w:szCs w:val="16"/>
              </w:rPr>
              <w:t>412,00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33" w:line="217" w:lineRule="exact"/>
              <w:jc w:val="center"/>
              <w:rPr>
                <w:rFonts w:cs="Arial"/>
                <w:sz w:val="16"/>
                <w:szCs w:val="16"/>
              </w:rPr>
            </w:pPr>
            <w:r w:rsidRPr="00FC1FB7">
              <w:rPr>
                <w:rFonts w:cs="Arial"/>
                <w:sz w:val="16"/>
                <w:szCs w:val="16"/>
              </w:rPr>
              <w:t>35</w:t>
            </w:r>
            <w:r w:rsidR="00DC4C96">
              <w:rPr>
                <w:rFonts w:cs="Arial"/>
                <w:sz w:val="16"/>
                <w:szCs w:val="16"/>
              </w:rPr>
              <w:t> Prozent</w:t>
            </w:r>
          </w:p>
        </w:tc>
      </w:tr>
      <w:tr w:rsidR="00FC1FB7" w:rsidTr="00D774CD">
        <w:trPr>
          <w:trHeight w:hRule="exact" w:val="280"/>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23" w:line="217" w:lineRule="exact"/>
              <w:jc w:val="center"/>
              <w:rPr>
                <w:rFonts w:cs="Arial"/>
                <w:sz w:val="16"/>
                <w:szCs w:val="16"/>
              </w:rPr>
            </w:pPr>
            <w:r w:rsidRPr="00FC1FB7">
              <w:rPr>
                <w:rFonts w:cs="Arial"/>
                <w:sz w:val="16"/>
                <w:szCs w:val="16"/>
              </w:rPr>
              <w:t>2008</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7" w:after="23" w:line="217" w:lineRule="exact"/>
              <w:rPr>
                <w:rFonts w:cs="Arial"/>
                <w:sz w:val="16"/>
                <w:szCs w:val="16"/>
              </w:rPr>
            </w:pPr>
            <w:r>
              <w:rPr>
                <w:rFonts w:cs="Arial"/>
                <w:sz w:val="16"/>
                <w:szCs w:val="16"/>
              </w:rPr>
              <w:t>48 </w:t>
            </w:r>
            <w:r w:rsidR="00DC4C96">
              <w:rPr>
                <w:rFonts w:cs="Arial"/>
                <w:sz w:val="16"/>
                <w:szCs w:val="16"/>
              </w:rPr>
              <w:t>796,00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23" w:line="217" w:lineRule="exact"/>
              <w:jc w:val="center"/>
              <w:rPr>
                <w:rFonts w:cs="Arial"/>
                <w:sz w:val="16"/>
                <w:szCs w:val="16"/>
              </w:rPr>
            </w:pPr>
            <w:r w:rsidRPr="00FC1FB7">
              <w:rPr>
                <w:rFonts w:cs="Arial"/>
                <w:sz w:val="16"/>
                <w:szCs w:val="16"/>
              </w:rPr>
              <w:t>34</w:t>
            </w:r>
            <w:r w:rsidR="00DC4C96">
              <w:rPr>
                <w:rFonts w:cs="Arial"/>
                <w:sz w:val="16"/>
                <w:szCs w:val="16"/>
              </w:rPr>
              <w:t> Prozent</w:t>
            </w:r>
          </w:p>
        </w:tc>
      </w:tr>
      <w:tr w:rsidR="00FC1FB7" w:rsidTr="00D774CD">
        <w:trPr>
          <w:trHeight w:hRule="exact" w:val="283"/>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61" w:after="28" w:line="217" w:lineRule="exact"/>
              <w:jc w:val="center"/>
              <w:rPr>
                <w:rFonts w:cs="Arial"/>
                <w:sz w:val="16"/>
                <w:szCs w:val="16"/>
              </w:rPr>
            </w:pPr>
            <w:r w:rsidRPr="00FC1FB7">
              <w:rPr>
                <w:rFonts w:cs="Arial"/>
                <w:sz w:val="16"/>
                <w:szCs w:val="16"/>
              </w:rPr>
              <w:t>2009</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61" w:after="28" w:line="217" w:lineRule="exact"/>
              <w:rPr>
                <w:rFonts w:cs="Arial"/>
                <w:sz w:val="16"/>
                <w:szCs w:val="16"/>
              </w:rPr>
            </w:pPr>
            <w:r>
              <w:rPr>
                <w:rFonts w:cs="Arial"/>
                <w:sz w:val="16"/>
                <w:szCs w:val="16"/>
              </w:rPr>
              <w:t>51 </w:t>
            </w:r>
            <w:r w:rsidR="00DC4C96">
              <w:rPr>
                <w:rFonts w:cs="Arial"/>
                <w:sz w:val="16"/>
                <w:szCs w:val="16"/>
              </w:rPr>
              <w:t>050,00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61" w:after="28" w:line="217" w:lineRule="exact"/>
              <w:jc w:val="center"/>
              <w:rPr>
                <w:rFonts w:cs="Arial"/>
                <w:sz w:val="16"/>
                <w:szCs w:val="16"/>
              </w:rPr>
            </w:pPr>
            <w:r w:rsidRPr="00FC1FB7">
              <w:rPr>
                <w:rFonts w:cs="Arial"/>
                <w:sz w:val="16"/>
                <w:szCs w:val="16"/>
              </w:rPr>
              <w:t>32</w:t>
            </w:r>
            <w:r w:rsidR="00DC4C96">
              <w:rPr>
                <w:rFonts w:cs="Arial"/>
                <w:sz w:val="16"/>
                <w:szCs w:val="16"/>
              </w:rPr>
              <w:t> Prozent</w:t>
            </w:r>
          </w:p>
        </w:tc>
      </w:tr>
      <w:tr w:rsidR="00FC1FB7" w:rsidTr="00D774CD">
        <w:trPr>
          <w:trHeight w:hRule="exact" w:val="283"/>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38" w:line="217" w:lineRule="exact"/>
              <w:jc w:val="center"/>
              <w:rPr>
                <w:rFonts w:cs="Arial"/>
                <w:sz w:val="16"/>
                <w:szCs w:val="16"/>
              </w:rPr>
            </w:pPr>
            <w:r w:rsidRPr="00FC1FB7">
              <w:rPr>
                <w:rFonts w:cs="Arial"/>
                <w:sz w:val="16"/>
                <w:szCs w:val="16"/>
              </w:rPr>
              <w:t>2010</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6" w:after="38" w:line="217" w:lineRule="exact"/>
              <w:rPr>
                <w:rFonts w:cs="Arial"/>
                <w:sz w:val="16"/>
                <w:szCs w:val="16"/>
              </w:rPr>
            </w:pPr>
            <w:r>
              <w:rPr>
                <w:rFonts w:cs="Arial"/>
                <w:sz w:val="16"/>
                <w:szCs w:val="16"/>
              </w:rPr>
              <w:t>51 </w:t>
            </w:r>
            <w:r w:rsidR="00DC4C96">
              <w:rPr>
                <w:rFonts w:cs="Arial"/>
                <w:sz w:val="16"/>
                <w:szCs w:val="16"/>
              </w:rPr>
              <w:t>612,00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38" w:line="217" w:lineRule="exact"/>
              <w:jc w:val="center"/>
              <w:rPr>
                <w:rFonts w:cs="Arial"/>
                <w:sz w:val="16"/>
                <w:szCs w:val="16"/>
              </w:rPr>
            </w:pPr>
            <w:r w:rsidRPr="00FC1FB7">
              <w:rPr>
                <w:rFonts w:cs="Arial"/>
                <w:sz w:val="16"/>
                <w:szCs w:val="16"/>
              </w:rPr>
              <w:t>32</w:t>
            </w:r>
            <w:r w:rsidR="00DC4C96">
              <w:rPr>
                <w:rFonts w:cs="Arial"/>
                <w:sz w:val="16"/>
                <w:szCs w:val="16"/>
              </w:rPr>
              <w:t> Prozent</w:t>
            </w:r>
          </w:p>
        </w:tc>
      </w:tr>
      <w:tr w:rsidR="00FC1FB7" w:rsidTr="00D774CD">
        <w:trPr>
          <w:trHeight w:hRule="exact" w:val="279"/>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28" w:line="217" w:lineRule="exact"/>
              <w:jc w:val="center"/>
              <w:rPr>
                <w:rFonts w:cs="Arial"/>
                <w:sz w:val="16"/>
                <w:szCs w:val="16"/>
              </w:rPr>
            </w:pPr>
            <w:r w:rsidRPr="00FC1FB7">
              <w:rPr>
                <w:rFonts w:cs="Arial"/>
                <w:sz w:val="16"/>
                <w:szCs w:val="16"/>
              </w:rPr>
              <w:t>2011</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6" w:after="28" w:line="217" w:lineRule="exact"/>
              <w:rPr>
                <w:rFonts w:cs="Arial"/>
                <w:sz w:val="16"/>
                <w:szCs w:val="16"/>
              </w:rPr>
            </w:pPr>
            <w:r>
              <w:rPr>
                <w:rFonts w:cs="Arial"/>
                <w:sz w:val="16"/>
                <w:szCs w:val="16"/>
              </w:rPr>
              <w:t>51 </w:t>
            </w:r>
            <w:r w:rsidR="00DC4C96">
              <w:rPr>
                <w:rFonts w:cs="Arial"/>
                <w:sz w:val="16"/>
                <w:szCs w:val="16"/>
              </w:rPr>
              <w:t>612,00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28" w:line="217" w:lineRule="exact"/>
              <w:jc w:val="center"/>
              <w:rPr>
                <w:rFonts w:cs="Arial"/>
                <w:sz w:val="16"/>
                <w:szCs w:val="16"/>
              </w:rPr>
            </w:pPr>
            <w:r w:rsidRPr="00FC1FB7">
              <w:rPr>
                <w:rFonts w:cs="Arial"/>
                <w:sz w:val="16"/>
                <w:szCs w:val="16"/>
              </w:rPr>
              <w:t>32</w:t>
            </w:r>
            <w:r w:rsidR="00DC4C96">
              <w:rPr>
                <w:rFonts w:cs="Arial"/>
                <w:sz w:val="16"/>
                <w:szCs w:val="16"/>
              </w:rPr>
              <w:t> Prozent</w:t>
            </w:r>
          </w:p>
        </w:tc>
      </w:tr>
      <w:tr w:rsidR="00FC1FB7" w:rsidTr="00D774CD">
        <w:trPr>
          <w:trHeight w:hRule="exact" w:val="283"/>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38" w:line="217" w:lineRule="exact"/>
              <w:jc w:val="center"/>
              <w:rPr>
                <w:rFonts w:cs="Arial"/>
                <w:sz w:val="16"/>
                <w:szCs w:val="16"/>
              </w:rPr>
            </w:pPr>
            <w:r w:rsidRPr="00FC1FB7">
              <w:rPr>
                <w:rFonts w:cs="Arial"/>
                <w:sz w:val="16"/>
                <w:szCs w:val="16"/>
              </w:rPr>
              <w:t>2012</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6" w:after="38" w:line="217" w:lineRule="exact"/>
              <w:rPr>
                <w:rFonts w:cs="Arial"/>
                <w:sz w:val="16"/>
                <w:szCs w:val="16"/>
              </w:rPr>
            </w:pPr>
            <w:r>
              <w:rPr>
                <w:rFonts w:cs="Arial"/>
                <w:sz w:val="16"/>
                <w:szCs w:val="16"/>
              </w:rPr>
              <w:t>52 </w:t>
            </w:r>
            <w:r w:rsidR="00DC4C96">
              <w:rPr>
                <w:rFonts w:cs="Arial"/>
                <w:sz w:val="16"/>
                <w:szCs w:val="16"/>
              </w:rPr>
              <w:t>835,00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38" w:line="217" w:lineRule="exact"/>
              <w:jc w:val="center"/>
              <w:rPr>
                <w:rFonts w:cs="Arial"/>
                <w:sz w:val="16"/>
                <w:szCs w:val="16"/>
              </w:rPr>
            </w:pPr>
            <w:r w:rsidRPr="00FC1FB7">
              <w:rPr>
                <w:rFonts w:cs="Arial"/>
                <w:sz w:val="16"/>
                <w:szCs w:val="16"/>
              </w:rPr>
              <w:t>31</w:t>
            </w:r>
            <w:r w:rsidR="00DC4C96">
              <w:rPr>
                <w:rFonts w:cs="Arial"/>
                <w:sz w:val="16"/>
                <w:szCs w:val="16"/>
              </w:rPr>
              <w:t> Prozent</w:t>
            </w:r>
          </w:p>
        </w:tc>
      </w:tr>
      <w:tr w:rsidR="00FC1FB7" w:rsidTr="00D774CD">
        <w:trPr>
          <w:trHeight w:hRule="exact" w:val="279"/>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29" w:line="217" w:lineRule="exact"/>
              <w:jc w:val="center"/>
              <w:rPr>
                <w:rFonts w:cs="Arial"/>
                <w:sz w:val="16"/>
                <w:szCs w:val="16"/>
              </w:rPr>
            </w:pPr>
            <w:r w:rsidRPr="00FC1FB7">
              <w:rPr>
                <w:rFonts w:cs="Arial"/>
                <w:sz w:val="16"/>
                <w:szCs w:val="16"/>
              </w:rPr>
              <w:t>2013</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6" w:after="29" w:line="217" w:lineRule="exact"/>
              <w:rPr>
                <w:rFonts w:cs="Arial"/>
                <w:sz w:val="16"/>
                <w:szCs w:val="16"/>
              </w:rPr>
            </w:pPr>
            <w:r>
              <w:rPr>
                <w:rFonts w:cs="Arial"/>
                <w:sz w:val="16"/>
                <w:szCs w:val="16"/>
              </w:rPr>
              <w:t>54 </w:t>
            </w:r>
            <w:r w:rsidR="00DC4C96">
              <w:rPr>
                <w:rFonts w:cs="Arial"/>
                <w:sz w:val="16"/>
                <w:szCs w:val="16"/>
              </w:rPr>
              <w:t>994,00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29" w:line="217" w:lineRule="exact"/>
              <w:jc w:val="center"/>
              <w:rPr>
                <w:rFonts w:cs="Arial"/>
                <w:sz w:val="16"/>
                <w:szCs w:val="16"/>
              </w:rPr>
            </w:pPr>
            <w:r w:rsidRPr="00FC1FB7">
              <w:rPr>
                <w:rFonts w:cs="Arial"/>
                <w:sz w:val="16"/>
                <w:szCs w:val="16"/>
              </w:rPr>
              <w:t>30</w:t>
            </w:r>
            <w:r w:rsidR="00DC4C96">
              <w:rPr>
                <w:rFonts w:cs="Arial"/>
                <w:sz w:val="16"/>
                <w:szCs w:val="16"/>
              </w:rPr>
              <w:t> Prozent</w:t>
            </w:r>
          </w:p>
        </w:tc>
      </w:tr>
      <w:tr w:rsidR="00FC1FB7" w:rsidTr="00D774CD">
        <w:trPr>
          <w:trHeight w:hRule="exact" w:val="283"/>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37" w:line="217" w:lineRule="exact"/>
              <w:jc w:val="center"/>
              <w:rPr>
                <w:rFonts w:cs="Arial"/>
                <w:sz w:val="16"/>
                <w:szCs w:val="16"/>
              </w:rPr>
            </w:pPr>
            <w:r w:rsidRPr="00FC1FB7">
              <w:rPr>
                <w:rFonts w:cs="Arial"/>
                <w:sz w:val="16"/>
                <w:szCs w:val="16"/>
              </w:rPr>
              <w:t>2014</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7" w:after="37" w:line="217" w:lineRule="exact"/>
              <w:rPr>
                <w:rFonts w:cs="Arial"/>
                <w:sz w:val="16"/>
                <w:szCs w:val="16"/>
              </w:rPr>
            </w:pPr>
            <w:r>
              <w:rPr>
                <w:rFonts w:cs="Arial"/>
                <w:sz w:val="16"/>
                <w:szCs w:val="16"/>
              </w:rPr>
              <w:t>56 </w:t>
            </w:r>
            <w:r w:rsidR="00DC4C96">
              <w:rPr>
                <w:rFonts w:cs="Arial"/>
                <w:sz w:val="16"/>
                <w:szCs w:val="16"/>
              </w:rPr>
              <w:t>539,00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37" w:line="217" w:lineRule="exact"/>
              <w:jc w:val="center"/>
              <w:rPr>
                <w:rFonts w:cs="Arial"/>
                <w:sz w:val="16"/>
                <w:szCs w:val="16"/>
              </w:rPr>
            </w:pPr>
            <w:r w:rsidRPr="00FC1FB7">
              <w:rPr>
                <w:rFonts w:cs="Arial"/>
                <w:sz w:val="16"/>
                <w:szCs w:val="16"/>
              </w:rPr>
              <w:t>29</w:t>
            </w:r>
            <w:r w:rsidR="00DC4C96">
              <w:rPr>
                <w:rFonts w:cs="Arial"/>
                <w:sz w:val="16"/>
                <w:szCs w:val="16"/>
              </w:rPr>
              <w:t> Prozent</w:t>
            </w:r>
          </w:p>
        </w:tc>
      </w:tr>
      <w:tr w:rsidR="00FC1FB7" w:rsidTr="00D774CD">
        <w:trPr>
          <w:trHeight w:hRule="exact" w:val="283"/>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28" w:line="217" w:lineRule="exact"/>
              <w:jc w:val="center"/>
              <w:rPr>
                <w:rFonts w:cs="Arial"/>
                <w:sz w:val="16"/>
                <w:szCs w:val="16"/>
              </w:rPr>
            </w:pPr>
            <w:r w:rsidRPr="00FC1FB7">
              <w:rPr>
                <w:rFonts w:cs="Arial"/>
                <w:sz w:val="16"/>
                <w:szCs w:val="16"/>
              </w:rPr>
              <w:t>2015</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7" w:after="28" w:line="217" w:lineRule="exact"/>
              <w:rPr>
                <w:rFonts w:cs="Arial"/>
                <w:sz w:val="16"/>
                <w:szCs w:val="16"/>
              </w:rPr>
            </w:pPr>
            <w:r>
              <w:rPr>
                <w:rFonts w:cs="Arial"/>
                <w:sz w:val="16"/>
                <w:szCs w:val="16"/>
              </w:rPr>
              <w:t>57 </w:t>
            </w:r>
            <w:r w:rsidR="00DC4C96">
              <w:rPr>
                <w:rFonts w:cs="Arial"/>
                <w:sz w:val="16"/>
                <w:szCs w:val="16"/>
              </w:rPr>
              <w:t>745,00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28" w:line="217" w:lineRule="exact"/>
              <w:jc w:val="center"/>
              <w:rPr>
                <w:rFonts w:cs="Arial"/>
                <w:sz w:val="16"/>
                <w:szCs w:val="16"/>
              </w:rPr>
            </w:pPr>
            <w:r w:rsidRPr="00FC1FB7">
              <w:rPr>
                <w:rFonts w:cs="Arial"/>
                <w:sz w:val="16"/>
                <w:szCs w:val="16"/>
              </w:rPr>
              <w:t>28</w:t>
            </w:r>
            <w:r w:rsidR="00DC4C96">
              <w:rPr>
                <w:rFonts w:cs="Arial"/>
                <w:sz w:val="16"/>
                <w:szCs w:val="16"/>
              </w:rPr>
              <w:t> Prozent</w:t>
            </w:r>
          </w:p>
        </w:tc>
      </w:tr>
      <w:tr w:rsidR="00FC1FB7" w:rsidTr="00D774CD">
        <w:trPr>
          <w:trHeight w:hRule="exact" w:val="279"/>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33" w:line="217" w:lineRule="exact"/>
              <w:jc w:val="center"/>
              <w:rPr>
                <w:rFonts w:cs="Arial"/>
                <w:sz w:val="16"/>
                <w:szCs w:val="16"/>
              </w:rPr>
            </w:pPr>
            <w:r w:rsidRPr="00FC1FB7">
              <w:rPr>
                <w:rFonts w:cs="Arial"/>
                <w:sz w:val="16"/>
                <w:szCs w:val="16"/>
              </w:rPr>
              <w:t>2016</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7" w:after="33" w:line="217" w:lineRule="exact"/>
              <w:rPr>
                <w:rFonts w:cs="Arial"/>
                <w:sz w:val="16"/>
                <w:szCs w:val="16"/>
              </w:rPr>
            </w:pPr>
            <w:r>
              <w:rPr>
                <w:rFonts w:cs="Arial"/>
                <w:sz w:val="16"/>
                <w:szCs w:val="16"/>
              </w:rPr>
              <w:t>59 </w:t>
            </w:r>
            <w:r w:rsidR="00DC4C96">
              <w:rPr>
                <w:rFonts w:cs="Arial"/>
                <w:sz w:val="16"/>
                <w:szCs w:val="16"/>
              </w:rPr>
              <w:t>132,00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33" w:line="217" w:lineRule="exact"/>
              <w:jc w:val="center"/>
              <w:rPr>
                <w:rFonts w:cs="Arial"/>
                <w:sz w:val="16"/>
                <w:szCs w:val="16"/>
              </w:rPr>
            </w:pPr>
            <w:r w:rsidRPr="00FC1FB7">
              <w:rPr>
                <w:rFonts w:cs="Arial"/>
                <w:sz w:val="16"/>
                <w:szCs w:val="16"/>
              </w:rPr>
              <w:t>28</w:t>
            </w:r>
            <w:r w:rsidR="00DC4C96">
              <w:rPr>
                <w:rFonts w:cs="Arial"/>
                <w:sz w:val="16"/>
                <w:szCs w:val="16"/>
              </w:rPr>
              <w:t> Prozent</w:t>
            </w:r>
          </w:p>
        </w:tc>
      </w:tr>
      <w:tr w:rsidR="00FC1FB7" w:rsidTr="00D774CD">
        <w:trPr>
          <w:trHeight w:hRule="exact" w:val="283"/>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28" w:line="217" w:lineRule="exact"/>
              <w:jc w:val="center"/>
              <w:rPr>
                <w:rFonts w:cs="Arial"/>
                <w:sz w:val="16"/>
                <w:szCs w:val="16"/>
              </w:rPr>
            </w:pPr>
            <w:r w:rsidRPr="00FC1FB7">
              <w:rPr>
                <w:rFonts w:cs="Arial"/>
                <w:sz w:val="16"/>
                <w:szCs w:val="16"/>
              </w:rPr>
              <w:t>2017</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7" w:after="28" w:line="217" w:lineRule="exact"/>
              <w:rPr>
                <w:rFonts w:cs="Arial"/>
                <w:sz w:val="16"/>
                <w:szCs w:val="16"/>
              </w:rPr>
            </w:pPr>
            <w:r>
              <w:rPr>
                <w:rFonts w:cs="Arial"/>
                <w:sz w:val="16"/>
                <w:szCs w:val="16"/>
              </w:rPr>
              <w:t>60 </w:t>
            </w:r>
            <w:r w:rsidR="00DC4C96">
              <w:rPr>
                <w:rFonts w:cs="Arial"/>
                <w:sz w:val="16"/>
                <w:szCs w:val="16"/>
              </w:rPr>
              <w:t>548,00 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28" w:line="217" w:lineRule="exact"/>
              <w:jc w:val="center"/>
              <w:rPr>
                <w:rFonts w:cs="Arial"/>
                <w:sz w:val="16"/>
                <w:szCs w:val="16"/>
              </w:rPr>
            </w:pPr>
            <w:r w:rsidRPr="00FC1FB7">
              <w:rPr>
                <w:rFonts w:cs="Arial"/>
                <w:sz w:val="16"/>
                <w:szCs w:val="16"/>
              </w:rPr>
              <w:t>27</w:t>
            </w:r>
            <w:r w:rsidR="00DC4C96">
              <w:rPr>
                <w:rFonts w:cs="Arial"/>
                <w:sz w:val="16"/>
                <w:szCs w:val="16"/>
              </w:rPr>
              <w:t> Prozent</w:t>
            </w:r>
          </w:p>
        </w:tc>
      </w:tr>
      <w:tr w:rsidR="00FC1FB7" w:rsidTr="00D774CD">
        <w:trPr>
          <w:trHeight w:hRule="exact" w:val="279"/>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18" w:line="217" w:lineRule="exact"/>
              <w:jc w:val="center"/>
              <w:rPr>
                <w:rFonts w:cs="Arial"/>
                <w:sz w:val="16"/>
                <w:szCs w:val="16"/>
              </w:rPr>
            </w:pPr>
            <w:r w:rsidRPr="00FC1FB7">
              <w:rPr>
                <w:rFonts w:cs="Arial"/>
                <w:sz w:val="16"/>
                <w:szCs w:val="16"/>
              </w:rPr>
              <w:t>2018</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7" w:after="18" w:line="217" w:lineRule="exact"/>
              <w:rPr>
                <w:rFonts w:cs="Arial"/>
                <w:sz w:val="16"/>
                <w:szCs w:val="16"/>
              </w:rPr>
            </w:pPr>
            <w:r>
              <w:rPr>
                <w:rFonts w:cs="Arial"/>
                <w:sz w:val="16"/>
                <w:szCs w:val="16"/>
              </w:rPr>
              <w:t>64 </w:t>
            </w:r>
            <w:r w:rsidR="00FC1FB7" w:rsidRPr="00FC1FB7">
              <w:rPr>
                <w:rFonts w:cs="Arial"/>
                <w:sz w:val="16"/>
                <w:szCs w:val="16"/>
              </w:rPr>
              <w:t xml:space="preserve">081,00 </w:t>
            </w:r>
            <w:r w:rsidR="0037130A">
              <w:rPr>
                <w:rFonts w:cs="Arial"/>
                <w:sz w:val="16"/>
                <w:szCs w:val="16"/>
              </w:rPr>
              <w:t>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18" w:line="217" w:lineRule="exact"/>
              <w:jc w:val="center"/>
              <w:rPr>
                <w:rFonts w:cs="Arial"/>
                <w:sz w:val="16"/>
                <w:szCs w:val="16"/>
              </w:rPr>
            </w:pPr>
            <w:r w:rsidRPr="00FC1FB7">
              <w:rPr>
                <w:rFonts w:cs="Arial"/>
                <w:sz w:val="16"/>
                <w:szCs w:val="16"/>
              </w:rPr>
              <w:t>26</w:t>
            </w:r>
            <w:r w:rsidR="00DC4C96">
              <w:rPr>
                <w:rFonts w:cs="Arial"/>
                <w:sz w:val="16"/>
                <w:szCs w:val="16"/>
              </w:rPr>
              <w:t> Prozen</w:t>
            </w:r>
          </w:p>
        </w:tc>
      </w:tr>
      <w:tr w:rsidR="00FC1FB7" w:rsidTr="00D774CD">
        <w:trPr>
          <w:trHeight w:hRule="exact" w:val="283"/>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28" w:line="217" w:lineRule="exact"/>
              <w:jc w:val="center"/>
              <w:rPr>
                <w:rFonts w:cs="Arial"/>
                <w:sz w:val="16"/>
                <w:szCs w:val="16"/>
              </w:rPr>
            </w:pPr>
            <w:r w:rsidRPr="00FC1FB7">
              <w:rPr>
                <w:rFonts w:cs="Arial"/>
                <w:sz w:val="16"/>
                <w:szCs w:val="16"/>
              </w:rPr>
              <w:t>2019</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7" w:after="28" w:line="217" w:lineRule="exact"/>
              <w:rPr>
                <w:rFonts w:cs="Arial"/>
                <w:sz w:val="16"/>
                <w:szCs w:val="16"/>
              </w:rPr>
            </w:pPr>
            <w:r>
              <w:rPr>
                <w:rFonts w:cs="Arial"/>
                <w:sz w:val="16"/>
                <w:szCs w:val="16"/>
              </w:rPr>
              <w:t>66 </w:t>
            </w:r>
            <w:r w:rsidR="00FC1FB7" w:rsidRPr="00FC1FB7">
              <w:rPr>
                <w:rFonts w:cs="Arial"/>
                <w:sz w:val="16"/>
                <w:szCs w:val="16"/>
              </w:rPr>
              <w:t xml:space="preserve">084,00 </w:t>
            </w:r>
            <w:r w:rsidR="0037130A">
              <w:rPr>
                <w:rFonts w:cs="Arial"/>
                <w:sz w:val="16"/>
                <w:szCs w:val="16"/>
              </w:rPr>
              <w:t>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28" w:line="217" w:lineRule="exact"/>
              <w:jc w:val="center"/>
              <w:rPr>
                <w:rFonts w:cs="Arial"/>
                <w:sz w:val="16"/>
                <w:szCs w:val="16"/>
              </w:rPr>
            </w:pPr>
            <w:r w:rsidRPr="00FC1FB7">
              <w:rPr>
                <w:rFonts w:cs="Arial"/>
                <w:sz w:val="16"/>
                <w:szCs w:val="16"/>
              </w:rPr>
              <w:t>25</w:t>
            </w:r>
            <w:r w:rsidR="00DC4C96">
              <w:rPr>
                <w:rFonts w:cs="Arial"/>
                <w:sz w:val="16"/>
                <w:szCs w:val="16"/>
              </w:rPr>
              <w:t> Prozent</w:t>
            </w:r>
          </w:p>
        </w:tc>
      </w:tr>
      <w:tr w:rsidR="00FC1FB7" w:rsidTr="00D774CD">
        <w:trPr>
          <w:trHeight w:hRule="exact" w:val="280"/>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33" w:line="217" w:lineRule="exact"/>
              <w:jc w:val="center"/>
              <w:rPr>
                <w:rFonts w:cs="Arial"/>
                <w:sz w:val="16"/>
                <w:szCs w:val="16"/>
              </w:rPr>
            </w:pPr>
            <w:r w:rsidRPr="00FC1FB7">
              <w:rPr>
                <w:rFonts w:cs="Arial"/>
                <w:sz w:val="16"/>
                <w:szCs w:val="16"/>
              </w:rPr>
              <w:t>2020</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7" w:after="33" w:line="217" w:lineRule="exact"/>
              <w:rPr>
                <w:rFonts w:cs="Arial"/>
                <w:sz w:val="16"/>
                <w:szCs w:val="16"/>
              </w:rPr>
            </w:pPr>
            <w:r>
              <w:rPr>
                <w:rFonts w:cs="Arial"/>
                <w:sz w:val="16"/>
                <w:szCs w:val="16"/>
              </w:rPr>
              <w:t>69 </w:t>
            </w:r>
            <w:r w:rsidR="00FC1FB7" w:rsidRPr="00FC1FB7">
              <w:rPr>
                <w:rFonts w:cs="Arial"/>
                <w:sz w:val="16"/>
                <w:szCs w:val="16"/>
              </w:rPr>
              <w:t xml:space="preserve">707,00 </w:t>
            </w:r>
            <w:r w:rsidR="0037130A">
              <w:rPr>
                <w:rFonts w:cs="Arial"/>
                <w:sz w:val="16"/>
                <w:szCs w:val="16"/>
              </w:rPr>
              <w:t>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7" w:after="33" w:line="217" w:lineRule="exact"/>
              <w:jc w:val="center"/>
              <w:rPr>
                <w:rFonts w:cs="Arial"/>
                <w:sz w:val="16"/>
                <w:szCs w:val="16"/>
              </w:rPr>
            </w:pPr>
            <w:r w:rsidRPr="00FC1FB7">
              <w:rPr>
                <w:rFonts w:cs="Arial"/>
                <w:sz w:val="16"/>
                <w:szCs w:val="16"/>
              </w:rPr>
              <w:t>23</w:t>
            </w:r>
            <w:r w:rsidR="00DC4C96">
              <w:rPr>
                <w:rFonts w:cs="Arial"/>
                <w:sz w:val="16"/>
                <w:szCs w:val="16"/>
              </w:rPr>
              <w:t> Prozent</w:t>
            </w:r>
          </w:p>
        </w:tc>
      </w:tr>
      <w:tr w:rsidR="00FC1FB7" w:rsidTr="00D774CD">
        <w:trPr>
          <w:trHeight w:hRule="exact" w:val="283"/>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61" w:after="23" w:line="217" w:lineRule="exact"/>
              <w:jc w:val="center"/>
              <w:rPr>
                <w:rFonts w:cs="Arial"/>
                <w:sz w:val="16"/>
                <w:szCs w:val="16"/>
              </w:rPr>
            </w:pPr>
            <w:r w:rsidRPr="00FC1FB7">
              <w:rPr>
                <w:rFonts w:cs="Arial"/>
                <w:sz w:val="16"/>
                <w:szCs w:val="16"/>
              </w:rPr>
              <w:t>2021</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61" w:after="23" w:line="217" w:lineRule="exact"/>
              <w:rPr>
                <w:rFonts w:cs="Arial"/>
                <w:sz w:val="16"/>
                <w:szCs w:val="16"/>
              </w:rPr>
            </w:pPr>
            <w:r>
              <w:rPr>
                <w:rFonts w:cs="Arial"/>
                <w:sz w:val="16"/>
                <w:szCs w:val="16"/>
              </w:rPr>
              <w:t>70 </w:t>
            </w:r>
            <w:r w:rsidR="00FC1FB7" w:rsidRPr="00FC1FB7">
              <w:rPr>
                <w:rFonts w:cs="Arial"/>
                <w:sz w:val="16"/>
                <w:szCs w:val="16"/>
              </w:rPr>
              <w:t xml:space="preserve">815,00 </w:t>
            </w:r>
            <w:r w:rsidR="0037130A">
              <w:rPr>
                <w:rFonts w:cs="Arial"/>
                <w:sz w:val="16"/>
                <w:szCs w:val="16"/>
              </w:rPr>
              <w:t>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61" w:after="23" w:line="217" w:lineRule="exact"/>
              <w:jc w:val="center"/>
              <w:rPr>
                <w:rFonts w:cs="Arial"/>
                <w:sz w:val="16"/>
                <w:szCs w:val="16"/>
              </w:rPr>
            </w:pPr>
            <w:r w:rsidRPr="00FC1FB7">
              <w:rPr>
                <w:rFonts w:cs="Arial"/>
                <w:sz w:val="16"/>
                <w:szCs w:val="16"/>
              </w:rPr>
              <w:t>23</w:t>
            </w:r>
            <w:r w:rsidR="00DC4C96">
              <w:rPr>
                <w:rFonts w:cs="Arial"/>
                <w:sz w:val="16"/>
                <w:szCs w:val="16"/>
              </w:rPr>
              <w:t> Prozent</w:t>
            </w:r>
          </w:p>
        </w:tc>
      </w:tr>
      <w:tr w:rsidR="00FC1FB7" w:rsidTr="00D774CD">
        <w:trPr>
          <w:trHeight w:hRule="exact" w:val="283"/>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33" w:line="217" w:lineRule="exact"/>
              <w:jc w:val="center"/>
              <w:rPr>
                <w:rFonts w:cs="Arial"/>
                <w:sz w:val="16"/>
                <w:szCs w:val="16"/>
              </w:rPr>
            </w:pPr>
            <w:r w:rsidRPr="00FC1FB7">
              <w:rPr>
                <w:rFonts w:cs="Arial"/>
                <w:sz w:val="16"/>
                <w:szCs w:val="16"/>
              </w:rPr>
              <w:t>2022</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6" w:after="33" w:line="217" w:lineRule="exact"/>
              <w:rPr>
                <w:rFonts w:cs="Arial"/>
                <w:sz w:val="16"/>
                <w:szCs w:val="16"/>
              </w:rPr>
            </w:pPr>
            <w:r>
              <w:rPr>
                <w:rFonts w:cs="Arial"/>
                <w:sz w:val="16"/>
                <w:szCs w:val="16"/>
              </w:rPr>
              <w:t>72 </w:t>
            </w:r>
            <w:r w:rsidR="00FC1FB7" w:rsidRPr="00FC1FB7">
              <w:rPr>
                <w:rFonts w:cs="Arial"/>
                <w:sz w:val="16"/>
                <w:szCs w:val="16"/>
              </w:rPr>
              <w:t xml:space="preserve">811,00 </w:t>
            </w:r>
            <w:r w:rsidR="0037130A">
              <w:rPr>
                <w:rFonts w:cs="Arial"/>
                <w:sz w:val="16"/>
                <w:szCs w:val="16"/>
              </w:rPr>
              <w:t>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33" w:line="217" w:lineRule="exact"/>
              <w:jc w:val="center"/>
              <w:rPr>
                <w:rFonts w:cs="Arial"/>
                <w:sz w:val="16"/>
                <w:szCs w:val="16"/>
              </w:rPr>
            </w:pPr>
            <w:r w:rsidRPr="00FC1FB7">
              <w:rPr>
                <w:rFonts w:cs="Arial"/>
                <w:sz w:val="16"/>
                <w:szCs w:val="16"/>
              </w:rPr>
              <w:t>22</w:t>
            </w:r>
            <w:r w:rsidR="00DC4C96">
              <w:rPr>
                <w:rFonts w:cs="Arial"/>
                <w:sz w:val="16"/>
                <w:szCs w:val="16"/>
              </w:rPr>
              <w:t> Prozent</w:t>
            </w:r>
          </w:p>
        </w:tc>
      </w:tr>
      <w:tr w:rsidR="00FC1FB7" w:rsidTr="00D774CD">
        <w:trPr>
          <w:trHeight w:hRule="exact" w:val="279"/>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24" w:line="217" w:lineRule="exact"/>
              <w:jc w:val="center"/>
              <w:rPr>
                <w:rFonts w:cs="Arial"/>
                <w:sz w:val="16"/>
                <w:szCs w:val="16"/>
              </w:rPr>
            </w:pPr>
            <w:r w:rsidRPr="00FC1FB7">
              <w:rPr>
                <w:rFonts w:cs="Arial"/>
                <w:sz w:val="16"/>
                <w:szCs w:val="16"/>
              </w:rPr>
              <w:t>2024</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6" w:after="24" w:line="217" w:lineRule="exact"/>
              <w:rPr>
                <w:rFonts w:cs="Arial"/>
                <w:sz w:val="16"/>
                <w:szCs w:val="16"/>
              </w:rPr>
            </w:pPr>
            <w:r>
              <w:rPr>
                <w:rFonts w:cs="Arial"/>
                <w:sz w:val="16"/>
                <w:szCs w:val="16"/>
              </w:rPr>
              <w:t>74 </w:t>
            </w:r>
            <w:r w:rsidR="00FC1FB7" w:rsidRPr="00FC1FB7">
              <w:rPr>
                <w:rFonts w:cs="Arial"/>
                <w:sz w:val="16"/>
                <w:szCs w:val="16"/>
              </w:rPr>
              <w:t xml:space="preserve">820,00 </w:t>
            </w:r>
            <w:r w:rsidR="0037130A">
              <w:rPr>
                <w:rFonts w:cs="Arial"/>
                <w:sz w:val="16"/>
                <w:szCs w:val="16"/>
              </w:rPr>
              <w:t>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24" w:line="217" w:lineRule="exact"/>
              <w:jc w:val="center"/>
              <w:rPr>
                <w:rFonts w:cs="Arial"/>
                <w:sz w:val="16"/>
                <w:szCs w:val="16"/>
              </w:rPr>
            </w:pPr>
            <w:r w:rsidRPr="00FC1FB7">
              <w:rPr>
                <w:rFonts w:cs="Arial"/>
                <w:sz w:val="16"/>
                <w:szCs w:val="16"/>
              </w:rPr>
              <w:t>22</w:t>
            </w:r>
            <w:r w:rsidR="00DC4C96">
              <w:rPr>
                <w:rFonts w:cs="Arial"/>
                <w:sz w:val="16"/>
                <w:szCs w:val="16"/>
              </w:rPr>
              <w:t> Prozent</w:t>
            </w:r>
          </w:p>
        </w:tc>
      </w:tr>
      <w:tr w:rsidR="00FC1FB7" w:rsidTr="00D774CD">
        <w:trPr>
          <w:trHeight w:hRule="exact" w:val="292"/>
          <w:jc w:val="center"/>
        </w:trPr>
        <w:tc>
          <w:tcPr>
            <w:tcW w:w="689"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33" w:line="217" w:lineRule="exact"/>
              <w:jc w:val="center"/>
              <w:rPr>
                <w:rFonts w:cs="Arial"/>
                <w:sz w:val="16"/>
                <w:szCs w:val="16"/>
              </w:rPr>
            </w:pPr>
            <w:r w:rsidRPr="00FC1FB7">
              <w:rPr>
                <w:rFonts w:cs="Arial"/>
                <w:sz w:val="16"/>
                <w:szCs w:val="16"/>
              </w:rPr>
              <w:t>2025</w:t>
            </w:r>
          </w:p>
        </w:tc>
        <w:tc>
          <w:tcPr>
            <w:tcW w:w="3889" w:type="dxa"/>
            <w:tcBorders>
              <w:top w:val="single" w:sz="4" w:space="0" w:color="auto"/>
              <w:left w:val="single" w:sz="4" w:space="0" w:color="auto"/>
              <w:bottom w:val="single" w:sz="4" w:space="0" w:color="auto"/>
              <w:right w:val="single" w:sz="4" w:space="0" w:color="auto"/>
            </w:tcBorders>
            <w:vAlign w:val="center"/>
          </w:tcPr>
          <w:p w:rsidR="00FC1FB7" w:rsidRPr="00FC1FB7" w:rsidRDefault="00792384" w:rsidP="00792384">
            <w:pPr>
              <w:widowControl w:val="0"/>
              <w:tabs>
                <w:tab w:val="decimal" w:pos="1656"/>
              </w:tabs>
              <w:autoSpaceDE w:val="0"/>
              <w:autoSpaceDN w:val="0"/>
              <w:adjustRightInd w:val="0"/>
              <w:spacing w:before="56" w:after="33" w:line="217" w:lineRule="exact"/>
              <w:rPr>
                <w:rFonts w:cs="Arial"/>
                <w:sz w:val="16"/>
                <w:szCs w:val="16"/>
              </w:rPr>
            </w:pPr>
            <w:r>
              <w:rPr>
                <w:rFonts w:cs="Arial"/>
                <w:sz w:val="16"/>
                <w:szCs w:val="16"/>
              </w:rPr>
              <w:t>82 </w:t>
            </w:r>
            <w:r w:rsidR="00FC1FB7" w:rsidRPr="00FC1FB7">
              <w:rPr>
                <w:rFonts w:cs="Arial"/>
                <w:sz w:val="16"/>
                <w:szCs w:val="16"/>
              </w:rPr>
              <w:t xml:space="preserve">112,00 </w:t>
            </w:r>
            <w:r w:rsidR="0037130A">
              <w:rPr>
                <w:rFonts w:cs="Arial"/>
                <w:sz w:val="16"/>
                <w:szCs w:val="16"/>
              </w:rPr>
              <w:t>Euro</w:t>
            </w:r>
          </w:p>
        </w:tc>
        <w:tc>
          <w:tcPr>
            <w:tcW w:w="1104" w:type="dxa"/>
            <w:tcBorders>
              <w:top w:val="single" w:sz="4" w:space="0" w:color="auto"/>
              <w:left w:val="single" w:sz="4" w:space="0" w:color="auto"/>
              <w:bottom w:val="single" w:sz="4" w:space="0" w:color="auto"/>
              <w:right w:val="single" w:sz="4" w:space="0" w:color="auto"/>
            </w:tcBorders>
            <w:vAlign w:val="center"/>
          </w:tcPr>
          <w:p w:rsidR="00FC1FB7" w:rsidRPr="00FC1FB7" w:rsidRDefault="00FC1FB7">
            <w:pPr>
              <w:widowControl w:val="0"/>
              <w:autoSpaceDE w:val="0"/>
              <w:autoSpaceDN w:val="0"/>
              <w:adjustRightInd w:val="0"/>
              <w:spacing w:before="56" w:after="33" w:line="217" w:lineRule="exact"/>
              <w:jc w:val="center"/>
              <w:rPr>
                <w:rFonts w:cs="Arial"/>
                <w:sz w:val="16"/>
                <w:szCs w:val="16"/>
              </w:rPr>
            </w:pPr>
            <w:r w:rsidRPr="00FC1FB7">
              <w:rPr>
                <w:rFonts w:cs="Arial"/>
                <w:sz w:val="16"/>
                <w:szCs w:val="16"/>
              </w:rPr>
              <w:t>20</w:t>
            </w:r>
            <w:r w:rsidR="00DC4C96">
              <w:rPr>
                <w:rFonts w:cs="Arial"/>
                <w:sz w:val="16"/>
                <w:szCs w:val="16"/>
              </w:rPr>
              <w:t> Prozent</w:t>
            </w:r>
          </w:p>
        </w:tc>
      </w:tr>
    </w:tbl>
    <w:p w:rsidR="00EB2972" w:rsidRDefault="00EB2972">
      <w:bookmarkStart w:id="95" w:name="Frage_Nr_47_Ende"/>
      <w:bookmarkEnd w:id="95"/>
      <w:r>
        <w:br w:type="page"/>
      </w:r>
    </w:p>
    <w:p w:rsidR="00EB2972" w:rsidRDefault="00EB2972" w:rsidP="00EB2972">
      <w:pPr>
        <w:pStyle w:val="LTUeberschrRessort"/>
      </w:pPr>
      <w:r>
        <w:lastRenderedPageBreak/>
        <w:t>Geschäftsbereich des Staatsministeriums für Gesundheit, Pflege und Prävention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EB2972" w:rsidTr="007B0B33">
        <w:tc>
          <w:tcPr>
            <w:tcW w:w="2050" w:type="dxa"/>
          </w:tcPr>
          <w:p w:rsidR="00EB2972" w:rsidRDefault="00EB2972" w:rsidP="00EB2972">
            <w:pPr>
              <w:pStyle w:val="LTAnfrageInitiator"/>
            </w:pPr>
            <w:r>
              <w:t>Abgeordneter</w:t>
            </w:r>
            <w:r>
              <w:rPr>
                <w:b/>
              </w:rPr>
              <w:br/>
              <w:t>Andreas</w:t>
            </w:r>
            <w:r>
              <w:rPr>
                <w:b/>
              </w:rPr>
              <w:br/>
              <w:t>Hanna-Krahl</w:t>
            </w:r>
            <w:r>
              <w:rPr>
                <w:b/>
              </w:rPr>
              <w:br/>
            </w:r>
            <w:r>
              <w:t>(BÜNDNIS 90/DIE GRÜNEN)</w:t>
            </w:r>
            <w:bookmarkStart w:id="96" w:name="Frage_Nr_48"/>
            <w:bookmarkEnd w:id="96"/>
          </w:p>
        </w:tc>
        <w:tc>
          <w:tcPr>
            <w:tcW w:w="7200" w:type="dxa"/>
          </w:tcPr>
          <w:p w:rsidR="00EB2972" w:rsidRDefault="00BB2C92" w:rsidP="00EB2972">
            <w:pPr>
              <w:pStyle w:val="LTAnfrageText"/>
            </w:pPr>
            <w:r w:rsidRPr="00BB2C92">
              <w:t>Ich frage die Staatsregierung, welche konkreten Möglichkeiten bestehen in Bayern für Menschen ohne Krankenversicherung und „papierlose“ Menschen, sich im Bedarfsfall (zahn-)medizinisch ambulant und stationär sowie im N</w:t>
            </w:r>
            <w:r>
              <w:t>otfall behandeln zu lassen (bit</w:t>
            </w:r>
            <w:r w:rsidRPr="00BB2C92">
              <w:t>te alle Einrichtungen mit Namen u</w:t>
            </w:r>
            <w:r>
              <w:t>nd Ort auflisten), wie wird die</w:t>
            </w:r>
            <w:r w:rsidRPr="00BB2C92">
              <w:t>se Leistungserbringung finanziert und wie wird versucht, diese Menschen in die Regelversorgung zu bringen bzw. einen legalen Aufenthalt zu vermitteln?</w:t>
            </w:r>
          </w:p>
        </w:tc>
      </w:tr>
    </w:tbl>
    <w:p w:rsidR="00EB2972" w:rsidRDefault="00EB2972" w:rsidP="00777D56">
      <w:pPr>
        <w:pStyle w:val="LTUeberschrAntwortRessort"/>
        <w:jc w:val="both"/>
      </w:pPr>
      <w:r>
        <w:t>Antwort des Staatsministeriums für Gesundheit, Pflege und Prävention</w:t>
      </w:r>
      <w:r w:rsidR="00842385">
        <w:t xml:space="preserve"> </w:t>
      </w:r>
      <w:r w:rsidR="00842385" w:rsidRPr="00842385">
        <w:t>in Abstimmung mit dem Staatsministerium des Innern, für Sport und Integration und dem Staatsministerium für Familie, Arbeit und Soziales:</w:t>
      </w:r>
    </w:p>
    <w:p w:rsidR="00EB2972" w:rsidRDefault="00842385" w:rsidP="00EB2972">
      <w:pPr>
        <w:pStyle w:val="LTAntwortRessortText"/>
      </w:pPr>
      <w:r w:rsidRPr="00842385">
        <w:t>Es wird davon ausgegangen, dass „Menschen ohne Krankenversicherung“ sich auf Personen bezieht, die weder über eine gesetzliche oder private Krankenversicherung verfügen noch diesen oder einem gesonderten Sicherungssystem (Beihilfe bzw. freie Heilfürsorge) zugewiesen sind.</w:t>
      </w:r>
    </w:p>
    <w:p w:rsidR="00842385" w:rsidRDefault="00842385" w:rsidP="00EB2972">
      <w:pPr>
        <w:pStyle w:val="LTAntwortRessortText"/>
      </w:pPr>
      <w:r w:rsidRPr="00842385">
        <w:t>Für d</w:t>
      </w:r>
      <w:r w:rsidR="0009259A">
        <w:t>iese Personenkreise besteht, u. </w:t>
      </w:r>
      <w:r w:rsidRPr="00842385">
        <w:t>a. abhängig vom konkreten Aufenthaltsstatus, die niederschwellige Möglichkeit, die Leistungen des Zwölften Buches Sozialgesetzbuch (SGB XII) bzw. des Asylbewerberleistungsgesetzes (AsylbLG) in Anspruch zu nehmen.</w:t>
      </w:r>
    </w:p>
    <w:p w:rsidR="00842385" w:rsidRDefault="00842385" w:rsidP="00EB2972">
      <w:pPr>
        <w:pStyle w:val="LTAntwortRessortText"/>
      </w:pPr>
      <w:r w:rsidRPr="00842385">
        <w:t>Soweit die Betroffenen leistungsberechtigt nach dem Asylb</w:t>
      </w:r>
      <w:r w:rsidR="0009259A">
        <w:t>LG sind, können sie sich gem. § 4 </w:t>
      </w:r>
      <w:r w:rsidRPr="00842385">
        <w:t>AsylbLG grds. in ganz Bayern stationär und ambulant behandeln lassen. Den für ambulante Behandlungen benötigten Krankenschein müssen sie zuvor bei der AsylbLG-Behörde beantragen. Diese ist d</w:t>
      </w:r>
      <w:r w:rsidR="0009259A">
        <w:t>ann unter den Voraussetzungen § 87 Abs. 2 Nr. </w:t>
      </w:r>
      <w:r w:rsidRPr="00842385">
        <w:t>1 des Aufenthaltsgesetzes gesetzlich verpflichtet, den Aufenthalt an die Ausländerbehörde zu melden.</w:t>
      </w:r>
    </w:p>
    <w:p w:rsidR="00842385" w:rsidRDefault="00842385" w:rsidP="00EB2972">
      <w:pPr>
        <w:pStyle w:val="LTAntwortRessortText"/>
      </w:pPr>
      <w:r w:rsidRPr="00842385">
        <w:t>Sofern dem Grunde nach keine Ansprüche nach dem Asylbewerberleistungsgesetz bestehen, kommen bei hilfebedürftigen P</w:t>
      </w:r>
      <w:r w:rsidR="0009259A">
        <w:t>ersonen Leistungen nach dem SGB II oder SGB </w:t>
      </w:r>
      <w:r w:rsidRPr="00842385">
        <w:t xml:space="preserve">XII in Betracht. Grundsätzlich stellen sich die angesprochenen Fragen bei Personen, die </w:t>
      </w:r>
      <w:r w:rsidR="0009259A">
        <w:t>im Leistungsbezug nach dem SGB II oder SGB </w:t>
      </w:r>
      <w:r w:rsidRPr="00842385">
        <w:t>XII stehen, nicht. In diesem Fall besteht eine Versicherungspflicht in einer gesetz</w:t>
      </w:r>
      <w:r w:rsidR="0009259A">
        <w:t>lichen Krankenversicherung (SGB </w:t>
      </w:r>
      <w:r w:rsidRPr="00842385">
        <w:t>II) oder es erfolgt eine Absicherung über di</w:t>
      </w:r>
      <w:r w:rsidR="0009259A">
        <w:t>e sog. Quasi-Versicherung des § 264 Abs. </w:t>
      </w:r>
      <w:r w:rsidRPr="00842385">
        <w:t>2 i.</w:t>
      </w:r>
      <w:r w:rsidR="00781FD7">
        <w:t> </w:t>
      </w:r>
      <w:r w:rsidRPr="00842385">
        <w:t>V.</w:t>
      </w:r>
      <w:r w:rsidR="00781FD7">
        <w:t> </w:t>
      </w:r>
      <w:r w:rsidRPr="00842385">
        <w:t>m. Abs.</w:t>
      </w:r>
      <w:r w:rsidR="0009259A">
        <w:t> 7 SGB </w:t>
      </w:r>
      <w:r w:rsidRPr="00842385">
        <w:t>V, wobei die Krankenkassen gegen Kostenerstattung durch die Sozialbehörden die Gewährung von Leistungen übernehmen.</w:t>
      </w:r>
    </w:p>
    <w:p w:rsidR="00D27F09" w:rsidRDefault="00D27F09" w:rsidP="00EB2972">
      <w:pPr>
        <w:pStyle w:val="LTAntwortRessortText"/>
      </w:pPr>
      <w:r w:rsidRPr="00D27F09">
        <w:t>Nur in ganz wenigen Fällen besteh</w:t>
      </w:r>
      <w:r w:rsidR="0009259A">
        <w:t>t keine Quasiversicherung, z. </w:t>
      </w:r>
      <w:r w:rsidRPr="00D27F09">
        <w:t>B. wenn der Sozialhilfeempfänger voraussichtlich nicht mindestens einen Monat ununterbrochen Hilfe</w:t>
      </w:r>
      <w:r w:rsidR="0009259A">
        <w:t xml:space="preserve"> zum Lebensunterhalt bezieht (§ 264 Abs. 2 Satz 2 SGB </w:t>
      </w:r>
      <w:r w:rsidRPr="00D27F09">
        <w:t>V). Stattdessen können diese Personen einen Anspruch auf Hilfe bei Krankhe</w:t>
      </w:r>
      <w:r w:rsidR="0009259A">
        <w:t>it nach § 48 SGB </w:t>
      </w:r>
      <w:r w:rsidRPr="00D27F09">
        <w:t>XII haben. In diesen Fällen hat der Sozialhilfeempfänger rechtzeitig vor Inanspruchnahme einer Behandlung einen Antrag beim Sozialhilfeträger zu stellen. Der Sozialhilfeträger entscheidet über die Kostenübernahme und erteilt eine Zusicherung (sog. Behandlungsschein). Eine Ausnahme von der vorherigen Antragstellung gilt lediglich bei Notfällen, in denen eine unverzügliche Behandlung erforderlich ist. Die Leistun</w:t>
      </w:r>
      <w:r w:rsidRPr="00D27F09">
        <w:lastRenderedPageBreak/>
        <w:t>gen der Krankenhilfe werden in Anlehnung an die Leistungen zur Krankenbehandlung der gesetzlichen Krankenversicherung erbracht. Di</w:t>
      </w:r>
      <w:r w:rsidR="0009259A">
        <w:t xml:space="preserve">e Krankenhilfe umfasst die in § 27 Abs. 1 Satz 1 Nr. 1 </w:t>
      </w:r>
      <w:r w:rsidR="00781FD7">
        <w:t xml:space="preserve">bis </w:t>
      </w:r>
      <w:r w:rsidR="0009259A">
        <w:t>5 SGB V aufgeführten Leistungen, d. </w:t>
      </w:r>
      <w:r w:rsidRPr="00D27F09">
        <w:t>h. die ärztliche Behandlung ein</w:t>
      </w:r>
      <w:r w:rsidR="0009259A">
        <w:t>schließlich Psychotherapie (Nr. </w:t>
      </w:r>
      <w:r w:rsidRPr="00D27F09">
        <w:t>1), di</w:t>
      </w:r>
      <w:r w:rsidR="0009259A">
        <w:t>e zahnärztliche Behandlung (Nr. </w:t>
      </w:r>
      <w:r w:rsidRPr="00D27F09">
        <w:t>2), die Versorgung mit Arznei-, Verban</w:t>
      </w:r>
      <w:r w:rsidR="0009259A">
        <w:t>d-, Heil- und Hilfsmitteln (Nr. </w:t>
      </w:r>
      <w:r w:rsidRPr="00D27F09">
        <w:t>3), die häusliche Kranke</w:t>
      </w:r>
      <w:r w:rsidR="0009259A">
        <w:t>npflege und Haushaltshilfe (Nr. </w:t>
      </w:r>
      <w:r w:rsidRPr="00D27F09">
        <w:t>4), sowie</w:t>
      </w:r>
      <w:r w:rsidR="0009259A">
        <w:t xml:space="preserve"> die Krankenhausbehandlung (Nr. </w:t>
      </w:r>
      <w:r w:rsidRPr="00D27F09">
        <w:t>5). Im Rahmen der Krankenhilfe werden nur Leistungen übernommen, die auch nach dem Recht der gesetzlichen Krankenk</w:t>
      </w:r>
      <w:r w:rsidR="0009259A">
        <w:t>assen erstattungsfähig wären (§ 52 Abs. 1 S. 1 SGB </w:t>
      </w:r>
      <w:r w:rsidRPr="00D27F09">
        <w:t>XII).</w:t>
      </w:r>
    </w:p>
    <w:p w:rsidR="00D27F09" w:rsidRDefault="00D27F09" w:rsidP="00EB2972">
      <w:pPr>
        <w:pStyle w:val="LTAntwortRessortText"/>
      </w:pPr>
      <w:r w:rsidRPr="00D27F09">
        <w:t>Betroffenen ohne legalen Aufenthaltsstatus ist anzuraten, durch eine Vorsprache bei der zuständigen Ausländerbehörde ihren Aufenthaltsstatus klären zu lassen. Diese entscheidet dann über eine mögliche Absich</w:t>
      </w:r>
      <w:r w:rsidR="0009259A">
        <w:t>erung nach dem AsylbLG bzw. SGB </w:t>
      </w:r>
      <w:r w:rsidRPr="00D27F09">
        <w:t xml:space="preserve">XII. Die Regelungen zur Erteilung von Aufenthaltstiteln richten sich nach dem Aufenthaltsgesetz, wozu </w:t>
      </w:r>
      <w:r w:rsidR="0009259A">
        <w:t>die Ausländerbehörden gem. Art. </w:t>
      </w:r>
      <w:r w:rsidRPr="00D27F09">
        <w:t xml:space="preserve">25 </w:t>
      </w:r>
      <w:r w:rsidR="00781FD7">
        <w:t>Bayerisches Verwaltungsverfahrensgesetz</w:t>
      </w:r>
      <w:r w:rsidR="00781FD7" w:rsidRPr="00D27F09" w:rsidDel="00781FD7">
        <w:t xml:space="preserve"> </w:t>
      </w:r>
      <w:r w:rsidRPr="00D27F09">
        <w:t>beraten und Auskunft erteilen.</w:t>
      </w:r>
    </w:p>
    <w:p w:rsidR="00EB2972" w:rsidRDefault="00EB2972">
      <w:bookmarkStart w:id="97" w:name="Frage_Nr_48_Ende"/>
      <w:bookmarkEnd w:id="97"/>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0"/>
        <w:gridCol w:w="5736"/>
      </w:tblGrid>
      <w:tr w:rsidR="00EB2972" w:rsidTr="007B0B33">
        <w:tc>
          <w:tcPr>
            <w:tcW w:w="2050" w:type="dxa"/>
          </w:tcPr>
          <w:p w:rsidR="00EB2972" w:rsidRDefault="00EB2972" w:rsidP="00EB2972">
            <w:pPr>
              <w:pStyle w:val="LTAnfrageInitiator"/>
            </w:pPr>
            <w:bookmarkStart w:id="98" w:name="_GoBack"/>
            <w:r>
              <w:lastRenderedPageBreak/>
              <w:t>Abgeordnete</w:t>
            </w:r>
            <w:r>
              <w:rPr>
                <w:b/>
              </w:rPr>
              <w:br/>
              <w:t>Katharina</w:t>
            </w:r>
            <w:r>
              <w:rPr>
                <w:b/>
              </w:rPr>
              <w:br/>
              <w:t>Schulze</w:t>
            </w:r>
            <w:r>
              <w:rPr>
                <w:b/>
              </w:rPr>
              <w:br/>
            </w:r>
            <w:r>
              <w:t>(BÜNDNIS 90/DIE GRÜNEN)</w:t>
            </w:r>
            <w:bookmarkStart w:id="99" w:name="Frage_Nr_49"/>
            <w:bookmarkEnd w:id="99"/>
          </w:p>
        </w:tc>
        <w:tc>
          <w:tcPr>
            <w:tcW w:w="7200" w:type="dxa"/>
          </w:tcPr>
          <w:p w:rsidR="00EB2972" w:rsidRDefault="00FD0166" w:rsidP="00EB2972">
            <w:pPr>
              <w:pStyle w:val="LTAnfrageText"/>
            </w:pPr>
            <w:r w:rsidRPr="00FD0166">
              <w:t>Ich frage die Staatsregierung, wi</w:t>
            </w:r>
            <w:r>
              <w:t>e hoch der aktuelle Versorgungs</w:t>
            </w:r>
            <w:r w:rsidRPr="00FD0166">
              <w:t>grad mit psychotherapeutischen Kassensitzen in den einzelnen Planungsregionen Bayerns jeweils ist (bitte nach den einzelnen Werten der Planungsregionen auflisten), wie lange gesetzlich Versicherte in den jeweiligen</w:t>
            </w:r>
            <w:r>
              <w:t xml:space="preserve"> Planungsregionen Bayerns durch</w:t>
            </w:r>
            <w:r w:rsidRPr="00FD0166">
              <w:t>schnittlich auf einen psychotherapeutischen Behandlungsplatz warten müssen (bitte nach Altersgruppen, insbesondere Kinder</w:t>
            </w:r>
            <w:r>
              <w:t xml:space="preserve"> </w:t>
            </w:r>
            <w:r w:rsidRPr="00FD0166">
              <w:t>und Jugendliche, differenzieren</w:t>
            </w:r>
            <w:r>
              <w:t>) und wie viele Menschen mit di</w:t>
            </w:r>
            <w:r w:rsidRPr="00FD0166">
              <w:t>agnostizierter psychischer Erkra</w:t>
            </w:r>
            <w:r>
              <w:t>nkung rechnerisch auf einen ver</w:t>
            </w:r>
            <w:r w:rsidRPr="00FD0166">
              <w:t xml:space="preserve">fügbaren Therapieplatz in den </w:t>
            </w:r>
            <w:r>
              <w:t>jeweiligen Planungsregionen ent</w:t>
            </w:r>
            <w:r w:rsidRPr="00FD0166">
              <w:t>fallen?</w:t>
            </w:r>
          </w:p>
        </w:tc>
      </w:tr>
    </w:tbl>
    <w:p w:rsidR="00EB2972" w:rsidRDefault="00EB2972" w:rsidP="00EB2972">
      <w:pPr>
        <w:pStyle w:val="LTUeberschrAntwortRessort"/>
      </w:pPr>
      <w:r>
        <w:t>Antwort des Staatsministeriums für Gesundheit, Pflege und Prävention</w:t>
      </w:r>
    </w:p>
    <w:p w:rsidR="00EB2972" w:rsidRDefault="00FD0166" w:rsidP="00EB2972">
      <w:pPr>
        <w:pStyle w:val="LTAntwortRessortText"/>
      </w:pPr>
      <w:r w:rsidRPr="00FD0166">
        <w:t>Die Sicherstellung der ambulanten vertragsärztlichen und vertragspsychotherapeutischen Versorgung der Bevölkerung in Bayern obliegt als gesetzliche Aufgabe der Kassenärztlichen Vereinigung Bayerns (KVB). Diese Aufgabe hat der zuständige Bundesgesetzgeber der KVB als Selbstverwaltungsangelegenheit übertragen; die KVB erfüllt diese Aufgabe daher in eigener Zuständigkeit und Verantwortung.</w:t>
      </w:r>
    </w:p>
    <w:p w:rsidR="00781FD7" w:rsidRDefault="00FD0166">
      <w:pPr>
        <w:pStyle w:val="LTAntwortRessortText"/>
      </w:pPr>
      <w:r>
        <w:t>Der Staatsregierung liegen keine eigenen Daten bzw. Datenquellen zum Stand der ambulanten vertragsärztlichen und vertragspsychotherapeutischen Versorgung vor. Bezüglich detaillierter und regionaler Daten zur ambulanten Versorgungssituation in Bayern nach (Fach-)Arztgruppen wird daher auf den Versorgungsatlas</w:t>
      </w:r>
      <w:r w:rsidR="005F4E65">
        <w:rPr>
          <w:rStyle w:val="Funotenzeichen"/>
        </w:rPr>
        <w:footnoteReference w:id="11"/>
      </w:r>
      <w:r>
        <w:t xml:space="preserve"> und die Niederlassungskarten der KVB</w:t>
      </w:r>
      <w:r w:rsidR="005F4E65">
        <w:rPr>
          <w:rStyle w:val="Funotenzeichen"/>
        </w:rPr>
        <w:footnoteReference w:id="12"/>
      </w:r>
      <w:r w:rsidR="005F4E65">
        <w:t xml:space="preserve"> </w:t>
      </w:r>
      <w:r>
        <w:t>mit Stand vom 02.02.2026 verwiesen. Daten zu privaten Leistungserbringern liegen weder der KVB noch dem S</w:t>
      </w:r>
      <w:r w:rsidR="005F4E65">
        <w:t>taatsministerium für Gesundheit, Pflege und Prävention</w:t>
      </w:r>
      <w:r>
        <w:t xml:space="preserve"> vor.</w:t>
      </w:r>
    </w:p>
    <w:p w:rsidR="00FD0166" w:rsidRDefault="00FD0166">
      <w:pPr>
        <w:pStyle w:val="LTAntwortRessortText"/>
      </w:pPr>
      <w:r w:rsidRPr="00FD0166">
        <w:t>Die Erfassung der Wartezeit ist nach Angaben der KVB keine statistische Einheit, die im Rahmen der zur Verfügung stehenden Abrechnungsdaten grundsätzlich erhoben werden kann. Mit</w:t>
      </w:r>
      <w:r w:rsidR="00781FD7">
        <w:t>h</w:t>
      </w:r>
      <w:r w:rsidRPr="00FD0166">
        <w:t>ilfe einer Online-Befragung von Vertragspsychotherapeutinnen und -therapeuten in Bayern zu Anzahl und Ablauf von Patientenanfragen in der Praxis konnte die KVB erstmalig die Wartzeitzeit von der ersten Sprechstunde bis zum Beginn der Psychotherapie auswerten. Allerdings ist die Wartezeit von der Kontaktaufnahme bis zum ersten Sprechstundentermin in den Abrechnungsdaten nicht erfasst. Weitere Informationen hierzu können dem Internetauftritt der KVB</w:t>
      </w:r>
      <w:r w:rsidR="005F4E65">
        <w:rPr>
          <w:rStyle w:val="Funotenzeichen"/>
        </w:rPr>
        <w:footnoteReference w:id="13"/>
      </w:r>
      <w:r w:rsidRPr="00FD0166">
        <w:t xml:space="preserve"> und </w:t>
      </w:r>
      <w:r w:rsidR="000F2547">
        <w:t xml:space="preserve">der </w:t>
      </w:r>
      <w:r w:rsidRPr="00FD0166">
        <w:t>Pressemitteilung der KVB</w:t>
      </w:r>
      <w:r w:rsidR="000F2547">
        <w:rPr>
          <w:rStyle w:val="Funotenzeichen"/>
        </w:rPr>
        <w:footnoteReference w:id="14"/>
      </w:r>
      <w:r w:rsidRPr="00FD0166">
        <w:t xml:space="preserve"> </w:t>
      </w:r>
      <w:r w:rsidR="00781FD7">
        <w:t xml:space="preserve">hierzu </w:t>
      </w:r>
      <w:r w:rsidRPr="00FD0166">
        <w:t>entnommen werden.</w:t>
      </w:r>
    </w:p>
    <w:p w:rsidR="00EB2972" w:rsidRDefault="005F4E65" w:rsidP="00777D56">
      <w:pPr>
        <w:pStyle w:val="LTAntwortRessortText"/>
      </w:pPr>
      <w:r w:rsidRPr="005F4E65">
        <w:t xml:space="preserve">Eine Aussage zum Verhältnis „Menschen mit diagnostizierter psychischer Erkrankung“ zu „verfügbaren Therapieplatz“ ist nicht möglich. Der Staatsregierung ist weder die Anzahl der Patientinnen und Patienten in Bayern mit einer diagnostizierten psychischen Erkrankung (also mit gesicherter Diagnose), noch – mangels zentralem Terminmanagement – die Zahl der verfügbaren Therapieplätze bekannt. Die Terminvergabe im ambulanten ärztlichen Bereich erfolgt dezentral durch die einzelnen Arztpraxen. Es liegt grundsätzlich im Bereich der freien Berufsausübung und freien Praxisorganisation des Arztes wie die Terminvergabe im Rahmen des </w:t>
      </w:r>
      <w:r w:rsidR="008C1DCB">
        <w:br/>
      </w:r>
      <w:r w:rsidRPr="005F4E65">
        <w:t>Praxismanagements gestaltet wird.</w:t>
      </w:r>
      <w:bookmarkStart w:id="100" w:name="Frage_Nr_49_Ende"/>
      <w:bookmarkEnd w:id="100"/>
      <w:bookmarkEnd w:id="98"/>
      <w:r w:rsidR="00EB2972">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2"/>
        <w:gridCol w:w="5734"/>
      </w:tblGrid>
      <w:tr w:rsidR="00EB2972" w:rsidTr="007B0B33">
        <w:tc>
          <w:tcPr>
            <w:tcW w:w="2050" w:type="dxa"/>
          </w:tcPr>
          <w:p w:rsidR="00EB2972" w:rsidRDefault="00EB2972" w:rsidP="00EB2972">
            <w:pPr>
              <w:pStyle w:val="LTAnfrageInitiator"/>
            </w:pPr>
            <w:r>
              <w:lastRenderedPageBreak/>
              <w:t>Abgeordneter</w:t>
            </w:r>
            <w:r>
              <w:rPr>
                <w:b/>
              </w:rPr>
              <w:br/>
              <w:t>Matthias</w:t>
            </w:r>
            <w:r>
              <w:rPr>
                <w:b/>
              </w:rPr>
              <w:br/>
              <w:t>Vogler</w:t>
            </w:r>
            <w:r>
              <w:rPr>
                <w:b/>
              </w:rPr>
              <w:br/>
            </w:r>
            <w:r>
              <w:t>(AfD)</w:t>
            </w:r>
            <w:bookmarkStart w:id="101" w:name="Frage_Nr_50"/>
            <w:bookmarkEnd w:id="101"/>
          </w:p>
        </w:tc>
        <w:tc>
          <w:tcPr>
            <w:tcW w:w="7200" w:type="dxa"/>
          </w:tcPr>
          <w:p w:rsidR="00EB2972" w:rsidRDefault="00792B1C" w:rsidP="00EB2972">
            <w:pPr>
              <w:pStyle w:val="LTAnfrageText"/>
            </w:pPr>
            <w:r w:rsidRPr="00792B1C">
              <w:t xml:space="preserve">Ich frage die Staatsregierung, </w:t>
            </w:r>
            <w:r>
              <w:t>wie viele Kieferorthopäden (auf</w:t>
            </w:r>
            <w:r w:rsidRPr="00792B1C">
              <w:t>schlüsseln nach Fachärzten für Kieferorthopädie und Master of Science Kieferorthopädie (Msc.</w:t>
            </w:r>
            <w:r>
              <w:t> KFO) sind in Bayern derzeit tä</w:t>
            </w:r>
            <w:r w:rsidRPr="00792B1C">
              <w:t>tig, in wie vielen Praxen arbeiten d</w:t>
            </w:r>
            <w:r>
              <w:t>iese (rein Fachärzte, rein Msc. </w:t>
            </w:r>
            <w:r w:rsidRPr="00792B1C">
              <w:t>KFO und gemischt) und welche Versorgungsproblematik ist bereits heute schon bekannt bzw. wird in den nächsten Jahren entstehen bei gleichbleibendem Personalbestand?</w:t>
            </w:r>
          </w:p>
        </w:tc>
      </w:tr>
    </w:tbl>
    <w:p w:rsidR="00EB2972" w:rsidRDefault="00EB2972" w:rsidP="00EB2972">
      <w:pPr>
        <w:pStyle w:val="LTUeberschrAntwortRessort"/>
      </w:pPr>
      <w:r>
        <w:t>Antwort des Staatsministeriums für Gesundheit, Pflege und Prävention</w:t>
      </w:r>
    </w:p>
    <w:p w:rsidR="00641151" w:rsidRDefault="00641151" w:rsidP="00641151">
      <w:pPr>
        <w:pStyle w:val="LTAntwortRessortText"/>
      </w:pPr>
      <w:r>
        <w:t>Nach Mitteilung der Bayerischen Landeszahnärztekammer sind mit Stand 27.04.2026 in Bayern 685 Personen mit abgeschlossener Weiterbildung zur Fachzahnärztin oder zum Fachzahnarzt für Kieferorthopädie tätig. Zur Frage, wie viele Personen davon oder zusätzlich den postgradualen Studiengang zum Master of Science in Kieferorthopädie absolviert haben, liegen keine vollständigen Daten vor. Zahnärztinnen und Zahnärzte haben keine Pflicht, die Absolvierung dieses Studiengangs zu melden.</w:t>
      </w:r>
    </w:p>
    <w:p w:rsidR="00641151" w:rsidRDefault="00641151" w:rsidP="00641151">
      <w:pPr>
        <w:pStyle w:val="LTAntwortRessortText"/>
      </w:pPr>
      <w:r>
        <w:t>In Bayern gibt es derzeit 496 Praxen, die von einer Fachzahnärztin oder einem Fachzahnarzt für Kieferorthopädie geführt werden und bei denen die Bezeichnung auch nach außen geführt wird. Zur Frage, wie viele Praxen von Personen geführt werden, die den postgradualen Studiengang zum Master of Science in Kieferorthopädie absolviert haben, liegen keine vollständigen Daten vor.</w:t>
      </w:r>
    </w:p>
    <w:p w:rsidR="00EB2972" w:rsidRDefault="00641151" w:rsidP="00641151">
      <w:pPr>
        <w:pStyle w:val="LTAntwortRessortText"/>
      </w:pPr>
      <w:r>
        <w:t>Der Staatsregierung sind im Bereich der kieferorthopädischen Versorgung keine Engpässe bekannt. Davon abgesehen werden in Zukunft auch im Bereich der kieferorthopädischen Versorgung generelle Herausforderungen zu bewältigen sein, wie beispielsweise die hinreichende Versorgung im ländlichen Bereich, steigende Personal- und Materialkosten, eine alternde Belegschaft und damit einhergehende Erfahrungslücken, zunehmende Multidisziplinarität der Fälle sowie ein rasanter technologischer Wandel.</w:t>
      </w:r>
      <w:bookmarkStart w:id="102" w:name="Frage_Nr_50_Ende"/>
      <w:bookmarkEnd w:id="102"/>
    </w:p>
    <w:sectPr w:rsidR="00EB2972" w:rsidSect="00F00864">
      <w:headerReference w:type="even" r:id="rId13"/>
      <w:headerReference w:type="default" r:id="rId14"/>
      <w:footerReference w:type="default" r:id="rId15"/>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0FC" w:rsidRDefault="009130FC">
      <w:r>
        <w:separator/>
      </w:r>
    </w:p>
  </w:endnote>
  <w:endnote w:type="continuationSeparator" w:id="0">
    <w:p w:rsidR="009130FC" w:rsidRDefault="0091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0FC" w:rsidRDefault="009130FC"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0FC" w:rsidRPr="009C32BE" w:rsidRDefault="009130FC"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0FC" w:rsidRPr="00311533" w:rsidRDefault="009130FC"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0FC" w:rsidRDefault="009130FC">
      <w:r>
        <w:separator/>
      </w:r>
    </w:p>
  </w:footnote>
  <w:footnote w:type="continuationSeparator" w:id="0">
    <w:p w:rsidR="009130FC" w:rsidRDefault="009130FC">
      <w:r>
        <w:continuationSeparator/>
      </w:r>
    </w:p>
  </w:footnote>
  <w:footnote w:id="1">
    <w:p w:rsidR="009130FC" w:rsidRPr="004D065F" w:rsidRDefault="009130FC" w:rsidP="004D065F">
      <w:pPr>
        <w:pStyle w:val="Funotentext"/>
        <w:ind w:left="340" w:hanging="340"/>
        <w:rPr>
          <w:sz w:val="16"/>
          <w:szCs w:val="16"/>
        </w:rPr>
      </w:pPr>
      <w:r w:rsidRPr="004D065F">
        <w:rPr>
          <w:rStyle w:val="Funotenzeichen"/>
          <w:sz w:val="16"/>
          <w:szCs w:val="16"/>
        </w:rPr>
        <w:footnoteRef/>
      </w:r>
      <w:r w:rsidRPr="004D065F">
        <w:rPr>
          <w:sz w:val="16"/>
          <w:szCs w:val="16"/>
        </w:rPr>
        <w:t xml:space="preserve"> </w:t>
      </w:r>
      <w:r w:rsidRPr="004D065F">
        <w:rPr>
          <w:sz w:val="16"/>
          <w:szCs w:val="16"/>
        </w:rPr>
        <w:tab/>
        <w:t>vgl. Gesetzentwurf der Staatsregierung zur Änderung des Bayerischen Rundfunkgesetzes vom 18.02.2026, Begründung zu Nr.</w:t>
      </w:r>
      <w:r>
        <w:rPr>
          <w:sz w:val="16"/>
          <w:szCs w:val="16"/>
        </w:rPr>
        <w:t> </w:t>
      </w:r>
      <w:r w:rsidRPr="004D065F">
        <w:rPr>
          <w:sz w:val="16"/>
          <w:szCs w:val="16"/>
        </w:rPr>
        <w:t>8, S.</w:t>
      </w:r>
      <w:r>
        <w:rPr>
          <w:sz w:val="16"/>
          <w:szCs w:val="16"/>
        </w:rPr>
        <w:t> </w:t>
      </w:r>
      <w:r w:rsidRPr="004D065F">
        <w:rPr>
          <w:sz w:val="16"/>
          <w:szCs w:val="16"/>
        </w:rPr>
        <w:t>11</w:t>
      </w:r>
    </w:p>
  </w:footnote>
  <w:footnote w:id="2">
    <w:p w:rsidR="009130FC" w:rsidRPr="000634C7" w:rsidRDefault="009130FC" w:rsidP="000634C7">
      <w:pPr>
        <w:pStyle w:val="Funotentext"/>
        <w:ind w:left="340" w:hanging="340"/>
        <w:rPr>
          <w:sz w:val="16"/>
          <w:szCs w:val="16"/>
        </w:rPr>
      </w:pPr>
      <w:r w:rsidRPr="000634C7">
        <w:rPr>
          <w:rStyle w:val="Funotenzeichen"/>
          <w:sz w:val="16"/>
          <w:szCs w:val="16"/>
        </w:rPr>
        <w:footnoteRef/>
      </w:r>
      <w:r w:rsidRPr="000634C7">
        <w:rPr>
          <w:sz w:val="16"/>
          <w:szCs w:val="16"/>
        </w:rPr>
        <w:t xml:space="preserve"> </w:t>
      </w:r>
      <w:r w:rsidRPr="000634C7">
        <w:rPr>
          <w:sz w:val="16"/>
          <w:szCs w:val="16"/>
        </w:rPr>
        <w:tab/>
        <w:t>vgl. Pressebericht Main-Echo vom 11.04.2026 „Schulweg in Lohr: Ärger über</w:t>
      </w:r>
      <w:r>
        <w:rPr>
          <w:sz w:val="16"/>
          <w:szCs w:val="16"/>
        </w:rPr>
        <w:t xml:space="preserve"> angekündigtes Schreiben von In</w:t>
      </w:r>
      <w:r w:rsidRPr="000634C7">
        <w:rPr>
          <w:sz w:val="16"/>
          <w:szCs w:val="16"/>
        </w:rPr>
        <w:t>nenminister Herrmann“</w:t>
      </w:r>
    </w:p>
  </w:footnote>
  <w:footnote w:id="3">
    <w:p w:rsidR="009130FC" w:rsidRDefault="009130FC" w:rsidP="00777D56">
      <w:pPr>
        <w:pStyle w:val="Funotentext"/>
        <w:ind w:left="340" w:hanging="340"/>
        <w:jc w:val="both"/>
        <w:rPr>
          <w:sz w:val="16"/>
          <w:szCs w:val="16"/>
        </w:rPr>
      </w:pPr>
      <w:r w:rsidRPr="002A646B">
        <w:rPr>
          <w:rStyle w:val="Funotenzeichen"/>
          <w:sz w:val="16"/>
          <w:szCs w:val="16"/>
        </w:rPr>
        <w:footnoteRef/>
      </w:r>
      <w:r w:rsidRPr="002A646B">
        <w:rPr>
          <w:sz w:val="16"/>
          <w:szCs w:val="16"/>
        </w:rPr>
        <w:t xml:space="preserve"> </w:t>
      </w:r>
      <w:r w:rsidRPr="002A646B">
        <w:rPr>
          <w:sz w:val="16"/>
          <w:szCs w:val="16"/>
        </w:rPr>
        <w:tab/>
        <w:t xml:space="preserve">lt. Broschüre „Verkehrssicherheitsprogramm 2030“ von Staatsministerium für Wohnen, Bau und Verkehr und Staatsministerium des Innern, für Sport und Integration: </w:t>
      </w:r>
    </w:p>
    <w:p w:rsidR="009130FC" w:rsidRPr="002A646B" w:rsidRDefault="00127B86" w:rsidP="00777D56">
      <w:pPr>
        <w:pStyle w:val="Funotentext"/>
        <w:ind w:left="340"/>
        <w:jc w:val="both"/>
        <w:rPr>
          <w:sz w:val="16"/>
          <w:szCs w:val="16"/>
        </w:rPr>
      </w:pPr>
      <w:hyperlink r:id="rId1" w:history="1">
        <w:r w:rsidR="009130FC" w:rsidRPr="002A646B">
          <w:rPr>
            <w:rStyle w:val="Hyperlink"/>
            <w:sz w:val="16"/>
            <w:szCs w:val="16"/>
          </w:rPr>
          <w:t>https://www.bestellen.bayern.de/med/6fa08641-b4a5-11f0-81ee-c3fc7d0a3316/4b0e6a70-1059-11d9-4c85-9d915831e9eb/0/03100093.pdf</w:t>
        </w:r>
      </w:hyperlink>
      <w:r w:rsidR="009130FC">
        <w:rPr>
          <w:rStyle w:val="Hyperlink"/>
          <w:sz w:val="16"/>
          <w:szCs w:val="16"/>
        </w:rPr>
        <w:t xml:space="preserve"> </w:t>
      </w:r>
    </w:p>
  </w:footnote>
  <w:footnote w:id="4">
    <w:p w:rsidR="009130FC" w:rsidRPr="00777D56" w:rsidRDefault="009130FC" w:rsidP="00777D56">
      <w:pPr>
        <w:pStyle w:val="Funotentext"/>
        <w:ind w:left="340" w:hanging="340"/>
        <w:rPr>
          <w:sz w:val="16"/>
          <w:szCs w:val="16"/>
        </w:rPr>
      </w:pPr>
      <w:r w:rsidRPr="00777D56">
        <w:rPr>
          <w:rStyle w:val="Funotenzeichen"/>
          <w:sz w:val="16"/>
          <w:szCs w:val="16"/>
        </w:rPr>
        <w:footnoteRef/>
      </w:r>
      <w:r w:rsidRPr="00777D56">
        <w:rPr>
          <w:sz w:val="16"/>
          <w:szCs w:val="16"/>
        </w:rPr>
        <w:tab/>
      </w:r>
      <w:hyperlink r:id="rId2" w:history="1">
        <w:r w:rsidRPr="00777D56">
          <w:rPr>
            <w:rStyle w:val="Hyperlink"/>
            <w:sz w:val="16"/>
            <w:szCs w:val="16"/>
          </w:rPr>
          <w:t>Initiative „Mittelschule – stark für jeden Weg“ | Mittelschule | Schularten | Bayerisches Staatsministerium für Unterricht und Kultus</w:t>
        </w:r>
      </w:hyperlink>
    </w:p>
  </w:footnote>
  <w:footnote w:id="5">
    <w:p w:rsidR="009130FC" w:rsidRPr="00E7359D" w:rsidRDefault="009130FC" w:rsidP="00E7359D">
      <w:pPr>
        <w:pStyle w:val="Funotentext"/>
        <w:ind w:left="340" w:hanging="340"/>
        <w:rPr>
          <w:sz w:val="16"/>
          <w:szCs w:val="16"/>
        </w:rPr>
      </w:pPr>
      <w:r w:rsidRPr="00E7359D">
        <w:rPr>
          <w:rStyle w:val="Funotenzeichen"/>
          <w:sz w:val="16"/>
          <w:szCs w:val="16"/>
        </w:rPr>
        <w:footnoteRef/>
      </w:r>
      <w:r w:rsidRPr="00E7359D">
        <w:rPr>
          <w:sz w:val="16"/>
          <w:szCs w:val="16"/>
        </w:rPr>
        <w:tab/>
        <w:t xml:space="preserve">vgl. </w:t>
      </w:r>
      <w:hyperlink r:id="rId3" w:history="1">
        <w:r w:rsidRPr="00E7359D">
          <w:rPr>
            <w:rStyle w:val="Hyperlink"/>
            <w:sz w:val="16"/>
            <w:szCs w:val="16"/>
          </w:rPr>
          <w:t>https://www.das-parlament.de/kultur/politisches/unterkomplexe-kritik-an-unterkomplexen-postkolonialen-mythen</w:t>
        </w:r>
      </w:hyperlink>
    </w:p>
  </w:footnote>
  <w:footnote w:id="6">
    <w:p w:rsidR="009130FC" w:rsidRPr="00E7359D" w:rsidRDefault="009130FC" w:rsidP="00AB4591">
      <w:pPr>
        <w:pStyle w:val="Funotentext"/>
        <w:ind w:left="340" w:hanging="340"/>
        <w:rPr>
          <w:sz w:val="16"/>
          <w:szCs w:val="16"/>
        </w:rPr>
      </w:pPr>
      <w:r w:rsidRPr="00E7359D">
        <w:rPr>
          <w:rStyle w:val="Funotenzeichen"/>
          <w:sz w:val="16"/>
          <w:szCs w:val="16"/>
        </w:rPr>
        <w:footnoteRef/>
      </w:r>
      <w:r w:rsidRPr="00E7359D">
        <w:rPr>
          <w:sz w:val="16"/>
          <w:szCs w:val="16"/>
        </w:rPr>
        <w:tab/>
      </w:r>
      <w:r>
        <w:rPr>
          <w:sz w:val="16"/>
          <w:szCs w:val="16"/>
        </w:rPr>
        <w:t xml:space="preserve">vgl. </w:t>
      </w:r>
      <w:hyperlink r:id="rId4" w:history="1">
        <w:r w:rsidRPr="00AB4591">
          <w:rPr>
            <w:rStyle w:val="Hyperlink"/>
            <w:sz w:val="16"/>
            <w:szCs w:val="16"/>
          </w:rPr>
          <w:t>https://www.badsk.de/bayerische-akademie-der-schoenen-kuenste/media/Programm/2026/2026-05/_Mai_2026.pdf</w:t>
        </w:r>
      </w:hyperlink>
    </w:p>
  </w:footnote>
  <w:footnote w:id="7">
    <w:p w:rsidR="009130FC" w:rsidRPr="00E7359D" w:rsidRDefault="009130FC" w:rsidP="00E7359D">
      <w:pPr>
        <w:pStyle w:val="Funotentext"/>
        <w:ind w:left="340" w:hanging="340"/>
        <w:rPr>
          <w:sz w:val="16"/>
          <w:szCs w:val="16"/>
        </w:rPr>
      </w:pPr>
      <w:r w:rsidRPr="00E7359D">
        <w:rPr>
          <w:rStyle w:val="Funotenzeichen"/>
          <w:sz w:val="16"/>
          <w:szCs w:val="16"/>
        </w:rPr>
        <w:footnoteRef/>
      </w:r>
      <w:r w:rsidRPr="00E7359D">
        <w:rPr>
          <w:sz w:val="16"/>
          <w:szCs w:val="16"/>
        </w:rPr>
        <w:tab/>
      </w:r>
      <w:r>
        <w:rPr>
          <w:sz w:val="16"/>
          <w:szCs w:val="16"/>
        </w:rPr>
        <w:t xml:space="preserve">vgl. </w:t>
      </w:r>
      <w:hyperlink r:id="rId5" w:history="1">
        <w:r w:rsidRPr="00E7359D">
          <w:rPr>
            <w:rStyle w:val="Hyperlink"/>
            <w:sz w:val="16"/>
            <w:szCs w:val="16"/>
          </w:rPr>
          <w:t>https://www.faz.net/aktuell/feuilleton/debatten/wie-die-afd-sich-die-patriotische-wende-vorstellt-200761120.html</w:t>
        </w:r>
      </w:hyperlink>
    </w:p>
  </w:footnote>
  <w:footnote w:id="8">
    <w:p w:rsidR="009130FC" w:rsidRPr="00777D56" w:rsidRDefault="009130FC" w:rsidP="00E7359D">
      <w:pPr>
        <w:pStyle w:val="Funotentext"/>
        <w:ind w:left="340" w:hanging="340"/>
        <w:rPr>
          <w:sz w:val="16"/>
          <w:szCs w:val="16"/>
        </w:rPr>
      </w:pPr>
      <w:r w:rsidRPr="00E7359D">
        <w:rPr>
          <w:rStyle w:val="Funotenzeichen"/>
          <w:sz w:val="16"/>
          <w:szCs w:val="16"/>
        </w:rPr>
        <w:footnoteRef/>
      </w:r>
      <w:r w:rsidRPr="00E7359D">
        <w:rPr>
          <w:sz w:val="16"/>
          <w:szCs w:val="16"/>
        </w:rPr>
        <w:tab/>
        <w:t xml:space="preserve">vgl. </w:t>
      </w:r>
      <w:hyperlink r:id="rId6" w:history="1">
        <w:r w:rsidRPr="00E7359D">
          <w:rPr>
            <w:rStyle w:val="Hyperlink"/>
            <w:sz w:val="16"/>
            <w:szCs w:val="16"/>
          </w:rPr>
          <w:t>https://mimimefoinfos.com/sultan-njoya-visits-berlin-asks-for-restitution-of-stolen-throne-to-the-bamoun-people/</w:t>
        </w:r>
      </w:hyperlink>
    </w:p>
  </w:footnote>
  <w:footnote w:id="9">
    <w:p w:rsidR="009130FC" w:rsidRPr="00777D56" w:rsidRDefault="009130FC">
      <w:pPr>
        <w:pStyle w:val="Funotentext"/>
        <w:rPr>
          <w:sz w:val="16"/>
          <w:szCs w:val="16"/>
        </w:rPr>
      </w:pPr>
      <w:r w:rsidRPr="00777D56">
        <w:rPr>
          <w:rStyle w:val="Funotenzeichen"/>
          <w:sz w:val="16"/>
          <w:szCs w:val="16"/>
        </w:rPr>
        <w:footnoteRef/>
      </w:r>
      <w:r w:rsidRPr="00777D56">
        <w:rPr>
          <w:sz w:val="16"/>
          <w:szCs w:val="16"/>
        </w:rPr>
        <w:tab/>
      </w:r>
      <w:r>
        <w:rPr>
          <w:sz w:val="16"/>
          <w:szCs w:val="16"/>
        </w:rPr>
        <w:t>vgl</w:t>
      </w:r>
      <w:r w:rsidRPr="00777D56">
        <w:rPr>
          <w:sz w:val="16"/>
          <w:szCs w:val="16"/>
        </w:rPr>
        <w:t xml:space="preserve">. </w:t>
      </w:r>
      <w:hyperlink r:id="rId7" w:history="1">
        <w:r w:rsidRPr="006A4D7F">
          <w:rPr>
            <w:rStyle w:val="Hyperlink"/>
            <w:sz w:val="16"/>
            <w:szCs w:val="16"/>
          </w:rPr>
          <w:t>download-flyer-ge-nehmigungsverfahren-windenergieanlagen-data.pdf.</w:t>
        </w:r>
      </w:hyperlink>
    </w:p>
  </w:footnote>
  <w:footnote w:id="10">
    <w:p w:rsidR="009130FC" w:rsidRPr="00781FD7" w:rsidRDefault="009130FC" w:rsidP="00781FD7">
      <w:pPr>
        <w:pStyle w:val="Funotentext"/>
        <w:ind w:left="340" w:hanging="340"/>
        <w:rPr>
          <w:sz w:val="16"/>
          <w:szCs w:val="16"/>
        </w:rPr>
      </w:pPr>
      <w:r w:rsidRPr="00781FD7">
        <w:rPr>
          <w:rStyle w:val="Funotenzeichen"/>
          <w:sz w:val="16"/>
          <w:szCs w:val="16"/>
        </w:rPr>
        <w:footnoteRef/>
      </w:r>
      <w:r w:rsidRPr="00781FD7">
        <w:rPr>
          <w:sz w:val="16"/>
          <w:szCs w:val="16"/>
        </w:rPr>
        <w:tab/>
      </w:r>
      <w:hyperlink r:id="rId8" w:history="1">
        <w:r w:rsidRPr="0084652A">
          <w:rPr>
            <w:rStyle w:val="Hyperlink"/>
            <w:sz w:val="16"/>
            <w:szCs w:val="16"/>
          </w:rPr>
          <w:t>https://www.km.bayern.de/download/4-25-12/Bayerns_Schulen_in_Zahlen_2024-2025_Onlineausgabe.pdf</w:t>
        </w:r>
      </w:hyperlink>
    </w:p>
  </w:footnote>
  <w:footnote w:id="11">
    <w:p w:rsidR="009130FC" w:rsidRPr="00781FD7" w:rsidRDefault="009130FC">
      <w:pPr>
        <w:pStyle w:val="Funotentext"/>
        <w:rPr>
          <w:sz w:val="16"/>
          <w:szCs w:val="16"/>
        </w:rPr>
      </w:pPr>
      <w:r w:rsidRPr="00781FD7">
        <w:rPr>
          <w:rStyle w:val="Funotenzeichen"/>
          <w:sz w:val="16"/>
          <w:szCs w:val="16"/>
        </w:rPr>
        <w:footnoteRef/>
      </w:r>
      <w:r w:rsidRPr="00781FD7">
        <w:rPr>
          <w:sz w:val="16"/>
          <w:szCs w:val="16"/>
        </w:rPr>
        <w:tab/>
      </w:r>
      <w:r>
        <w:rPr>
          <w:sz w:val="16"/>
          <w:szCs w:val="16"/>
        </w:rPr>
        <w:t xml:space="preserve">vgl. </w:t>
      </w:r>
      <w:hyperlink r:id="rId9" w:history="1">
        <w:r w:rsidRPr="00781FD7">
          <w:rPr>
            <w:rStyle w:val="Hyperlink"/>
            <w:sz w:val="16"/>
            <w:szCs w:val="16"/>
          </w:rPr>
          <w:t>https://www.kvb.de/ueber-uns/versorgungsatlas/</w:t>
        </w:r>
      </w:hyperlink>
    </w:p>
  </w:footnote>
  <w:footnote w:id="12">
    <w:p w:rsidR="009130FC" w:rsidRPr="00781FD7" w:rsidRDefault="009130FC">
      <w:pPr>
        <w:pStyle w:val="Funotentext"/>
        <w:rPr>
          <w:sz w:val="16"/>
          <w:szCs w:val="16"/>
        </w:rPr>
      </w:pPr>
      <w:r w:rsidRPr="00781FD7">
        <w:rPr>
          <w:rStyle w:val="Funotenzeichen"/>
          <w:sz w:val="16"/>
          <w:szCs w:val="16"/>
        </w:rPr>
        <w:footnoteRef/>
      </w:r>
      <w:r w:rsidRPr="00781FD7">
        <w:rPr>
          <w:sz w:val="16"/>
          <w:szCs w:val="16"/>
        </w:rPr>
        <w:tab/>
      </w:r>
      <w:r>
        <w:rPr>
          <w:sz w:val="16"/>
          <w:szCs w:val="16"/>
        </w:rPr>
        <w:t xml:space="preserve">vgl. </w:t>
      </w:r>
      <w:hyperlink r:id="rId10" w:history="1">
        <w:r w:rsidRPr="00781FD7">
          <w:rPr>
            <w:rStyle w:val="Hyperlink"/>
            <w:sz w:val="16"/>
            <w:szCs w:val="16"/>
          </w:rPr>
          <w:t>https://www.kvb.de/kuenftige-mitglieder/praxisstart/niederlassungsangebot</w:t>
        </w:r>
      </w:hyperlink>
    </w:p>
  </w:footnote>
  <w:footnote w:id="13">
    <w:p w:rsidR="009130FC" w:rsidRPr="00781FD7" w:rsidRDefault="009130FC" w:rsidP="00781FD7">
      <w:pPr>
        <w:pStyle w:val="Funotentext"/>
        <w:ind w:left="340" w:hanging="340"/>
        <w:rPr>
          <w:sz w:val="16"/>
          <w:szCs w:val="16"/>
        </w:rPr>
      </w:pPr>
      <w:r w:rsidRPr="00781FD7">
        <w:rPr>
          <w:rStyle w:val="Funotenzeichen"/>
          <w:sz w:val="16"/>
          <w:szCs w:val="16"/>
        </w:rPr>
        <w:footnoteRef/>
      </w:r>
      <w:r w:rsidRPr="00781FD7">
        <w:rPr>
          <w:sz w:val="16"/>
          <w:szCs w:val="16"/>
        </w:rPr>
        <w:tab/>
      </w:r>
      <w:r>
        <w:rPr>
          <w:sz w:val="16"/>
          <w:szCs w:val="16"/>
        </w:rPr>
        <w:t xml:space="preserve">vgl. </w:t>
      </w:r>
      <w:hyperlink r:id="rId11" w:history="1">
        <w:r w:rsidRPr="0084652A">
          <w:rPr>
            <w:rStyle w:val="Hyperlink"/>
            <w:sz w:val="16"/>
            <w:szCs w:val="16"/>
          </w:rPr>
          <w:t>https://www.kvb.de/ueber-uns/gesundheitspolitisches-engagement/umfrage-zur-psychotherapeutischen-versorgung</w:t>
        </w:r>
      </w:hyperlink>
      <w:r>
        <w:rPr>
          <w:sz w:val="16"/>
          <w:szCs w:val="16"/>
        </w:rPr>
        <w:t xml:space="preserve"> </w:t>
      </w:r>
    </w:p>
  </w:footnote>
  <w:footnote w:id="14">
    <w:p w:rsidR="009130FC" w:rsidRPr="00777D56" w:rsidRDefault="009130FC">
      <w:pPr>
        <w:pStyle w:val="Funotentext"/>
        <w:rPr>
          <w:sz w:val="16"/>
          <w:szCs w:val="16"/>
        </w:rPr>
      </w:pPr>
      <w:r w:rsidRPr="00781FD7">
        <w:rPr>
          <w:rStyle w:val="Funotenzeichen"/>
          <w:sz w:val="16"/>
          <w:szCs w:val="16"/>
        </w:rPr>
        <w:footnoteRef/>
      </w:r>
      <w:r w:rsidRPr="00781FD7">
        <w:rPr>
          <w:sz w:val="16"/>
          <w:szCs w:val="16"/>
        </w:rPr>
        <w:tab/>
      </w:r>
      <w:r>
        <w:rPr>
          <w:sz w:val="16"/>
          <w:szCs w:val="16"/>
        </w:rPr>
        <w:t xml:space="preserve">vgl. </w:t>
      </w:r>
      <w:hyperlink r:id="rId12" w:history="1">
        <w:r w:rsidRPr="0084652A">
          <w:rPr>
            <w:rStyle w:val="Hyperlink"/>
            <w:sz w:val="16"/>
            <w:szCs w:val="16"/>
          </w:rPr>
          <w:t>https://www.kvb.de/ueber-uns/pressearbeit/10022023</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0FC" w:rsidRDefault="009130FC"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fldSimple w:instr=" DOCVARIABLE  &quot;Wp&quot; \* MERGEFORMAT ">
      <w:r w:rsidR="00127B86">
        <w:t>19</w:t>
      </w:r>
    </w:fldSimple>
    <w:r w:rsidRPr="00CA6785">
      <w:t>/</w:t>
    </w:r>
    <w:r>
      <w:rPr>
        <w:b/>
      </w:rPr>
      <w:fldChar w:fldCharType="begin"/>
    </w:r>
    <w:r>
      <w:rPr>
        <w:b/>
      </w:rPr>
      <w:instrText xml:space="preserve"> DOCVARIABLE  "Drsnr" \* MERGEFORMAT </w:instrText>
    </w:r>
    <w:r>
      <w:rPr>
        <w:b/>
      </w:rPr>
      <w:fldChar w:fldCharType="separate"/>
    </w:r>
    <w:r w:rsidR="00127B86">
      <w:rPr>
        <w:b/>
      </w:rPr>
      <w:t>11928</w:t>
    </w:r>
    <w:r>
      <w:rPr>
        <w:b/>
      </w:rPr>
      <w:fldChar w:fldCharType="end"/>
    </w:r>
    <w:r>
      <w:tab/>
    </w:r>
    <w:r>
      <w:tab/>
    </w:r>
    <w:r w:rsidRPr="009A2D8C">
      <w:t>Bayerischer Landtag</w:t>
    </w:r>
    <w:r>
      <w:t xml:space="preserve"> -</w:t>
    </w:r>
    <w:fldSimple w:instr=" DOCVARIABLE  &quot;Wp&quot; \* MERGEFORMAT ">
      <w:r w:rsidR="00127B86">
        <w:t>19</w:t>
      </w:r>
    </w:fldSimple>
    <w:r>
      <w:t>. Wahlperiode</w:t>
    </w:r>
  </w:p>
  <w:p w:rsidR="009130FC" w:rsidRDefault="009130FC"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0FC" w:rsidRDefault="009130FC"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fldSimple w:instr=" DOCVARIABLE  &quot;Wp&quot; \* MERGEFORMAT ">
      <w:r w:rsidR="00127B86">
        <w:t>19</w:t>
      </w:r>
    </w:fldSimple>
    <w:r>
      <w:t>. Wahlperiode</w:t>
    </w:r>
    <w:r>
      <w:tab/>
    </w:r>
    <w:r>
      <w:tab/>
    </w:r>
    <w:r w:rsidRPr="009A2D8C">
      <w:rPr>
        <w:b/>
      </w:rPr>
      <w:t>Drucksache</w:t>
    </w:r>
    <w:r>
      <w:rPr>
        <w:b/>
      </w:rPr>
      <w:t xml:space="preserve"> </w:t>
    </w:r>
    <w:fldSimple w:instr=" DOCVARIABLE  &quot;Wp&quot; \* MERGEFORMAT ">
      <w:r w:rsidR="00127B86">
        <w:t>19</w:t>
      </w:r>
    </w:fldSimple>
    <w:r w:rsidRPr="00CA6785">
      <w:t>/</w:t>
    </w:r>
    <w:r>
      <w:rPr>
        <w:b/>
      </w:rPr>
      <w:fldChar w:fldCharType="begin"/>
    </w:r>
    <w:r>
      <w:rPr>
        <w:b/>
      </w:rPr>
      <w:instrText xml:space="preserve"> DOCVARIABLE  "Drsnr" \* MERGEFORMAT </w:instrText>
    </w:r>
    <w:r>
      <w:rPr>
        <w:b/>
      </w:rPr>
      <w:fldChar w:fldCharType="separate"/>
    </w:r>
    <w:r w:rsidR="00127B86">
      <w:rPr>
        <w:b/>
      </w:rPr>
      <w:t>11928</w:t>
    </w:r>
    <w:r>
      <w:rPr>
        <w:b/>
      </w:rPr>
      <w:fldChar w:fldCharType="end"/>
    </w:r>
  </w:p>
  <w:p w:rsidR="009130FC" w:rsidRPr="00C127DA" w:rsidRDefault="009130FC"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0FC" w:rsidRDefault="009130FC"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763F819A" wp14:editId="7D5BE7DA">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DAA096" wp14:editId="634F8736">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127B86" w:rsidRPr="00127B86">
      <w:rPr>
        <w:bCs/>
        <w:sz w:val="22"/>
        <w:szCs w:val="22"/>
      </w:rPr>
      <w:t>19</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127B86">
      <w:rPr>
        <w:sz w:val="22"/>
        <w:szCs w:val="22"/>
      </w:rPr>
      <w:t>27.04.2026</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127B86" w:rsidRPr="00127B86">
      <w:rPr>
        <w:bCs/>
        <w:sz w:val="42"/>
        <w:szCs w:val="42"/>
      </w:rPr>
      <w:t>19</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127B86" w:rsidRPr="00127B86">
      <w:rPr>
        <w:b/>
        <w:bCs/>
        <w:sz w:val="42"/>
        <w:szCs w:val="42"/>
      </w:rPr>
      <w:t>11928</w:t>
    </w:r>
    <w:r w:rsidRPr="00853926">
      <w:rPr>
        <w:b/>
        <w:sz w:val="42"/>
        <w:szCs w:val="42"/>
      </w:rPr>
      <w:fldChar w:fldCharType="end"/>
    </w:r>
  </w:p>
  <w:p w:rsidR="009130FC" w:rsidRPr="004453BF" w:rsidRDefault="009130FC"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0FC" w:rsidRPr="00A44F63" w:rsidRDefault="009130FC"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Pr>
        <w:rStyle w:val="Seitenzahl"/>
        <w:noProof/>
        <w:szCs w:val="20"/>
      </w:rPr>
      <w:t>1</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127B86">
      <w:rPr>
        <w:szCs w:val="20"/>
      </w:rPr>
      <w:t>19</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127B86">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127B86">
      <w:rPr>
        <w:b/>
        <w:szCs w:val="20"/>
      </w:rPr>
      <w:t>11928</w:t>
    </w:r>
    <w:r w:rsidRPr="00A44F63">
      <w:rPr>
        <w:b/>
        <w:szCs w:val="20"/>
      </w:rPr>
      <w:fldChar w:fldCharType="end"/>
    </w:r>
  </w:p>
  <w:p w:rsidR="009130FC" w:rsidRPr="00861320" w:rsidRDefault="009130FC"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0FC" w:rsidRPr="00DE5B17" w:rsidRDefault="009130FC"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127B86">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127B86">
      <w:rPr>
        <w:b/>
        <w:szCs w:val="20"/>
      </w:rPr>
      <w:t>11928</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127B86">
      <w:rPr>
        <w:szCs w:val="20"/>
      </w:rPr>
      <w:t>19</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127B86">
      <w:rPr>
        <w:rStyle w:val="Seitenzahl"/>
        <w:noProof/>
        <w:szCs w:val="20"/>
      </w:rPr>
      <w:t>70</w:t>
    </w:r>
    <w:r w:rsidRPr="00DE5B17">
      <w:rPr>
        <w:rStyle w:val="Seitenzahl"/>
        <w:szCs w:val="20"/>
      </w:rPr>
      <w:fldChar w:fldCharType="end"/>
    </w:r>
  </w:p>
  <w:p w:rsidR="009130FC" w:rsidRPr="00601929" w:rsidRDefault="009130FC"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66B1F6F"/>
    <w:multiLevelType w:val="hybridMultilevel"/>
    <w:tmpl w:val="7BB6525C"/>
    <w:lvl w:ilvl="0" w:tplc="8E7A89D6">
      <w:start w:val="2"/>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8"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D086D03"/>
    <w:multiLevelType w:val="hybridMultilevel"/>
    <w:tmpl w:val="71E2669A"/>
    <w:lvl w:ilvl="0" w:tplc="72E64124">
      <w:start w:val="2"/>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num w:numId="1">
    <w:abstractNumId w:val="22"/>
  </w:num>
  <w:num w:numId="2">
    <w:abstractNumId w:val="12"/>
  </w:num>
  <w:num w:numId="3">
    <w:abstractNumId w:val="18"/>
  </w:num>
  <w:num w:numId="4">
    <w:abstractNumId w:val="20"/>
  </w:num>
  <w:num w:numId="5">
    <w:abstractNumId w:val="19"/>
  </w:num>
  <w:num w:numId="6">
    <w:abstractNumId w:val="16"/>
  </w:num>
  <w:num w:numId="7">
    <w:abstractNumId w:val="10"/>
  </w:num>
  <w:num w:numId="8">
    <w:abstractNumId w:val="11"/>
  </w:num>
  <w:num w:numId="9">
    <w:abstractNumId w:val="21"/>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removePersonalInformation/>
  <w:removeDateAndTime/>
  <w:mirrorMargin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0"/>
  <w:defaultTabStop w:val="340"/>
  <w:autoHyphenation/>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28.04.2026"/>
    <w:docVar w:name="Drsnr" w:val="11928"/>
    <w:docVar w:name="Eingangsdatum" w:val="27.04.2026"/>
    <w:docVar w:name="Passwort" w:val="Elan&amp;Internet"/>
    <w:docVar w:name="Wochendatum" w:val="27. April 2026"/>
    <w:docVar w:name="Wp" w:val="19"/>
  </w:docVars>
  <w:rsids>
    <w:rsidRoot w:val="00EB2972"/>
    <w:rsid w:val="00002517"/>
    <w:rsid w:val="00006292"/>
    <w:rsid w:val="0002719A"/>
    <w:rsid w:val="00027BC2"/>
    <w:rsid w:val="00033E26"/>
    <w:rsid w:val="000371B5"/>
    <w:rsid w:val="000436D0"/>
    <w:rsid w:val="00043B70"/>
    <w:rsid w:val="00044E6C"/>
    <w:rsid w:val="00054561"/>
    <w:rsid w:val="00056687"/>
    <w:rsid w:val="00057A32"/>
    <w:rsid w:val="0006021A"/>
    <w:rsid w:val="000605A1"/>
    <w:rsid w:val="000614E0"/>
    <w:rsid w:val="00061EB3"/>
    <w:rsid w:val="000634C7"/>
    <w:rsid w:val="0007250C"/>
    <w:rsid w:val="0007273F"/>
    <w:rsid w:val="000779F7"/>
    <w:rsid w:val="00083D54"/>
    <w:rsid w:val="0008617E"/>
    <w:rsid w:val="0009259A"/>
    <w:rsid w:val="00095844"/>
    <w:rsid w:val="000963FA"/>
    <w:rsid w:val="00097682"/>
    <w:rsid w:val="000A1C9C"/>
    <w:rsid w:val="000A7C16"/>
    <w:rsid w:val="000B11BF"/>
    <w:rsid w:val="000B2A68"/>
    <w:rsid w:val="000B743D"/>
    <w:rsid w:val="000B764D"/>
    <w:rsid w:val="000C480A"/>
    <w:rsid w:val="000C5749"/>
    <w:rsid w:val="000C71A5"/>
    <w:rsid w:val="000C72A9"/>
    <w:rsid w:val="000C7D5A"/>
    <w:rsid w:val="000D5684"/>
    <w:rsid w:val="000E21D9"/>
    <w:rsid w:val="000E73CC"/>
    <w:rsid w:val="000F109F"/>
    <w:rsid w:val="000F2547"/>
    <w:rsid w:val="000F3417"/>
    <w:rsid w:val="000F51C3"/>
    <w:rsid w:val="000F69EC"/>
    <w:rsid w:val="00102F96"/>
    <w:rsid w:val="00104EFC"/>
    <w:rsid w:val="0010731D"/>
    <w:rsid w:val="00114B66"/>
    <w:rsid w:val="00126D8B"/>
    <w:rsid w:val="00127B86"/>
    <w:rsid w:val="001356F0"/>
    <w:rsid w:val="00135D97"/>
    <w:rsid w:val="00136D38"/>
    <w:rsid w:val="001376A1"/>
    <w:rsid w:val="00141C03"/>
    <w:rsid w:val="00146957"/>
    <w:rsid w:val="00154F5F"/>
    <w:rsid w:val="00155459"/>
    <w:rsid w:val="001576CA"/>
    <w:rsid w:val="001579D6"/>
    <w:rsid w:val="00163927"/>
    <w:rsid w:val="00165D18"/>
    <w:rsid w:val="001676F2"/>
    <w:rsid w:val="00167EBB"/>
    <w:rsid w:val="00171CDA"/>
    <w:rsid w:val="00186B47"/>
    <w:rsid w:val="00193AB7"/>
    <w:rsid w:val="001C34D7"/>
    <w:rsid w:val="001C6140"/>
    <w:rsid w:val="001D073A"/>
    <w:rsid w:val="001D1BBD"/>
    <w:rsid w:val="001E298D"/>
    <w:rsid w:val="001E3461"/>
    <w:rsid w:val="001E41D1"/>
    <w:rsid w:val="001F1823"/>
    <w:rsid w:val="001F240A"/>
    <w:rsid w:val="001F3CDA"/>
    <w:rsid w:val="00215CAA"/>
    <w:rsid w:val="00226E30"/>
    <w:rsid w:val="00227E77"/>
    <w:rsid w:val="002302DA"/>
    <w:rsid w:val="00231278"/>
    <w:rsid w:val="0023365B"/>
    <w:rsid w:val="00235942"/>
    <w:rsid w:val="002375B2"/>
    <w:rsid w:val="00244CAC"/>
    <w:rsid w:val="00246DE7"/>
    <w:rsid w:val="00267A6F"/>
    <w:rsid w:val="00277DD9"/>
    <w:rsid w:val="002822CD"/>
    <w:rsid w:val="00283C23"/>
    <w:rsid w:val="00283D88"/>
    <w:rsid w:val="0028470E"/>
    <w:rsid w:val="00284AA1"/>
    <w:rsid w:val="00293F06"/>
    <w:rsid w:val="002A17BC"/>
    <w:rsid w:val="002A2A15"/>
    <w:rsid w:val="002A646B"/>
    <w:rsid w:val="002B27E5"/>
    <w:rsid w:val="002C06A9"/>
    <w:rsid w:val="002D2A91"/>
    <w:rsid w:val="002D53C0"/>
    <w:rsid w:val="002D5E77"/>
    <w:rsid w:val="002E7D91"/>
    <w:rsid w:val="002F12FA"/>
    <w:rsid w:val="00306C12"/>
    <w:rsid w:val="003078E2"/>
    <w:rsid w:val="0031071A"/>
    <w:rsid w:val="00310A7B"/>
    <w:rsid w:val="00311533"/>
    <w:rsid w:val="0031185F"/>
    <w:rsid w:val="00315B5B"/>
    <w:rsid w:val="0032144D"/>
    <w:rsid w:val="003220C1"/>
    <w:rsid w:val="003247FC"/>
    <w:rsid w:val="00326899"/>
    <w:rsid w:val="00326E94"/>
    <w:rsid w:val="00330AC4"/>
    <w:rsid w:val="003317ED"/>
    <w:rsid w:val="003343E3"/>
    <w:rsid w:val="00354E4E"/>
    <w:rsid w:val="003571B7"/>
    <w:rsid w:val="00357F34"/>
    <w:rsid w:val="0036081C"/>
    <w:rsid w:val="00364B5F"/>
    <w:rsid w:val="0037130A"/>
    <w:rsid w:val="00376E78"/>
    <w:rsid w:val="00384BCC"/>
    <w:rsid w:val="003865DE"/>
    <w:rsid w:val="00390643"/>
    <w:rsid w:val="00390B65"/>
    <w:rsid w:val="003936CF"/>
    <w:rsid w:val="00394AFE"/>
    <w:rsid w:val="003A0B46"/>
    <w:rsid w:val="003A3702"/>
    <w:rsid w:val="003A6DDF"/>
    <w:rsid w:val="003B09EA"/>
    <w:rsid w:val="003B10EA"/>
    <w:rsid w:val="003B21D3"/>
    <w:rsid w:val="003B4646"/>
    <w:rsid w:val="003B69DC"/>
    <w:rsid w:val="003B7D59"/>
    <w:rsid w:val="003C1A97"/>
    <w:rsid w:val="003C3519"/>
    <w:rsid w:val="003C4151"/>
    <w:rsid w:val="003D3DE4"/>
    <w:rsid w:val="003E107C"/>
    <w:rsid w:val="003E2DEE"/>
    <w:rsid w:val="003E36C6"/>
    <w:rsid w:val="003E4991"/>
    <w:rsid w:val="003E5891"/>
    <w:rsid w:val="003E7E4B"/>
    <w:rsid w:val="003F467B"/>
    <w:rsid w:val="0040512B"/>
    <w:rsid w:val="0040587B"/>
    <w:rsid w:val="004104B6"/>
    <w:rsid w:val="00413CF6"/>
    <w:rsid w:val="004148C6"/>
    <w:rsid w:val="00431F16"/>
    <w:rsid w:val="0043774C"/>
    <w:rsid w:val="004453BF"/>
    <w:rsid w:val="0045402F"/>
    <w:rsid w:val="00465F83"/>
    <w:rsid w:val="00470DEA"/>
    <w:rsid w:val="00471B98"/>
    <w:rsid w:val="00474596"/>
    <w:rsid w:val="00474EFD"/>
    <w:rsid w:val="00476B56"/>
    <w:rsid w:val="004843CD"/>
    <w:rsid w:val="00496299"/>
    <w:rsid w:val="004A0B31"/>
    <w:rsid w:val="004B184E"/>
    <w:rsid w:val="004B5A87"/>
    <w:rsid w:val="004C1BA3"/>
    <w:rsid w:val="004C3433"/>
    <w:rsid w:val="004C546A"/>
    <w:rsid w:val="004C75A1"/>
    <w:rsid w:val="004D065F"/>
    <w:rsid w:val="004D4829"/>
    <w:rsid w:val="004D7B2E"/>
    <w:rsid w:val="004E0142"/>
    <w:rsid w:val="004E1031"/>
    <w:rsid w:val="004F2494"/>
    <w:rsid w:val="00500CC7"/>
    <w:rsid w:val="00502465"/>
    <w:rsid w:val="00502FBE"/>
    <w:rsid w:val="00503F3C"/>
    <w:rsid w:val="005040C2"/>
    <w:rsid w:val="0052017A"/>
    <w:rsid w:val="005321C0"/>
    <w:rsid w:val="00532E90"/>
    <w:rsid w:val="0053309B"/>
    <w:rsid w:val="00534594"/>
    <w:rsid w:val="00544156"/>
    <w:rsid w:val="005517B2"/>
    <w:rsid w:val="00560F2F"/>
    <w:rsid w:val="00562BEC"/>
    <w:rsid w:val="005638CE"/>
    <w:rsid w:val="00567084"/>
    <w:rsid w:val="0057046C"/>
    <w:rsid w:val="0057191B"/>
    <w:rsid w:val="00572482"/>
    <w:rsid w:val="005833DD"/>
    <w:rsid w:val="005834A1"/>
    <w:rsid w:val="00585483"/>
    <w:rsid w:val="005868C0"/>
    <w:rsid w:val="0058699E"/>
    <w:rsid w:val="005878CA"/>
    <w:rsid w:val="00593818"/>
    <w:rsid w:val="005A0EEC"/>
    <w:rsid w:val="005A79EC"/>
    <w:rsid w:val="005B6943"/>
    <w:rsid w:val="005C1691"/>
    <w:rsid w:val="005C55DD"/>
    <w:rsid w:val="005C5701"/>
    <w:rsid w:val="005D0662"/>
    <w:rsid w:val="005D0F29"/>
    <w:rsid w:val="005D3C42"/>
    <w:rsid w:val="005E3231"/>
    <w:rsid w:val="005E7840"/>
    <w:rsid w:val="005F371F"/>
    <w:rsid w:val="005F463E"/>
    <w:rsid w:val="005F4D4E"/>
    <w:rsid w:val="005F4E65"/>
    <w:rsid w:val="00601929"/>
    <w:rsid w:val="00606488"/>
    <w:rsid w:val="006076A5"/>
    <w:rsid w:val="00610EFD"/>
    <w:rsid w:val="00611FE7"/>
    <w:rsid w:val="0062036D"/>
    <w:rsid w:val="00620B1D"/>
    <w:rsid w:val="00641151"/>
    <w:rsid w:val="00651968"/>
    <w:rsid w:val="00653E6D"/>
    <w:rsid w:val="00661F4C"/>
    <w:rsid w:val="00665862"/>
    <w:rsid w:val="00665EC4"/>
    <w:rsid w:val="006668D0"/>
    <w:rsid w:val="00672D00"/>
    <w:rsid w:val="00675AED"/>
    <w:rsid w:val="0068306E"/>
    <w:rsid w:val="006872E7"/>
    <w:rsid w:val="006A4D7F"/>
    <w:rsid w:val="006A5489"/>
    <w:rsid w:val="006B0212"/>
    <w:rsid w:val="006B1709"/>
    <w:rsid w:val="006C0FCB"/>
    <w:rsid w:val="006C0FEE"/>
    <w:rsid w:val="006C4633"/>
    <w:rsid w:val="006C4DB6"/>
    <w:rsid w:val="006C5C31"/>
    <w:rsid w:val="006D0FD8"/>
    <w:rsid w:val="006D2E83"/>
    <w:rsid w:val="006E0274"/>
    <w:rsid w:val="006E5B9D"/>
    <w:rsid w:val="006E77EE"/>
    <w:rsid w:val="006F0AB3"/>
    <w:rsid w:val="006F1495"/>
    <w:rsid w:val="007024B1"/>
    <w:rsid w:val="007061D4"/>
    <w:rsid w:val="00707DBD"/>
    <w:rsid w:val="007137F3"/>
    <w:rsid w:val="00714C18"/>
    <w:rsid w:val="00717184"/>
    <w:rsid w:val="00745DA4"/>
    <w:rsid w:val="0075012C"/>
    <w:rsid w:val="007567BC"/>
    <w:rsid w:val="0075769E"/>
    <w:rsid w:val="0075791B"/>
    <w:rsid w:val="00760A53"/>
    <w:rsid w:val="00761779"/>
    <w:rsid w:val="007649D6"/>
    <w:rsid w:val="00764C64"/>
    <w:rsid w:val="00767938"/>
    <w:rsid w:val="00770944"/>
    <w:rsid w:val="0077709E"/>
    <w:rsid w:val="00777D56"/>
    <w:rsid w:val="007809FA"/>
    <w:rsid w:val="00781527"/>
    <w:rsid w:val="00781FB1"/>
    <w:rsid w:val="00781FD7"/>
    <w:rsid w:val="007868AE"/>
    <w:rsid w:val="00787923"/>
    <w:rsid w:val="00792384"/>
    <w:rsid w:val="00792B1C"/>
    <w:rsid w:val="00797183"/>
    <w:rsid w:val="007B086B"/>
    <w:rsid w:val="007B0B33"/>
    <w:rsid w:val="007B6EB6"/>
    <w:rsid w:val="007E767F"/>
    <w:rsid w:val="007F6CC9"/>
    <w:rsid w:val="00803496"/>
    <w:rsid w:val="00805E8A"/>
    <w:rsid w:val="008062A0"/>
    <w:rsid w:val="00810145"/>
    <w:rsid w:val="00814B5F"/>
    <w:rsid w:val="00816C6F"/>
    <w:rsid w:val="00825C50"/>
    <w:rsid w:val="008263AF"/>
    <w:rsid w:val="008338AC"/>
    <w:rsid w:val="00842385"/>
    <w:rsid w:val="00843B09"/>
    <w:rsid w:val="00844005"/>
    <w:rsid w:val="00846D02"/>
    <w:rsid w:val="00853811"/>
    <w:rsid w:val="008540E3"/>
    <w:rsid w:val="008606C1"/>
    <w:rsid w:val="00863A28"/>
    <w:rsid w:val="00863D7F"/>
    <w:rsid w:val="00871A12"/>
    <w:rsid w:val="0087202D"/>
    <w:rsid w:val="00877D67"/>
    <w:rsid w:val="00880170"/>
    <w:rsid w:val="008803A9"/>
    <w:rsid w:val="00880455"/>
    <w:rsid w:val="00881163"/>
    <w:rsid w:val="00881188"/>
    <w:rsid w:val="008816F0"/>
    <w:rsid w:val="0089042F"/>
    <w:rsid w:val="008930C0"/>
    <w:rsid w:val="00897172"/>
    <w:rsid w:val="00897C11"/>
    <w:rsid w:val="00897FD0"/>
    <w:rsid w:val="008A671A"/>
    <w:rsid w:val="008B1555"/>
    <w:rsid w:val="008B43A4"/>
    <w:rsid w:val="008C1DCB"/>
    <w:rsid w:val="008C3EAF"/>
    <w:rsid w:val="008C4560"/>
    <w:rsid w:val="008C6176"/>
    <w:rsid w:val="008D2301"/>
    <w:rsid w:val="008E2258"/>
    <w:rsid w:val="008E3C99"/>
    <w:rsid w:val="008E41C5"/>
    <w:rsid w:val="008E7B3B"/>
    <w:rsid w:val="008E7CC1"/>
    <w:rsid w:val="008F5E89"/>
    <w:rsid w:val="009042DB"/>
    <w:rsid w:val="00906D66"/>
    <w:rsid w:val="00907A16"/>
    <w:rsid w:val="0091136E"/>
    <w:rsid w:val="0091156A"/>
    <w:rsid w:val="00911F24"/>
    <w:rsid w:val="009130FC"/>
    <w:rsid w:val="009149D4"/>
    <w:rsid w:val="00917E2F"/>
    <w:rsid w:val="009229F8"/>
    <w:rsid w:val="009234BF"/>
    <w:rsid w:val="00924AEE"/>
    <w:rsid w:val="0092602C"/>
    <w:rsid w:val="009310B8"/>
    <w:rsid w:val="00932D27"/>
    <w:rsid w:val="0093300E"/>
    <w:rsid w:val="00935594"/>
    <w:rsid w:val="0095379B"/>
    <w:rsid w:val="009558E7"/>
    <w:rsid w:val="00962732"/>
    <w:rsid w:val="00966E35"/>
    <w:rsid w:val="00977682"/>
    <w:rsid w:val="009837B0"/>
    <w:rsid w:val="009924CE"/>
    <w:rsid w:val="00992E14"/>
    <w:rsid w:val="00995D8F"/>
    <w:rsid w:val="009A2D8C"/>
    <w:rsid w:val="009A5A06"/>
    <w:rsid w:val="009A72C5"/>
    <w:rsid w:val="009B3DA8"/>
    <w:rsid w:val="009B6B5E"/>
    <w:rsid w:val="009B7205"/>
    <w:rsid w:val="009C1AC7"/>
    <w:rsid w:val="009C32BE"/>
    <w:rsid w:val="009C6BA1"/>
    <w:rsid w:val="009D1250"/>
    <w:rsid w:val="009D5962"/>
    <w:rsid w:val="009D7E4A"/>
    <w:rsid w:val="009E25A3"/>
    <w:rsid w:val="009E3503"/>
    <w:rsid w:val="009E41B6"/>
    <w:rsid w:val="009E479C"/>
    <w:rsid w:val="009E5B54"/>
    <w:rsid w:val="009E6DDB"/>
    <w:rsid w:val="009E6EC9"/>
    <w:rsid w:val="009F6B94"/>
    <w:rsid w:val="00A0755F"/>
    <w:rsid w:val="00A12D7A"/>
    <w:rsid w:val="00A14825"/>
    <w:rsid w:val="00A17038"/>
    <w:rsid w:val="00A17D99"/>
    <w:rsid w:val="00A2276D"/>
    <w:rsid w:val="00A25D7C"/>
    <w:rsid w:val="00A265DC"/>
    <w:rsid w:val="00A27016"/>
    <w:rsid w:val="00A3195E"/>
    <w:rsid w:val="00A3336A"/>
    <w:rsid w:val="00A42EAA"/>
    <w:rsid w:val="00A44F63"/>
    <w:rsid w:val="00A47020"/>
    <w:rsid w:val="00A53866"/>
    <w:rsid w:val="00A5482B"/>
    <w:rsid w:val="00A55522"/>
    <w:rsid w:val="00A603C5"/>
    <w:rsid w:val="00A76D72"/>
    <w:rsid w:val="00A8081E"/>
    <w:rsid w:val="00A84172"/>
    <w:rsid w:val="00A9644A"/>
    <w:rsid w:val="00A96B48"/>
    <w:rsid w:val="00AA22F8"/>
    <w:rsid w:val="00AA3478"/>
    <w:rsid w:val="00AA7233"/>
    <w:rsid w:val="00AB4591"/>
    <w:rsid w:val="00AB7B36"/>
    <w:rsid w:val="00AC4FC6"/>
    <w:rsid w:val="00AD7E0F"/>
    <w:rsid w:val="00AE05B8"/>
    <w:rsid w:val="00AE1029"/>
    <w:rsid w:val="00AF6F1F"/>
    <w:rsid w:val="00B246BA"/>
    <w:rsid w:val="00B3413F"/>
    <w:rsid w:val="00B3698E"/>
    <w:rsid w:val="00B45132"/>
    <w:rsid w:val="00B53BC4"/>
    <w:rsid w:val="00B53BF7"/>
    <w:rsid w:val="00B57DE6"/>
    <w:rsid w:val="00B62071"/>
    <w:rsid w:val="00B7303C"/>
    <w:rsid w:val="00B753A4"/>
    <w:rsid w:val="00B8046D"/>
    <w:rsid w:val="00B81A2E"/>
    <w:rsid w:val="00B82BAF"/>
    <w:rsid w:val="00B82BE0"/>
    <w:rsid w:val="00B85638"/>
    <w:rsid w:val="00B86251"/>
    <w:rsid w:val="00B902FE"/>
    <w:rsid w:val="00B91015"/>
    <w:rsid w:val="00B9456C"/>
    <w:rsid w:val="00BA6B0E"/>
    <w:rsid w:val="00BA7270"/>
    <w:rsid w:val="00BA7AAC"/>
    <w:rsid w:val="00BB117A"/>
    <w:rsid w:val="00BB2C92"/>
    <w:rsid w:val="00BB3E7A"/>
    <w:rsid w:val="00BB6019"/>
    <w:rsid w:val="00BC0C2E"/>
    <w:rsid w:val="00BC1C8F"/>
    <w:rsid w:val="00BC4D4B"/>
    <w:rsid w:val="00BD7DB0"/>
    <w:rsid w:val="00BE0A75"/>
    <w:rsid w:val="00BF3C25"/>
    <w:rsid w:val="00C034C9"/>
    <w:rsid w:val="00C05FC6"/>
    <w:rsid w:val="00C11892"/>
    <w:rsid w:val="00C127DA"/>
    <w:rsid w:val="00C20D25"/>
    <w:rsid w:val="00C31000"/>
    <w:rsid w:val="00C4558C"/>
    <w:rsid w:val="00C5078A"/>
    <w:rsid w:val="00C507A7"/>
    <w:rsid w:val="00C54C38"/>
    <w:rsid w:val="00C64946"/>
    <w:rsid w:val="00C67283"/>
    <w:rsid w:val="00C71121"/>
    <w:rsid w:val="00C71B28"/>
    <w:rsid w:val="00C71DC9"/>
    <w:rsid w:val="00C743BB"/>
    <w:rsid w:val="00C83A7D"/>
    <w:rsid w:val="00C841E1"/>
    <w:rsid w:val="00C84F6F"/>
    <w:rsid w:val="00C8768B"/>
    <w:rsid w:val="00C95F05"/>
    <w:rsid w:val="00CA46E4"/>
    <w:rsid w:val="00CB1499"/>
    <w:rsid w:val="00CC20C5"/>
    <w:rsid w:val="00CC2C9C"/>
    <w:rsid w:val="00CC3A57"/>
    <w:rsid w:val="00CC43A0"/>
    <w:rsid w:val="00CC6B36"/>
    <w:rsid w:val="00CC77D8"/>
    <w:rsid w:val="00CC7D0D"/>
    <w:rsid w:val="00CD631D"/>
    <w:rsid w:val="00CD6B4E"/>
    <w:rsid w:val="00CE05DF"/>
    <w:rsid w:val="00CE2154"/>
    <w:rsid w:val="00CE4B79"/>
    <w:rsid w:val="00CE5E4F"/>
    <w:rsid w:val="00CF2544"/>
    <w:rsid w:val="00CF5AA4"/>
    <w:rsid w:val="00CF77F6"/>
    <w:rsid w:val="00D0623A"/>
    <w:rsid w:val="00D07F06"/>
    <w:rsid w:val="00D27F09"/>
    <w:rsid w:val="00D32A7D"/>
    <w:rsid w:val="00D33D48"/>
    <w:rsid w:val="00D3404D"/>
    <w:rsid w:val="00D45EB8"/>
    <w:rsid w:val="00D45FBA"/>
    <w:rsid w:val="00D46E54"/>
    <w:rsid w:val="00D47CB5"/>
    <w:rsid w:val="00D5247F"/>
    <w:rsid w:val="00D6160D"/>
    <w:rsid w:val="00D619B8"/>
    <w:rsid w:val="00D774CD"/>
    <w:rsid w:val="00D82366"/>
    <w:rsid w:val="00D83DC5"/>
    <w:rsid w:val="00D93DF4"/>
    <w:rsid w:val="00DA1063"/>
    <w:rsid w:val="00DA2424"/>
    <w:rsid w:val="00DA3AE5"/>
    <w:rsid w:val="00DA74F1"/>
    <w:rsid w:val="00DB29C5"/>
    <w:rsid w:val="00DB397A"/>
    <w:rsid w:val="00DC4C96"/>
    <w:rsid w:val="00DC5E49"/>
    <w:rsid w:val="00DC6F57"/>
    <w:rsid w:val="00DD01F9"/>
    <w:rsid w:val="00DD2C85"/>
    <w:rsid w:val="00DD48D5"/>
    <w:rsid w:val="00DE5B17"/>
    <w:rsid w:val="00DF68F7"/>
    <w:rsid w:val="00DF7A33"/>
    <w:rsid w:val="00E06311"/>
    <w:rsid w:val="00E12BF5"/>
    <w:rsid w:val="00E175A9"/>
    <w:rsid w:val="00E223EF"/>
    <w:rsid w:val="00E2431C"/>
    <w:rsid w:val="00E266E7"/>
    <w:rsid w:val="00E3270E"/>
    <w:rsid w:val="00E6572C"/>
    <w:rsid w:val="00E72D19"/>
    <w:rsid w:val="00E7333F"/>
    <w:rsid w:val="00E7359D"/>
    <w:rsid w:val="00E73E5A"/>
    <w:rsid w:val="00E7475C"/>
    <w:rsid w:val="00E75632"/>
    <w:rsid w:val="00E764EA"/>
    <w:rsid w:val="00E77AC9"/>
    <w:rsid w:val="00E960B7"/>
    <w:rsid w:val="00EB2972"/>
    <w:rsid w:val="00EB6C16"/>
    <w:rsid w:val="00EC2C1B"/>
    <w:rsid w:val="00EC75D6"/>
    <w:rsid w:val="00ED4839"/>
    <w:rsid w:val="00ED7023"/>
    <w:rsid w:val="00ED74C1"/>
    <w:rsid w:val="00ED7593"/>
    <w:rsid w:val="00EE0D5F"/>
    <w:rsid w:val="00EF116E"/>
    <w:rsid w:val="00EF398E"/>
    <w:rsid w:val="00EF522A"/>
    <w:rsid w:val="00EF67A7"/>
    <w:rsid w:val="00F0047B"/>
    <w:rsid w:val="00F00864"/>
    <w:rsid w:val="00F12138"/>
    <w:rsid w:val="00F23429"/>
    <w:rsid w:val="00F30503"/>
    <w:rsid w:val="00F37ADF"/>
    <w:rsid w:val="00F44D16"/>
    <w:rsid w:val="00F57FC3"/>
    <w:rsid w:val="00F73B72"/>
    <w:rsid w:val="00F74938"/>
    <w:rsid w:val="00F769C0"/>
    <w:rsid w:val="00F76B51"/>
    <w:rsid w:val="00F827A4"/>
    <w:rsid w:val="00F857E3"/>
    <w:rsid w:val="00F9374C"/>
    <w:rsid w:val="00F97460"/>
    <w:rsid w:val="00FA083E"/>
    <w:rsid w:val="00FA64C1"/>
    <w:rsid w:val="00FA714D"/>
    <w:rsid w:val="00FB269D"/>
    <w:rsid w:val="00FB64A8"/>
    <w:rsid w:val="00FC1FB7"/>
    <w:rsid w:val="00FD0166"/>
    <w:rsid w:val="00FE0BE9"/>
    <w:rsid w:val="00FE1A91"/>
    <w:rsid w:val="00FF4842"/>
    <w:rsid w:val="00FF5837"/>
    <w:rsid w:val="00FF58EA"/>
    <w:rsid w:val="00FF6E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uiPriority w:val="99"/>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styleId="Funotentext">
    <w:name w:val="footnote text"/>
    <w:basedOn w:val="Standard"/>
    <w:link w:val="FunotentextZchn"/>
    <w:uiPriority w:val="99"/>
    <w:unhideWhenUsed/>
    <w:rsid w:val="004D065F"/>
    <w:rPr>
      <w:szCs w:val="20"/>
    </w:rPr>
  </w:style>
  <w:style w:type="character" w:customStyle="1" w:styleId="FunotentextZchn">
    <w:name w:val="Fußnotentext Zchn"/>
    <w:basedOn w:val="Absatz-Standardschriftart"/>
    <w:link w:val="Funotentext"/>
    <w:uiPriority w:val="99"/>
    <w:rsid w:val="004D065F"/>
    <w:rPr>
      <w:rFonts w:ascii="Arial" w:hAnsi="Arial"/>
    </w:rPr>
  </w:style>
  <w:style w:type="character" w:styleId="Funotenzeichen">
    <w:name w:val="footnote reference"/>
    <w:basedOn w:val="Absatz-Standardschriftart"/>
    <w:uiPriority w:val="99"/>
    <w:semiHidden/>
    <w:unhideWhenUsed/>
    <w:rsid w:val="004D065F"/>
    <w:rPr>
      <w:vertAlign w:val="superscript"/>
    </w:rPr>
  </w:style>
  <w:style w:type="character" w:customStyle="1" w:styleId="KopfzeileZchn">
    <w:name w:val="Kopfzeile Zchn"/>
    <w:basedOn w:val="Absatz-Standardschriftart"/>
    <w:link w:val="Kopfzeile"/>
    <w:uiPriority w:val="99"/>
    <w:locked/>
    <w:rsid w:val="00364B5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221252">
      <w:bodyDiv w:val="1"/>
      <w:marLeft w:val="0"/>
      <w:marRight w:val="0"/>
      <w:marTop w:val="0"/>
      <w:marBottom w:val="0"/>
      <w:divBdr>
        <w:top w:val="none" w:sz="0" w:space="0" w:color="auto"/>
        <w:left w:val="none" w:sz="0" w:space="0" w:color="auto"/>
        <w:bottom w:val="none" w:sz="0" w:space="0" w:color="auto"/>
        <w:right w:val="none" w:sz="0" w:space="0" w:color="auto"/>
      </w:divBdr>
    </w:div>
    <w:div w:id="628895585">
      <w:bodyDiv w:val="1"/>
      <w:marLeft w:val="0"/>
      <w:marRight w:val="0"/>
      <w:marTop w:val="0"/>
      <w:marBottom w:val="0"/>
      <w:divBdr>
        <w:top w:val="none" w:sz="0" w:space="0" w:color="auto"/>
        <w:left w:val="none" w:sz="0" w:space="0" w:color="auto"/>
        <w:bottom w:val="none" w:sz="0" w:space="0" w:color="auto"/>
        <w:right w:val="none" w:sz="0" w:space="0" w:color="auto"/>
      </w:divBdr>
    </w:div>
    <w:div w:id="673651898">
      <w:bodyDiv w:val="1"/>
      <w:marLeft w:val="0"/>
      <w:marRight w:val="0"/>
      <w:marTop w:val="0"/>
      <w:marBottom w:val="0"/>
      <w:divBdr>
        <w:top w:val="none" w:sz="0" w:space="0" w:color="auto"/>
        <w:left w:val="none" w:sz="0" w:space="0" w:color="auto"/>
        <w:bottom w:val="none" w:sz="0" w:space="0" w:color="auto"/>
        <w:right w:val="none" w:sz="0" w:space="0" w:color="auto"/>
      </w:divBdr>
    </w:div>
    <w:div w:id="967324736">
      <w:bodyDiv w:val="1"/>
      <w:marLeft w:val="0"/>
      <w:marRight w:val="0"/>
      <w:marTop w:val="0"/>
      <w:marBottom w:val="0"/>
      <w:divBdr>
        <w:top w:val="none" w:sz="0" w:space="0" w:color="auto"/>
        <w:left w:val="none" w:sz="0" w:space="0" w:color="auto"/>
        <w:bottom w:val="none" w:sz="0" w:space="0" w:color="auto"/>
        <w:right w:val="none" w:sz="0" w:space="0" w:color="auto"/>
      </w:divBdr>
    </w:div>
    <w:div w:id="1012608151">
      <w:bodyDiv w:val="1"/>
      <w:marLeft w:val="0"/>
      <w:marRight w:val="0"/>
      <w:marTop w:val="0"/>
      <w:marBottom w:val="0"/>
      <w:divBdr>
        <w:top w:val="none" w:sz="0" w:space="0" w:color="auto"/>
        <w:left w:val="none" w:sz="0" w:space="0" w:color="auto"/>
        <w:bottom w:val="none" w:sz="0" w:space="0" w:color="auto"/>
        <w:right w:val="none" w:sz="0" w:space="0" w:color="auto"/>
      </w:divBdr>
    </w:div>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 w:id="21164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km.bayern.de/download/4-25-12/Bayerns_Schulen_in_Zahlen_2024-2025_Onlineausgabe.pdf" TargetMode="External"/><Relationship Id="rId3" Type="http://schemas.openxmlformats.org/officeDocument/2006/relationships/hyperlink" Target="https://www.das-parlament.de/kultur/politisches/unterkomplexe-kritik-an-unterkomplexen-postkolonialen-mythen" TargetMode="External"/><Relationship Id="rId7" Type="http://schemas.openxmlformats.org/officeDocument/2006/relationships/hyperlink" Target="https://www.bundeswehr.de/resource/blob/5459676/aa170d584b096ca96705335e4cda10e0/download-flyer-genehmigungsverfahren-windenergieanlagen-data.pdf" TargetMode="External"/><Relationship Id="rId12" Type="http://schemas.openxmlformats.org/officeDocument/2006/relationships/hyperlink" Target="https://www.kvb.de/ueber-uns/pressearbeit/10022023" TargetMode="External"/><Relationship Id="rId2" Type="http://schemas.openxmlformats.org/officeDocument/2006/relationships/hyperlink" Target="https://www.km.bayern.de/lernen/schularten/mittelschule/initiative-mittelschule-stark-fuer-jeden-weg" TargetMode="External"/><Relationship Id="rId1" Type="http://schemas.openxmlformats.org/officeDocument/2006/relationships/hyperlink" Target="https://www.bestellen.bayern.de/med/6fa08641-b4a5-11f0-81ee-c3fc7d0a3316/4b0e6a70-1059-11d9-4c85-9d915831e9eb/0/03100093.pdf" TargetMode="External"/><Relationship Id="rId6" Type="http://schemas.openxmlformats.org/officeDocument/2006/relationships/hyperlink" Target="https://mimimefoinfos.com/sultan-njoya-visits-berlin-asks-for-restitution-of-stolen-throne-to-the-bamoun-people/" TargetMode="External"/><Relationship Id="rId11" Type="http://schemas.openxmlformats.org/officeDocument/2006/relationships/hyperlink" Target="https://www.kvb.de/ueber-uns/gesundheitspolitisches-engagement/umfrage-zur-psychotherapeutischen-versorgung" TargetMode="External"/><Relationship Id="rId5" Type="http://schemas.openxmlformats.org/officeDocument/2006/relationships/hyperlink" Target="https://www.faz.net/aktuell/feuilleton/debatten/wie-die-afd-sich-die-patriotische-wende-vorstellt-200761120.html" TargetMode="External"/><Relationship Id="rId10" Type="http://schemas.openxmlformats.org/officeDocument/2006/relationships/hyperlink" Target="https://www.kvb.de/kuenftige-mitglieder/praxisstart/niederlassungsangebot" TargetMode="External"/><Relationship Id="rId4" Type="http://schemas.openxmlformats.org/officeDocument/2006/relationships/hyperlink" Target="https://www.badsk.de/bayerische-akademie-der-schoenen-kuenste/media/Programm/2026/2026-05/_Mai_2026.pdf" TargetMode="External"/><Relationship Id="rId9" Type="http://schemas.openxmlformats.org/officeDocument/2006/relationships/hyperlink" Target="https://www.kvb.de/ueber-uns/versorgungsatla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rv.baylt.landtag.de\ElanText\ElanTextVorlagen_WP19\DrsAnfragenPlenu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EC38-37DA-47EE-B99C-F8C36C87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DrsAnfragenPlenum.dotm</Template>
  <TotalTime>0</TotalTime>
  <Pages>75</Pages>
  <Words>17936</Words>
  <Characters>112998</Characters>
  <Application>Microsoft Office Word</Application>
  <DocSecurity>0</DocSecurity>
  <Lines>941</Lines>
  <Paragraphs>261</Paragraphs>
  <ScaleCrop>false</ScaleCrop>
  <HeadingPairs>
    <vt:vector size="2" baseType="variant">
      <vt:variant>
        <vt:lpstr>Titel</vt:lpstr>
      </vt:variant>
      <vt:variant>
        <vt:i4>1</vt:i4>
      </vt:variant>
    </vt:vector>
  </HeadingPairs>
  <TitlesOfParts>
    <vt:vector size="1" baseType="lpstr">
      <vt:lpstr>Drucksache 19/11928</vt:lpstr>
    </vt:vector>
  </TitlesOfParts>
  <Manager/>
  <Company/>
  <LinksUpToDate>false</LinksUpToDate>
  <CharactersWithSpaces>130673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19/11928</dc:title>
  <dc:creator/>
  <cp:lastModifiedBy/>
  <cp:revision>3</cp:revision>
  <cp:lastPrinted>2006-11-23T10:15:00Z</cp:lastPrinted>
  <dcterms:created xsi:type="dcterms:W3CDTF">2026-05-06T13:41:00Z</dcterms:created>
  <dcterms:modified xsi:type="dcterms:W3CDTF">2026-05-07T13:49:00Z</dcterms:modified>
</cp:coreProperties>
</file>