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0" w:rsidRDefault="009F1DF0">
      <w:pPr>
        <w:pStyle w:val="LTGrundtext"/>
        <w:spacing w:before="0" w:after="1080" w:line="160" w:lineRule="exact"/>
        <w:rPr>
          <w:sz w:val="16"/>
        </w:rPr>
      </w:pPr>
      <w:bookmarkStart w:id="0" w:name="_GoBack"/>
      <w:bookmarkEnd w:id="0"/>
    </w:p>
    <w:p w:rsidR="009F1DF0" w:rsidRDefault="009F1DF0" w:rsidP="001100C9">
      <w:pPr>
        <w:pStyle w:val="LTGrundtextErsteinzug"/>
        <w:sectPr w:rsidR="009F1DF0" w:rsidSect="00460F11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4" w:right="794" w:bottom="1531" w:left="1134" w:header="1134" w:footer="567" w:gutter="0"/>
          <w:cols w:num="2" w:sep="1" w:space="340"/>
          <w:titlePg/>
          <w:docGrid w:linePitch="272"/>
        </w:sectPr>
      </w:pPr>
    </w:p>
    <w:p w:rsidR="00203E87" w:rsidRDefault="00203E87" w:rsidP="00203E87">
      <w:pPr>
        <w:pStyle w:val="LTTitel"/>
      </w:pPr>
      <w:bookmarkStart w:id="8" w:name="Titel"/>
      <w:bookmarkStart w:id="9" w:name="Kopf"/>
      <w:r>
        <w:lastRenderedPageBreak/>
        <w:t>Antrag</w:t>
      </w:r>
    </w:p>
    <w:p w:rsidR="00203E87" w:rsidRPr="00203E87" w:rsidRDefault="00203E87">
      <w:pPr>
        <w:pStyle w:val="LTGrundtext"/>
        <w:suppressAutoHyphens/>
      </w:pPr>
      <w:bookmarkStart w:id="10" w:name="Initiatoren"/>
      <w:bookmarkEnd w:id="8"/>
      <w:r>
        <w:t xml:space="preserve">der Abgeordneten </w:t>
      </w:r>
      <w:r>
        <w:rPr>
          <w:b/>
        </w:rPr>
        <w:t>Ruth</w:t>
      </w:r>
      <w:r w:rsidR="00460F11">
        <w:rPr>
          <w:b/>
        </w:rPr>
        <w:t xml:space="preserve"> </w:t>
      </w:r>
      <w:r>
        <w:rPr>
          <w:b/>
        </w:rPr>
        <w:t>Waldmann, Ruth</w:t>
      </w:r>
      <w:r w:rsidR="00460F11">
        <w:rPr>
          <w:b/>
        </w:rPr>
        <w:t xml:space="preserve"> </w:t>
      </w:r>
      <w:r>
        <w:rPr>
          <w:b/>
        </w:rPr>
        <w:t>Müller, Ka</w:t>
      </w:r>
      <w:r w:rsidR="00460F11">
        <w:rPr>
          <w:b/>
        </w:rPr>
        <w:softHyphen/>
      </w:r>
      <w:r>
        <w:rPr>
          <w:b/>
        </w:rPr>
        <w:t>thi</w:t>
      </w:r>
      <w:r w:rsidR="00460F11">
        <w:rPr>
          <w:b/>
        </w:rPr>
        <w:t xml:space="preserve"> </w:t>
      </w:r>
      <w:r>
        <w:rPr>
          <w:b/>
        </w:rPr>
        <w:t>Petersen, Kathrin</w:t>
      </w:r>
      <w:r w:rsidR="00460F11">
        <w:rPr>
          <w:b/>
        </w:rPr>
        <w:t xml:space="preserve"> </w:t>
      </w:r>
      <w:r>
        <w:rPr>
          <w:b/>
        </w:rPr>
        <w:t>Sonnenholzner, Klaus</w:t>
      </w:r>
      <w:r w:rsidR="00460F11">
        <w:rPr>
          <w:b/>
        </w:rPr>
        <w:t xml:space="preserve"> </w:t>
      </w:r>
      <w:r>
        <w:rPr>
          <w:b/>
        </w:rPr>
        <w:t>Adelt, Horst</w:t>
      </w:r>
      <w:r w:rsidR="00460F11">
        <w:rPr>
          <w:b/>
        </w:rPr>
        <w:t xml:space="preserve"> </w:t>
      </w:r>
      <w:r>
        <w:rPr>
          <w:b/>
        </w:rPr>
        <w:t>Arnold, Inge</w:t>
      </w:r>
      <w:r w:rsidR="00460F11">
        <w:rPr>
          <w:b/>
        </w:rPr>
        <w:t xml:space="preserve"> </w:t>
      </w:r>
      <w:r>
        <w:rPr>
          <w:b/>
        </w:rPr>
        <w:t>Aures, Susann</w:t>
      </w:r>
      <w:r w:rsidR="00460F11">
        <w:rPr>
          <w:b/>
        </w:rPr>
        <w:t xml:space="preserve"> </w:t>
      </w:r>
      <w:r>
        <w:rPr>
          <w:b/>
        </w:rPr>
        <w:t>Bie</w:t>
      </w:r>
      <w:r w:rsidR="00460F11">
        <w:rPr>
          <w:b/>
        </w:rPr>
        <w:softHyphen/>
      </w:r>
      <w:r>
        <w:rPr>
          <w:b/>
        </w:rPr>
        <w:t>defeld, Florian</w:t>
      </w:r>
      <w:r w:rsidR="00460F11">
        <w:rPr>
          <w:b/>
        </w:rPr>
        <w:t xml:space="preserve"> </w:t>
      </w:r>
      <w:r>
        <w:rPr>
          <w:b/>
        </w:rPr>
        <w:t>von</w:t>
      </w:r>
      <w:r w:rsidR="00460F11">
        <w:rPr>
          <w:b/>
        </w:rPr>
        <w:t xml:space="preserve"> </w:t>
      </w:r>
      <w:r>
        <w:rPr>
          <w:b/>
        </w:rPr>
        <w:t>Brunn, Ilona</w:t>
      </w:r>
      <w:r w:rsidR="00460F11">
        <w:rPr>
          <w:b/>
        </w:rPr>
        <w:t xml:space="preserve"> </w:t>
      </w:r>
      <w:r>
        <w:rPr>
          <w:b/>
        </w:rPr>
        <w:t>Deckwerth, Mar</w:t>
      </w:r>
      <w:r w:rsidR="00460F11">
        <w:rPr>
          <w:b/>
        </w:rPr>
        <w:softHyphen/>
      </w:r>
      <w:r>
        <w:rPr>
          <w:b/>
        </w:rPr>
        <w:t>tina</w:t>
      </w:r>
      <w:r w:rsidR="00460F11">
        <w:rPr>
          <w:b/>
        </w:rPr>
        <w:t xml:space="preserve"> </w:t>
      </w:r>
      <w:r>
        <w:rPr>
          <w:b/>
        </w:rPr>
        <w:t>Fehlner, Prof.</w:t>
      </w:r>
      <w:r w:rsidR="00460F11">
        <w:rPr>
          <w:b/>
        </w:rPr>
        <w:t xml:space="preserve"> </w:t>
      </w:r>
      <w:r>
        <w:rPr>
          <w:b/>
        </w:rPr>
        <w:t>Dr.</w:t>
      </w:r>
      <w:r w:rsidR="00460F11">
        <w:rPr>
          <w:b/>
        </w:rPr>
        <w:t xml:space="preserve"> </w:t>
      </w:r>
      <w:r>
        <w:rPr>
          <w:b/>
        </w:rPr>
        <w:t>Peter</w:t>
      </w:r>
      <w:r w:rsidR="00460F11">
        <w:rPr>
          <w:b/>
        </w:rPr>
        <w:t xml:space="preserve"> </w:t>
      </w:r>
      <w:r>
        <w:rPr>
          <w:b/>
        </w:rPr>
        <w:t>Paul</w:t>
      </w:r>
      <w:r w:rsidR="00460F11">
        <w:rPr>
          <w:b/>
        </w:rPr>
        <w:t xml:space="preserve"> </w:t>
      </w:r>
      <w:r>
        <w:rPr>
          <w:b/>
        </w:rPr>
        <w:t>Gantzer, Martin</w:t>
      </w:r>
      <w:r w:rsidR="00460F11">
        <w:rPr>
          <w:b/>
        </w:rPr>
        <w:t xml:space="preserve"> </w:t>
      </w:r>
      <w:r>
        <w:rPr>
          <w:b/>
        </w:rPr>
        <w:t>Güll, Harald</w:t>
      </w:r>
      <w:r w:rsidR="00460F11">
        <w:rPr>
          <w:b/>
        </w:rPr>
        <w:t xml:space="preserve"> </w:t>
      </w:r>
      <w:r>
        <w:rPr>
          <w:b/>
        </w:rPr>
        <w:t>Güller, Volkmar</w:t>
      </w:r>
      <w:r w:rsidR="00460F11">
        <w:rPr>
          <w:b/>
        </w:rPr>
        <w:t xml:space="preserve"> </w:t>
      </w:r>
      <w:r>
        <w:rPr>
          <w:b/>
        </w:rPr>
        <w:t>Halbleib, Alexandra</w:t>
      </w:r>
      <w:r w:rsidR="00460F11">
        <w:rPr>
          <w:b/>
        </w:rPr>
        <w:t xml:space="preserve"> </w:t>
      </w:r>
      <w:r>
        <w:rPr>
          <w:b/>
        </w:rPr>
        <w:t>Hier</w:t>
      </w:r>
      <w:r w:rsidR="00460F11">
        <w:rPr>
          <w:b/>
        </w:rPr>
        <w:softHyphen/>
      </w:r>
      <w:r>
        <w:rPr>
          <w:b/>
        </w:rPr>
        <w:t>semann, Annette</w:t>
      </w:r>
      <w:r w:rsidR="00460F11">
        <w:rPr>
          <w:b/>
        </w:rPr>
        <w:t xml:space="preserve"> </w:t>
      </w:r>
      <w:r>
        <w:rPr>
          <w:b/>
        </w:rPr>
        <w:t>Karl, Günther</w:t>
      </w:r>
      <w:r w:rsidR="00460F11">
        <w:rPr>
          <w:b/>
        </w:rPr>
        <w:t xml:space="preserve"> </w:t>
      </w:r>
      <w:r>
        <w:rPr>
          <w:b/>
        </w:rPr>
        <w:t>Knoblauch, Na</w:t>
      </w:r>
      <w:r w:rsidR="00460F11">
        <w:rPr>
          <w:b/>
        </w:rPr>
        <w:softHyphen/>
      </w:r>
      <w:r>
        <w:rPr>
          <w:b/>
        </w:rPr>
        <w:t>ta</w:t>
      </w:r>
      <w:r w:rsidR="00460F11">
        <w:rPr>
          <w:b/>
        </w:rPr>
        <w:softHyphen/>
      </w:r>
      <w:r>
        <w:rPr>
          <w:b/>
        </w:rPr>
        <w:t>scha</w:t>
      </w:r>
      <w:r w:rsidR="00460F11">
        <w:rPr>
          <w:b/>
        </w:rPr>
        <w:t xml:space="preserve"> </w:t>
      </w:r>
      <w:r>
        <w:rPr>
          <w:b/>
        </w:rPr>
        <w:t>Kohnen, Dr.</w:t>
      </w:r>
      <w:r w:rsidR="00460F11">
        <w:rPr>
          <w:b/>
        </w:rPr>
        <w:t xml:space="preserve"> </w:t>
      </w:r>
      <w:r>
        <w:rPr>
          <w:b/>
        </w:rPr>
        <w:t>Herbert</w:t>
      </w:r>
      <w:r w:rsidR="00460F11">
        <w:rPr>
          <w:b/>
        </w:rPr>
        <w:t xml:space="preserve"> </w:t>
      </w:r>
      <w:r>
        <w:rPr>
          <w:b/>
        </w:rPr>
        <w:t>Kränzlein, Andreas</w:t>
      </w:r>
      <w:r w:rsidR="00460F11">
        <w:rPr>
          <w:b/>
        </w:rPr>
        <w:t xml:space="preserve"> </w:t>
      </w:r>
      <w:r>
        <w:rPr>
          <w:b/>
        </w:rPr>
        <w:t>Lotte, Hans</w:t>
      </w:r>
      <w:r>
        <w:rPr>
          <w:b/>
        </w:rPr>
        <w:noBreakHyphen/>
        <w:t>Ulrich</w:t>
      </w:r>
      <w:r w:rsidR="00460F11">
        <w:rPr>
          <w:b/>
        </w:rPr>
        <w:t xml:space="preserve"> </w:t>
      </w:r>
      <w:r>
        <w:rPr>
          <w:b/>
        </w:rPr>
        <w:t>Pfaffmann, Dr.</w:t>
      </w:r>
      <w:r w:rsidR="00460F11">
        <w:rPr>
          <w:b/>
        </w:rPr>
        <w:t xml:space="preserve"> </w:t>
      </w:r>
      <w:r>
        <w:rPr>
          <w:b/>
        </w:rPr>
        <w:t>Christoph</w:t>
      </w:r>
      <w:r w:rsidR="00460F11">
        <w:rPr>
          <w:b/>
        </w:rPr>
        <w:t xml:space="preserve"> </w:t>
      </w:r>
      <w:r>
        <w:rPr>
          <w:b/>
        </w:rPr>
        <w:t>Ra</w:t>
      </w:r>
      <w:r w:rsidR="00460F11">
        <w:rPr>
          <w:b/>
        </w:rPr>
        <w:softHyphen/>
      </w:r>
      <w:r>
        <w:rPr>
          <w:b/>
        </w:rPr>
        <w:t>ben</w:t>
      </w:r>
      <w:r w:rsidR="00460F11">
        <w:rPr>
          <w:b/>
        </w:rPr>
        <w:softHyphen/>
      </w:r>
      <w:r>
        <w:rPr>
          <w:b/>
        </w:rPr>
        <w:t>stein, Doris</w:t>
      </w:r>
      <w:r w:rsidR="00460F11">
        <w:rPr>
          <w:b/>
        </w:rPr>
        <w:t xml:space="preserve"> </w:t>
      </w:r>
      <w:r>
        <w:rPr>
          <w:b/>
        </w:rPr>
        <w:t>Rauscher, Markus</w:t>
      </w:r>
      <w:r w:rsidR="00460F11">
        <w:rPr>
          <w:b/>
        </w:rPr>
        <w:t xml:space="preserve"> </w:t>
      </w:r>
      <w:r>
        <w:rPr>
          <w:b/>
        </w:rPr>
        <w:t>Rinderspacher, Florian</w:t>
      </w:r>
      <w:r w:rsidR="00460F11">
        <w:rPr>
          <w:b/>
        </w:rPr>
        <w:t xml:space="preserve"> </w:t>
      </w:r>
      <w:r>
        <w:rPr>
          <w:b/>
        </w:rPr>
        <w:t>Ritter, Bernhard</w:t>
      </w:r>
      <w:r w:rsidR="00460F11">
        <w:rPr>
          <w:b/>
        </w:rPr>
        <w:t xml:space="preserve"> </w:t>
      </w:r>
      <w:r>
        <w:rPr>
          <w:b/>
        </w:rPr>
        <w:t>Roos, Georg</w:t>
      </w:r>
      <w:r w:rsidR="00460F11">
        <w:rPr>
          <w:b/>
        </w:rPr>
        <w:t xml:space="preserve"> </w:t>
      </w:r>
      <w:r>
        <w:rPr>
          <w:b/>
        </w:rPr>
        <w:t>Rosenthal, Harry</w:t>
      </w:r>
      <w:r w:rsidR="00460F11">
        <w:rPr>
          <w:b/>
        </w:rPr>
        <w:t xml:space="preserve"> </w:t>
      </w:r>
      <w:r>
        <w:rPr>
          <w:b/>
        </w:rPr>
        <w:t>Scheuenstuhl, Franz</w:t>
      </w:r>
      <w:r w:rsidR="00460F11">
        <w:rPr>
          <w:b/>
        </w:rPr>
        <w:t xml:space="preserve"> </w:t>
      </w:r>
      <w:r>
        <w:rPr>
          <w:b/>
        </w:rPr>
        <w:t>Schindler, Helga</w:t>
      </w:r>
      <w:r w:rsidR="00460F11">
        <w:rPr>
          <w:b/>
        </w:rPr>
        <w:t xml:space="preserve"> </w:t>
      </w:r>
      <w:r>
        <w:rPr>
          <w:b/>
        </w:rPr>
        <w:t>Schmitt</w:t>
      </w:r>
      <w:r w:rsidR="00460F11">
        <w:rPr>
          <w:b/>
        </w:rPr>
        <w:t>-</w:t>
      </w:r>
      <w:r>
        <w:rPr>
          <w:b/>
        </w:rPr>
        <w:t>Bussinger, Stefan</w:t>
      </w:r>
      <w:r w:rsidR="00460F11">
        <w:rPr>
          <w:b/>
        </w:rPr>
        <w:t xml:space="preserve"> </w:t>
      </w:r>
      <w:r>
        <w:rPr>
          <w:b/>
        </w:rPr>
        <w:t>Schuster, Diana</w:t>
      </w:r>
      <w:r w:rsidR="00460F11">
        <w:rPr>
          <w:b/>
        </w:rPr>
        <w:t xml:space="preserve"> </w:t>
      </w:r>
      <w:r>
        <w:rPr>
          <w:b/>
        </w:rPr>
        <w:t>Sta</w:t>
      </w:r>
      <w:r w:rsidR="00460F11">
        <w:rPr>
          <w:b/>
        </w:rPr>
        <w:softHyphen/>
      </w:r>
      <w:r>
        <w:rPr>
          <w:b/>
        </w:rPr>
        <w:t>cho</w:t>
      </w:r>
      <w:r w:rsidR="00460F11">
        <w:rPr>
          <w:b/>
        </w:rPr>
        <w:softHyphen/>
      </w:r>
      <w:r>
        <w:rPr>
          <w:b/>
        </w:rPr>
        <w:t>witz, Reinhold</w:t>
      </w:r>
      <w:r w:rsidR="00460F11">
        <w:rPr>
          <w:b/>
        </w:rPr>
        <w:t xml:space="preserve"> </w:t>
      </w:r>
      <w:r>
        <w:rPr>
          <w:b/>
        </w:rPr>
        <w:t>Strobl, Dr.</w:t>
      </w:r>
      <w:r w:rsidR="00460F11">
        <w:rPr>
          <w:b/>
        </w:rPr>
        <w:t xml:space="preserve"> </w:t>
      </w:r>
      <w:r>
        <w:rPr>
          <w:b/>
        </w:rPr>
        <w:t>Simone</w:t>
      </w:r>
      <w:r w:rsidR="00460F11">
        <w:rPr>
          <w:b/>
        </w:rPr>
        <w:t xml:space="preserve"> </w:t>
      </w:r>
      <w:r>
        <w:rPr>
          <w:b/>
        </w:rPr>
        <w:t>Strohmayr, Arif</w:t>
      </w:r>
      <w:r w:rsidR="00460F11">
        <w:rPr>
          <w:b/>
        </w:rPr>
        <w:t xml:space="preserve"> </w:t>
      </w:r>
      <w:r w:rsidR="00090BD7">
        <w:rPr>
          <w:b/>
        </w:rPr>
        <w:t>Taşdelen</w:t>
      </w:r>
      <w:r>
        <w:rPr>
          <w:b/>
        </w:rPr>
        <w:t>, Angelika</w:t>
      </w:r>
      <w:r w:rsidR="00460F11">
        <w:rPr>
          <w:b/>
        </w:rPr>
        <w:t xml:space="preserve"> </w:t>
      </w:r>
      <w:r>
        <w:rPr>
          <w:b/>
        </w:rPr>
        <w:t>Weikert, Dr.</w:t>
      </w:r>
      <w:r w:rsidR="00460F11">
        <w:rPr>
          <w:b/>
        </w:rPr>
        <w:t xml:space="preserve"> </w:t>
      </w:r>
      <w:r>
        <w:rPr>
          <w:b/>
        </w:rPr>
        <w:t>Paul</w:t>
      </w:r>
      <w:r w:rsidR="00460F11">
        <w:rPr>
          <w:b/>
        </w:rPr>
        <w:t xml:space="preserve"> </w:t>
      </w:r>
      <w:r>
        <w:rPr>
          <w:b/>
        </w:rPr>
        <w:t>Wengert, Johanna</w:t>
      </w:r>
      <w:r w:rsidR="00460F11">
        <w:rPr>
          <w:b/>
        </w:rPr>
        <w:t xml:space="preserve"> </w:t>
      </w:r>
      <w:r>
        <w:rPr>
          <w:b/>
        </w:rPr>
        <w:t>Werner</w:t>
      </w:r>
      <w:r>
        <w:rPr>
          <w:b/>
        </w:rPr>
        <w:noBreakHyphen/>
        <w:t>Muggendorfer, Margit</w:t>
      </w:r>
      <w:r w:rsidR="00460F11">
        <w:rPr>
          <w:b/>
        </w:rPr>
        <w:t xml:space="preserve"> </w:t>
      </w:r>
      <w:r>
        <w:rPr>
          <w:b/>
        </w:rPr>
        <w:t>Wild, Her</w:t>
      </w:r>
      <w:r w:rsidR="00460F11">
        <w:rPr>
          <w:b/>
        </w:rPr>
        <w:softHyphen/>
      </w:r>
      <w:r>
        <w:rPr>
          <w:b/>
        </w:rPr>
        <w:t>bert</w:t>
      </w:r>
      <w:r w:rsidR="00460F11">
        <w:rPr>
          <w:b/>
        </w:rPr>
        <w:t xml:space="preserve"> </w:t>
      </w:r>
      <w:r>
        <w:rPr>
          <w:b/>
        </w:rPr>
        <w:t>Woerlein, Isabell</w:t>
      </w:r>
      <w:r w:rsidR="00460F11">
        <w:rPr>
          <w:b/>
        </w:rPr>
        <w:t xml:space="preserve"> </w:t>
      </w:r>
      <w:r>
        <w:rPr>
          <w:b/>
        </w:rPr>
        <w:t>Zacharias</w:t>
      </w:r>
      <w:r>
        <w:t xml:space="preserve"> und </w:t>
      </w:r>
      <w:r>
        <w:rPr>
          <w:b/>
        </w:rPr>
        <w:t>Fraktion</w:t>
      </w:r>
      <w:r w:rsidR="00460F11">
        <w:rPr>
          <w:b/>
        </w:rPr>
        <w:t xml:space="preserve"> </w:t>
      </w:r>
      <w:r>
        <w:rPr>
          <w:b/>
        </w:rPr>
        <w:t>(SPD)</w:t>
      </w:r>
    </w:p>
    <w:p w:rsidR="00125F01" w:rsidRPr="00125F01" w:rsidRDefault="00125F01" w:rsidP="00A0005D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before="200" w:after="360"/>
        <w:jc w:val="both"/>
        <w:rPr>
          <w:rFonts w:ascii="Arial" w:hAnsi="Arial" w:cs="Arial"/>
          <w:b/>
          <w:bCs/>
          <w:szCs w:val="16"/>
        </w:rPr>
      </w:pPr>
      <w:bookmarkStart w:id="11" w:name="Betreff"/>
      <w:bookmarkEnd w:id="10"/>
      <w:r w:rsidRPr="00125F01">
        <w:rPr>
          <w:rFonts w:ascii="Arial" w:hAnsi="Arial" w:cs="Arial"/>
          <w:b/>
          <w:bCs/>
          <w:szCs w:val="16"/>
        </w:rPr>
        <w:t>Schutz von Whistleblowern bei Missständen in der Pflege</w:t>
      </w:r>
    </w:p>
    <w:p w:rsidR="00203E87" w:rsidRDefault="00203E87">
      <w:pPr>
        <w:pStyle w:val="LTGrundtext"/>
        <w:spacing w:before="240" w:after="360"/>
      </w:pPr>
      <w:bookmarkStart w:id="12" w:name="Hauptteil"/>
      <w:bookmarkStart w:id="13" w:name="Text"/>
      <w:bookmarkEnd w:id="9"/>
      <w:bookmarkEnd w:id="11"/>
      <w:r>
        <w:t>Der Landtag wolle beschließen:</w:t>
      </w:r>
    </w:p>
    <w:p w:rsidR="00506D1C" w:rsidRDefault="00203E87" w:rsidP="00460F11">
      <w:pPr>
        <w:pStyle w:val="LTGrundtext"/>
      </w:pPr>
      <w:r>
        <w:t>Die Staatsregierung wird aufgefordert, im Bundesrat den Entwurf eines Gesetzes zum Schutz von Hinweis</w:t>
      </w:r>
      <w:r w:rsidR="00D2210B">
        <w:softHyphen/>
      </w:r>
      <w:r>
        <w:t>geber</w:t>
      </w:r>
      <w:r w:rsidR="00D2210B">
        <w:t>i</w:t>
      </w:r>
      <w:r>
        <w:t>nnen</w:t>
      </w:r>
      <w:r w:rsidR="00D2210B">
        <w:t xml:space="preserve"> bzw. Hinweisgebern</w:t>
      </w:r>
      <w:r>
        <w:t xml:space="preserve"> (Whistleblower) ei</w:t>
      </w:r>
      <w:r>
        <w:t>n</w:t>
      </w:r>
      <w:r w:rsidR="00506D1C">
        <w:t>zubringen.</w:t>
      </w:r>
    </w:p>
    <w:p w:rsidR="00203E87" w:rsidRDefault="00203E87" w:rsidP="00460F11">
      <w:pPr>
        <w:pStyle w:val="LTGrundtext"/>
      </w:pPr>
      <w:r>
        <w:t>Der Gesetzentwurf soll insbesondere auch die spez</w:t>
      </w:r>
      <w:r>
        <w:t>i</w:t>
      </w:r>
      <w:r>
        <w:t xml:space="preserve">elle Situation von </w:t>
      </w:r>
      <w:r w:rsidR="00D2210B">
        <w:t>Hinweis</w:t>
      </w:r>
      <w:r w:rsidR="00D2210B">
        <w:softHyphen/>
        <w:t>geberinnen bzw. Hinwei</w:t>
      </w:r>
      <w:r w:rsidR="00D2210B">
        <w:t>s</w:t>
      </w:r>
      <w:r w:rsidR="00D2210B">
        <w:t xml:space="preserve">gebern </w:t>
      </w:r>
      <w:r>
        <w:t>bei Missständen in der Pflege berücksichtigen und folgende Regelungsbereiche umfassen:</w:t>
      </w:r>
    </w:p>
    <w:p w:rsidR="00203E87" w:rsidRDefault="00D2210B" w:rsidP="00460F11">
      <w:pPr>
        <w:pStyle w:val="LTGliederung0"/>
      </w:pPr>
      <w:r>
        <w:t>Hinweis</w:t>
      </w:r>
      <w:r>
        <w:softHyphen/>
        <w:t xml:space="preserve">geberinnen bzw. Hinweisgeber </w:t>
      </w:r>
      <w:r w:rsidR="00203E87">
        <w:t>dürfen we</w:t>
      </w:r>
      <w:r w:rsidR="00506D1C">
        <w:softHyphen/>
      </w:r>
      <w:r w:rsidR="00203E87">
        <w:t>gen ergangener Hinweise von ihren Arbeitgeber</w:t>
      </w:r>
      <w:r>
        <w:t>i</w:t>
      </w:r>
      <w:r w:rsidR="00203E87">
        <w:t>n</w:t>
      </w:r>
      <w:r w:rsidR="00506D1C">
        <w:softHyphen/>
      </w:r>
      <w:r w:rsidR="00203E87">
        <w:t>nen</w:t>
      </w:r>
      <w:r>
        <w:t xml:space="preserve"> bzw. Arbeitgebern</w:t>
      </w:r>
      <w:r w:rsidR="00203E87">
        <w:t xml:space="preserve"> nicht benachteiligt werden.</w:t>
      </w:r>
    </w:p>
    <w:p w:rsidR="00203E87" w:rsidRDefault="00D2210B" w:rsidP="00460F11">
      <w:pPr>
        <w:pStyle w:val="LTGliederung0"/>
      </w:pPr>
      <w:r>
        <w:t>Ar</w:t>
      </w:r>
      <w:r w:rsidR="00A0005D">
        <w:t>beitgeberinnen bzw. Arbeitgeber</w:t>
      </w:r>
      <w:r>
        <w:t xml:space="preserve"> </w:t>
      </w:r>
      <w:r w:rsidR="00203E87">
        <w:t>müssen die er</w:t>
      </w:r>
      <w:r w:rsidR="00506D1C">
        <w:softHyphen/>
      </w:r>
      <w:r w:rsidR="00203E87">
        <w:t>forderlichen Maßnahmen zum Schutz vor Benach</w:t>
      </w:r>
      <w:r w:rsidR="00506D1C">
        <w:softHyphen/>
      </w:r>
      <w:r w:rsidR="00203E87">
        <w:t>teiligungen ergreifen.</w:t>
      </w:r>
    </w:p>
    <w:p w:rsidR="00203E87" w:rsidRDefault="00D2210B" w:rsidP="00460F11">
      <w:pPr>
        <w:pStyle w:val="LTGliederung0"/>
      </w:pPr>
      <w:r>
        <w:t>Hinweis</w:t>
      </w:r>
      <w:r>
        <w:softHyphen/>
        <w:t xml:space="preserve">geberinnen bzw. Hinweisgeber </w:t>
      </w:r>
      <w:r w:rsidR="00203E87">
        <w:t>haben das Recht, sich an betriebsinterne oder externe Ste</w:t>
      </w:r>
      <w:r w:rsidR="00203E87">
        <w:t>l</w:t>
      </w:r>
      <w:r w:rsidR="00203E87">
        <w:t>len zu wenden. Externe Stellen sind zur Ve</w:t>
      </w:r>
      <w:r w:rsidR="00203E87">
        <w:t>r</w:t>
      </w:r>
      <w:r w:rsidR="00203E87">
        <w:t>schwie</w:t>
      </w:r>
      <w:r w:rsidR="00506D1C">
        <w:softHyphen/>
      </w:r>
      <w:r w:rsidR="00203E87">
        <w:t>genheit verpflichtet.</w:t>
      </w:r>
    </w:p>
    <w:p w:rsidR="00203E87" w:rsidRDefault="00D2210B" w:rsidP="00460F11">
      <w:pPr>
        <w:pStyle w:val="LTGliederung0"/>
      </w:pPr>
      <w:r>
        <w:t>Hinweis</w:t>
      </w:r>
      <w:r>
        <w:softHyphen/>
        <w:t xml:space="preserve">geberinnen bzw. Hinweisgeber </w:t>
      </w:r>
      <w:r w:rsidR="00203E87">
        <w:t>haben das Recht, sich unmittelbar an die Öffentlichkeit zu wenden, wenn Leben oder Gesundheit von Me</w:t>
      </w:r>
      <w:r w:rsidR="00203E87">
        <w:t>n</w:t>
      </w:r>
      <w:r w:rsidR="00203E87">
        <w:t>schen gefährdet ist oder wenn zuständige Behö</w:t>
      </w:r>
      <w:r w:rsidR="00203E87">
        <w:t>r</w:t>
      </w:r>
      <w:r w:rsidR="00203E87">
        <w:lastRenderedPageBreak/>
        <w:t>den nicht angemessen auf den Hinweis reagiert haben.</w:t>
      </w:r>
    </w:p>
    <w:p w:rsidR="00203E87" w:rsidRDefault="00D2210B" w:rsidP="00460F11">
      <w:pPr>
        <w:pStyle w:val="LTGliederung0"/>
      </w:pPr>
      <w:r>
        <w:t>Hinweis</w:t>
      </w:r>
      <w:r>
        <w:softHyphen/>
        <w:t xml:space="preserve">geberinnen bzw. Hinweisgeber </w:t>
      </w:r>
      <w:r w:rsidR="00203E87">
        <w:t>haben das Recht, ihre Tätigkeit ohne Entgeltverlust einzuste</w:t>
      </w:r>
      <w:r w:rsidR="00203E87">
        <w:t>l</w:t>
      </w:r>
      <w:r w:rsidR="00203E87">
        <w:t>len, wenn der Verdacht besteht, dass sie sich sonst strafbar machen würden.</w:t>
      </w:r>
    </w:p>
    <w:p w:rsidR="00203E87" w:rsidRDefault="00203E87" w:rsidP="00460F11">
      <w:pPr>
        <w:pStyle w:val="LTGliederung0"/>
      </w:pPr>
      <w:r>
        <w:t xml:space="preserve">Wenn </w:t>
      </w:r>
      <w:r w:rsidR="00D2210B">
        <w:t>Hinweis</w:t>
      </w:r>
      <w:r w:rsidR="00D2210B">
        <w:softHyphen/>
        <w:t xml:space="preserve">geberinnen bzw. Hinweisgeber </w:t>
      </w:r>
      <w:r>
        <w:t>Be</w:t>
      </w:r>
      <w:r w:rsidR="00D2210B">
        <w:softHyphen/>
      </w:r>
      <w:r>
        <w:t>nachteiligungen erleiden, haben sie ein Recht auf Schadenersatz.</w:t>
      </w:r>
    </w:p>
    <w:p w:rsidR="00203E87" w:rsidRDefault="00203E87" w:rsidP="00460F11">
      <w:pPr>
        <w:pStyle w:val="LTGrundtext"/>
      </w:pPr>
    </w:p>
    <w:p w:rsidR="00203E87" w:rsidRDefault="00203E87" w:rsidP="00460F11">
      <w:pPr>
        <w:pStyle w:val="LTGrundtext"/>
      </w:pPr>
    </w:p>
    <w:p w:rsidR="00203E87" w:rsidRDefault="00203E87" w:rsidP="00460F11">
      <w:pPr>
        <w:pStyle w:val="LTGrundtext"/>
      </w:pPr>
      <w:r>
        <w:rPr>
          <w:b/>
        </w:rPr>
        <w:t>Begründung:</w:t>
      </w:r>
    </w:p>
    <w:p w:rsidR="00203E87" w:rsidRDefault="00203E87" w:rsidP="00460F11">
      <w:pPr>
        <w:pStyle w:val="LTGrundtext"/>
        <w:rPr>
          <w:rFonts w:ascii="sans-serif" w:hAnsi="sans-serif" w:cs="sans-serif"/>
          <w:color w:val="000000"/>
        </w:rPr>
      </w:pPr>
      <w:r>
        <w:rPr>
          <w:rFonts w:ascii="sans-serif" w:hAnsi="sans-serif" w:cs="sans-serif"/>
          <w:color w:val="000000"/>
        </w:rPr>
        <w:t>Die Mitarbeiterinnen und Mitarbeiter in der stationären und ambulanten Altenpflege leisten professionelle und engagierte Arbeit unter oft schwierigen Bedingungen. Ohne ihren Einsatz könnten qualitativ hochwertige Pfle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geleistungen nicht erbracht werden.</w:t>
      </w:r>
    </w:p>
    <w:p w:rsidR="00203E87" w:rsidRDefault="00203E87" w:rsidP="00460F11">
      <w:pPr>
        <w:pStyle w:val="LTGrundtext"/>
        <w:rPr>
          <w:rFonts w:ascii="sans-serif" w:hAnsi="sans-serif" w:cs="sans-serif"/>
          <w:color w:val="000000"/>
        </w:rPr>
      </w:pPr>
      <w:r>
        <w:rPr>
          <w:rFonts w:ascii="sans-serif" w:hAnsi="sans-serif" w:cs="sans-serif"/>
          <w:color w:val="000000"/>
        </w:rPr>
        <w:t>Trotzdem sind leider</w:t>
      </w:r>
      <w:r w:rsidR="00460F11">
        <w:rPr>
          <w:rFonts w:ascii="sans-serif" w:hAnsi="sans-serif" w:cs="sans-serif"/>
          <w:color w:val="000000"/>
        </w:rPr>
        <w:t xml:space="preserve"> </w:t>
      </w:r>
      <w:r>
        <w:rPr>
          <w:rFonts w:ascii="sans-serif" w:hAnsi="sans-serif" w:cs="sans-serif"/>
          <w:color w:val="000000"/>
        </w:rPr>
        <w:t>betrügerisches Verhalten in der ambulanten Pflege und unhaltbare Zustände in stati</w:t>
      </w:r>
      <w:r>
        <w:rPr>
          <w:rFonts w:ascii="sans-serif" w:hAnsi="sans-serif" w:cs="sans-serif"/>
          <w:color w:val="000000"/>
        </w:rPr>
        <w:t>o</w:t>
      </w:r>
      <w:r>
        <w:rPr>
          <w:rFonts w:ascii="sans-serif" w:hAnsi="sans-serif" w:cs="sans-serif"/>
          <w:color w:val="000000"/>
        </w:rPr>
        <w:t>nären Pflegeeinrichtungen auch in Bayern kein Einze</w:t>
      </w:r>
      <w:r>
        <w:rPr>
          <w:rFonts w:ascii="sans-serif" w:hAnsi="sans-serif" w:cs="sans-serif"/>
          <w:color w:val="000000"/>
        </w:rPr>
        <w:t>l</w:t>
      </w:r>
      <w:r>
        <w:rPr>
          <w:rFonts w:ascii="sans-serif" w:hAnsi="sans-serif" w:cs="sans-serif"/>
          <w:color w:val="000000"/>
        </w:rPr>
        <w:t>fall. Betrug im Bereich ambulanter Pflege ist es zum Beispiel, wenn abgerechnete Leistungen nicht oder während der Abwesenheit der zu Pflegenden erbracht werden, wenn aus Angehörigen Beschäftigte des Pfle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gedienstes werden und sich so Pflegekosten vervie</w:t>
      </w:r>
      <w:r>
        <w:rPr>
          <w:rFonts w:ascii="sans-serif" w:hAnsi="sans-serif" w:cs="sans-serif"/>
          <w:color w:val="000000"/>
        </w:rPr>
        <w:t>l</w:t>
      </w:r>
      <w:r>
        <w:rPr>
          <w:rFonts w:ascii="sans-serif" w:hAnsi="sans-serif" w:cs="sans-serif"/>
          <w:color w:val="000000"/>
        </w:rPr>
        <w:t>fachen, wenn Pflege durch Schwarzarbeit erbracht wird, wenn Pflegedienste alle Kontakte nach außen be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stimmen und eine zu pflegende Person so entmü</w:t>
      </w:r>
      <w:r>
        <w:rPr>
          <w:rFonts w:ascii="sans-serif" w:hAnsi="sans-serif" w:cs="sans-serif"/>
          <w:color w:val="000000"/>
        </w:rPr>
        <w:t>n</w:t>
      </w:r>
      <w:r>
        <w:rPr>
          <w:rFonts w:ascii="sans-serif" w:hAnsi="sans-serif" w:cs="sans-serif"/>
          <w:color w:val="000000"/>
        </w:rPr>
        <w:t>digen oder wenn kriminelle Kartelle aus Pflegedien</w:t>
      </w:r>
      <w:r>
        <w:rPr>
          <w:rFonts w:ascii="sans-serif" w:hAnsi="sans-serif" w:cs="sans-serif"/>
          <w:color w:val="000000"/>
        </w:rPr>
        <w:t>s</w:t>
      </w:r>
      <w:r>
        <w:rPr>
          <w:rFonts w:ascii="sans-serif" w:hAnsi="sans-serif" w:cs="sans-serif"/>
          <w:color w:val="000000"/>
        </w:rPr>
        <w:t>ten, Ärzten und Krankenhäusern bei der Erstellung falscher Diagnosen zusammenarbeiten.</w:t>
      </w:r>
    </w:p>
    <w:p w:rsidR="00203E87" w:rsidRDefault="00203E87" w:rsidP="00460F11">
      <w:pPr>
        <w:pStyle w:val="LTGrundtext"/>
        <w:rPr>
          <w:rFonts w:ascii="sans-serif" w:hAnsi="sans-serif" w:cs="sans-serif"/>
          <w:color w:val="000000"/>
        </w:rPr>
      </w:pPr>
      <w:r>
        <w:rPr>
          <w:rFonts w:ascii="sans-serif" w:hAnsi="sans-serif" w:cs="sans-serif"/>
          <w:color w:val="000000"/>
        </w:rPr>
        <w:t>Unhaltbare Zustände in stationären Einrichtungen können im Extremfall Menschenleben kosten. So soll es 2016 in der Seniorenresidenz Schloss Gleusdorf durch fehlerhafte medizinische Versorgung und unte</w:t>
      </w:r>
      <w:r>
        <w:rPr>
          <w:rFonts w:ascii="sans-serif" w:hAnsi="sans-serif" w:cs="sans-serif"/>
          <w:color w:val="000000"/>
        </w:rPr>
        <w:t>r</w:t>
      </w:r>
      <w:r>
        <w:rPr>
          <w:rFonts w:ascii="sans-serif" w:hAnsi="sans-serif" w:cs="sans-serif"/>
          <w:color w:val="000000"/>
        </w:rPr>
        <w:t>bliebene ärztliche Behandlungen oder die unterbli</w:t>
      </w:r>
      <w:r>
        <w:rPr>
          <w:rFonts w:ascii="sans-serif" w:hAnsi="sans-serif" w:cs="sans-serif"/>
          <w:color w:val="000000"/>
        </w:rPr>
        <w:t>e</w:t>
      </w:r>
      <w:r>
        <w:rPr>
          <w:rFonts w:ascii="sans-serif" w:hAnsi="sans-serif" w:cs="sans-serif"/>
          <w:color w:val="000000"/>
        </w:rPr>
        <w:t>bene Einweisung von Heimbewohnern ins Kranke</w:t>
      </w:r>
      <w:r>
        <w:rPr>
          <w:rFonts w:ascii="sans-serif" w:hAnsi="sans-serif" w:cs="sans-serif"/>
          <w:color w:val="000000"/>
        </w:rPr>
        <w:t>n</w:t>
      </w:r>
      <w:r>
        <w:rPr>
          <w:rFonts w:ascii="sans-serif" w:hAnsi="sans-serif" w:cs="sans-serif"/>
          <w:color w:val="000000"/>
        </w:rPr>
        <w:t>haus zu Todesfällen gekommen sein, weshalb die Kri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mi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nalpolizei Schweinfurt die Geschäftsführerin und den Pflegedienstleiter der Seniorenresidenz wegen des dringenden Tatverdachts des Totschlags in U</w:t>
      </w:r>
      <w:r>
        <w:rPr>
          <w:rFonts w:ascii="sans-serif" w:hAnsi="sans-serif" w:cs="sans-serif"/>
          <w:color w:val="000000"/>
        </w:rPr>
        <w:t>n</w:t>
      </w:r>
      <w:r>
        <w:rPr>
          <w:rFonts w:ascii="sans-serif" w:hAnsi="sans-serif" w:cs="sans-serif"/>
          <w:color w:val="000000"/>
        </w:rPr>
        <w:t>tersuchungshaft genommen hat.</w:t>
      </w:r>
    </w:p>
    <w:p w:rsidR="00203E87" w:rsidRDefault="00203E87" w:rsidP="00460F11">
      <w:pPr>
        <w:pStyle w:val="LTGrundtext"/>
        <w:rPr>
          <w:rFonts w:ascii="sans-serif" w:hAnsi="sans-serif" w:cs="sans-serif"/>
          <w:color w:val="000000"/>
        </w:rPr>
      </w:pPr>
      <w:r>
        <w:rPr>
          <w:rFonts w:ascii="sans-serif" w:hAnsi="sans-serif" w:cs="sans-serif"/>
          <w:color w:val="000000"/>
        </w:rPr>
        <w:t>Der Europäische Gerichtshof für Menschenrechte (EGMR) hat mit seinem Urteil vom 21.</w:t>
      </w:r>
      <w:r w:rsidR="00506D1C">
        <w:rPr>
          <w:rFonts w:ascii="sans-serif" w:hAnsi="sans-serif" w:cs="sans-serif"/>
          <w:color w:val="000000"/>
        </w:rPr>
        <w:t>06.</w:t>
      </w:r>
      <w:r>
        <w:rPr>
          <w:rFonts w:ascii="sans-serif" w:hAnsi="sans-serif" w:cs="sans-serif"/>
          <w:color w:val="000000"/>
        </w:rPr>
        <w:t>2011 den Fall einer Hinweisgeberin in einer deutschen Pfleg</w:t>
      </w:r>
      <w:r>
        <w:rPr>
          <w:rFonts w:ascii="sans-serif" w:hAnsi="sans-serif" w:cs="sans-serif"/>
          <w:color w:val="000000"/>
        </w:rPr>
        <w:t>e</w:t>
      </w:r>
      <w:r>
        <w:rPr>
          <w:rFonts w:ascii="sans-serif" w:hAnsi="sans-serif" w:cs="sans-serif"/>
          <w:color w:val="000000"/>
        </w:rPr>
        <w:t>einrichtung entschieden (Beschwerde Nr. 28274/08). Die Klägerin hatte mit einer Strafanzeige auf katastr</w:t>
      </w:r>
      <w:r>
        <w:rPr>
          <w:rFonts w:ascii="sans-serif" w:hAnsi="sans-serif" w:cs="sans-serif"/>
          <w:color w:val="000000"/>
        </w:rPr>
        <w:t>o</w:t>
      </w:r>
      <w:r>
        <w:rPr>
          <w:rFonts w:ascii="sans-serif" w:hAnsi="sans-serif" w:cs="sans-serif"/>
          <w:color w:val="000000"/>
        </w:rPr>
        <w:t>phale Bedingungen in der Altenpflege aufmerksam ge</w:t>
      </w:r>
      <w:r w:rsidR="00506D1C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 xml:space="preserve">macht und wurde daraufhin von ihrem Arbeitgeber </w:t>
      </w:r>
      <w:r>
        <w:rPr>
          <w:rFonts w:ascii="sans-serif" w:hAnsi="sans-serif" w:cs="sans-serif"/>
          <w:color w:val="000000"/>
        </w:rPr>
        <w:lastRenderedPageBreak/>
        <w:t>gekündigt. Der EGMR kam zu dem Schluss, dass in dem Fall das Recht auf freie Meinungsäußerung ve</w:t>
      </w:r>
      <w:r>
        <w:rPr>
          <w:rFonts w:ascii="sans-serif" w:hAnsi="sans-serif" w:cs="sans-serif"/>
          <w:color w:val="000000"/>
        </w:rPr>
        <w:t>r</w:t>
      </w:r>
      <w:r>
        <w:rPr>
          <w:rFonts w:ascii="sans-serif" w:hAnsi="sans-serif" w:cs="sans-serif"/>
          <w:color w:val="000000"/>
        </w:rPr>
        <w:t>letzt wurde und dass die deutschen Gerichte bei der Abwägung mit den Interessen des Arbeitgebers ve</w:t>
      </w:r>
      <w:r>
        <w:rPr>
          <w:rFonts w:ascii="sans-serif" w:hAnsi="sans-serif" w:cs="sans-serif"/>
          <w:color w:val="000000"/>
        </w:rPr>
        <w:t>r</w:t>
      </w:r>
      <w:r>
        <w:rPr>
          <w:rFonts w:ascii="sans-serif" w:hAnsi="sans-serif" w:cs="sans-serif"/>
          <w:color w:val="000000"/>
        </w:rPr>
        <w:t>sagt haben. Der Fall verdeutlicht, dass eine gesetzl</w:t>
      </w:r>
      <w:r>
        <w:rPr>
          <w:rFonts w:ascii="sans-serif" w:hAnsi="sans-serif" w:cs="sans-serif"/>
          <w:color w:val="000000"/>
        </w:rPr>
        <w:t>i</w:t>
      </w:r>
      <w:r>
        <w:rPr>
          <w:rFonts w:ascii="sans-serif" w:hAnsi="sans-serif" w:cs="sans-serif"/>
          <w:color w:val="000000"/>
        </w:rPr>
        <w:t>che Stärkung und Klärung der Rechte von Hinweisg</w:t>
      </w:r>
      <w:r>
        <w:rPr>
          <w:rFonts w:ascii="sans-serif" w:hAnsi="sans-serif" w:cs="sans-serif"/>
          <w:color w:val="000000"/>
        </w:rPr>
        <w:t>e</w:t>
      </w:r>
      <w:r>
        <w:rPr>
          <w:rFonts w:ascii="sans-serif" w:hAnsi="sans-serif" w:cs="sans-serif"/>
          <w:color w:val="000000"/>
        </w:rPr>
        <w:t>bern überfällig ist.</w:t>
      </w:r>
    </w:p>
    <w:p w:rsidR="009F1DF0" w:rsidRPr="00203E87" w:rsidRDefault="00203E87" w:rsidP="00460F11">
      <w:pPr>
        <w:pStyle w:val="LTGrundtext"/>
      </w:pPr>
      <w:r>
        <w:rPr>
          <w:rFonts w:ascii="sans-serif" w:hAnsi="sans-serif" w:cs="sans-serif"/>
          <w:color w:val="000000"/>
        </w:rPr>
        <w:t xml:space="preserve">Der Schutz von </w:t>
      </w:r>
      <w:r w:rsidR="00506D1C">
        <w:t>Hinweis</w:t>
      </w:r>
      <w:r w:rsidR="00506D1C">
        <w:softHyphen/>
        <w:t>geberinnen bzw. Hinweisg</w:t>
      </w:r>
      <w:r w:rsidR="00506D1C">
        <w:t>e</w:t>
      </w:r>
      <w:r w:rsidR="00506D1C">
        <w:t>ber</w:t>
      </w:r>
      <w:r w:rsidR="00A0005D">
        <w:t>n</w:t>
      </w:r>
      <w:r w:rsidR="00506D1C">
        <w:rPr>
          <w:rFonts w:ascii="sans-serif" w:hAnsi="sans-serif" w:cs="sans-serif"/>
          <w:color w:val="000000"/>
        </w:rPr>
        <w:t xml:space="preserve"> </w:t>
      </w:r>
      <w:r>
        <w:rPr>
          <w:rFonts w:ascii="sans-serif" w:hAnsi="sans-serif" w:cs="sans-serif"/>
          <w:color w:val="000000"/>
        </w:rPr>
        <w:t>ist aber nicht nur im Pflegebereich unerlässlich. Regelmäßig werden Skandale rund um verdorbene Lebensmittel oder Bestechungsvorwürfe bei Großu</w:t>
      </w:r>
      <w:r>
        <w:rPr>
          <w:rFonts w:ascii="sans-serif" w:hAnsi="sans-serif" w:cs="sans-serif"/>
          <w:color w:val="000000"/>
        </w:rPr>
        <w:t>n</w:t>
      </w:r>
      <w:r>
        <w:rPr>
          <w:rFonts w:ascii="sans-serif" w:hAnsi="sans-serif" w:cs="sans-serif"/>
          <w:color w:val="000000"/>
        </w:rPr>
        <w:t>ternehmen bekannt. Die Hinweise stammen überwi</w:t>
      </w:r>
      <w:r>
        <w:rPr>
          <w:rFonts w:ascii="sans-serif" w:hAnsi="sans-serif" w:cs="sans-serif"/>
          <w:color w:val="000000"/>
        </w:rPr>
        <w:t>e</w:t>
      </w:r>
      <w:r>
        <w:rPr>
          <w:rFonts w:ascii="sans-serif" w:hAnsi="sans-serif" w:cs="sans-serif"/>
          <w:color w:val="000000"/>
        </w:rPr>
        <w:t>gend von couragierten Mitarbeiter</w:t>
      </w:r>
      <w:r w:rsidR="00506D1C">
        <w:rPr>
          <w:rFonts w:ascii="sans-serif" w:hAnsi="sans-serif" w:cs="sans-serif"/>
          <w:color w:val="000000"/>
        </w:rPr>
        <w:t>i</w:t>
      </w:r>
      <w:r>
        <w:rPr>
          <w:rFonts w:ascii="sans-serif" w:hAnsi="sans-serif" w:cs="sans-serif"/>
          <w:color w:val="000000"/>
        </w:rPr>
        <w:t>nnen</w:t>
      </w:r>
      <w:r w:rsidR="00506D1C">
        <w:rPr>
          <w:rFonts w:ascii="sans-serif" w:hAnsi="sans-serif" w:cs="sans-serif"/>
          <w:color w:val="000000"/>
        </w:rPr>
        <w:t xml:space="preserve"> bzw. Mitarbe</w:t>
      </w:r>
      <w:r w:rsidR="00506D1C">
        <w:rPr>
          <w:rFonts w:ascii="sans-serif" w:hAnsi="sans-serif" w:cs="sans-serif"/>
          <w:color w:val="000000"/>
        </w:rPr>
        <w:t>i</w:t>
      </w:r>
      <w:r w:rsidR="00506D1C">
        <w:rPr>
          <w:rFonts w:ascii="sans-serif" w:hAnsi="sans-serif" w:cs="sans-serif"/>
          <w:color w:val="000000"/>
        </w:rPr>
        <w:lastRenderedPageBreak/>
        <w:t>tern</w:t>
      </w:r>
      <w:r>
        <w:rPr>
          <w:rFonts w:ascii="sans-serif" w:hAnsi="sans-serif" w:cs="sans-serif"/>
          <w:color w:val="000000"/>
        </w:rPr>
        <w:t xml:space="preserve"> der Unternehmen. Während in anderen Ländern </w:t>
      </w:r>
      <w:r w:rsidR="00506D1C">
        <w:t>Hinweis</w:t>
      </w:r>
      <w:r w:rsidR="00506D1C">
        <w:softHyphen/>
        <w:t>geberinnen bzw. Hinweisgeber</w:t>
      </w:r>
      <w:r w:rsidR="00506D1C">
        <w:rPr>
          <w:rFonts w:ascii="sans-serif" w:hAnsi="sans-serif" w:cs="sans-serif"/>
          <w:color w:val="000000"/>
        </w:rPr>
        <w:t xml:space="preserve"> </w:t>
      </w:r>
      <w:r>
        <w:rPr>
          <w:rFonts w:ascii="sans-serif" w:hAnsi="sans-serif" w:cs="sans-serif"/>
          <w:color w:val="000000"/>
        </w:rPr>
        <w:t>gesetzlichen Schutz erhalten, gehen sie in Deutschland ein hohes Risiko ein. Bisher muss im Einzelfall geprüft werden, ob die Preisgabe von Missständen durch Arbeitne</w:t>
      </w:r>
      <w:r>
        <w:rPr>
          <w:rFonts w:ascii="sans-serif" w:hAnsi="sans-serif" w:cs="sans-serif"/>
          <w:color w:val="000000"/>
        </w:rPr>
        <w:t>h</w:t>
      </w:r>
      <w:r>
        <w:rPr>
          <w:rFonts w:ascii="sans-serif" w:hAnsi="sans-serif" w:cs="sans-serif"/>
          <w:color w:val="000000"/>
        </w:rPr>
        <w:t>mer</w:t>
      </w:r>
      <w:r w:rsidR="00506D1C">
        <w:rPr>
          <w:rFonts w:ascii="sans-serif" w:hAnsi="sans-serif" w:cs="sans-serif"/>
          <w:color w:val="000000"/>
        </w:rPr>
        <w:t>i</w:t>
      </w:r>
      <w:r>
        <w:rPr>
          <w:rFonts w:ascii="sans-serif" w:hAnsi="sans-serif" w:cs="sans-serif"/>
          <w:color w:val="000000"/>
        </w:rPr>
        <w:t xml:space="preserve">nnen </w:t>
      </w:r>
      <w:r w:rsidR="00506D1C">
        <w:rPr>
          <w:rFonts w:ascii="sans-serif" w:hAnsi="sans-serif" w:cs="sans-serif"/>
          <w:color w:val="000000"/>
        </w:rPr>
        <w:t xml:space="preserve">bzw. Arbeitnehmer </w:t>
      </w:r>
      <w:r>
        <w:rPr>
          <w:rFonts w:ascii="sans-serif" w:hAnsi="sans-serif" w:cs="sans-serif"/>
          <w:color w:val="000000"/>
        </w:rPr>
        <w:t xml:space="preserve">gerechtfertigt war. Dies führt für die Betroffenen zu Rechtsunsicherheit. Ein Hinweisgeberschutzgesetz ist nötig, um </w:t>
      </w:r>
      <w:r w:rsidR="00506D1C">
        <w:rPr>
          <w:rFonts w:ascii="sans-serif" w:hAnsi="sans-serif" w:cs="sans-serif"/>
          <w:color w:val="000000"/>
        </w:rPr>
        <w:t>Arbeitnehm</w:t>
      </w:r>
      <w:r w:rsidR="00506D1C">
        <w:rPr>
          <w:rFonts w:ascii="sans-serif" w:hAnsi="sans-serif" w:cs="sans-serif"/>
          <w:color w:val="000000"/>
        </w:rPr>
        <w:t>e</w:t>
      </w:r>
      <w:r w:rsidR="00506D1C">
        <w:rPr>
          <w:rFonts w:ascii="sans-serif" w:hAnsi="sans-serif" w:cs="sans-serif"/>
          <w:color w:val="000000"/>
        </w:rPr>
        <w:t xml:space="preserve">rinnen bzw. Arbeitnehmer </w:t>
      </w:r>
      <w:r>
        <w:rPr>
          <w:rFonts w:ascii="sans-serif" w:hAnsi="sans-serif" w:cs="sans-serif"/>
          <w:color w:val="000000"/>
        </w:rPr>
        <w:t>besser vor arbeitsrechtl</w:t>
      </w:r>
      <w:r>
        <w:rPr>
          <w:rFonts w:ascii="sans-serif" w:hAnsi="sans-serif" w:cs="sans-serif"/>
          <w:color w:val="000000"/>
        </w:rPr>
        <w:t>i</w:t>
      </w:r>
      <w:r>
        <w:rPr>
          <w:rFonts w:ascii="sans-serif" w:hAnsi="sans-serif" w:cs="sans-serif"/>
          <w:color w:val="000000"/>
        </w:rPr>
        <w:t>chen Nachteilen zu schützen. Die Staatsregierung kann sich bei der Erarbeitung des Gesetzentwurfs auf die einschlägigen Vorarbeiten der SPD-Bundes</w:t>
      </w:r>
      <w:r w:rsidR="00A0005D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tags</w:t>
      </w:r>
      <w:r w:rsidR="00A0005D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frak</w:t>
      </w:r>
      <w:r w:rsidR="00A0005D">
        <w:rPr>
          <w:rFonts w:ascii="sans-serif" w:hAnsi="sans-serif" w:cs="sans-serif"/>
          <w:color w:val="000000"/>
        </w:rPr>
        <w:softHyphen/>
      </w:r>
      <w:r>
        <w:rPr>
          <w:rFonts w:ascii="sans-serif" w:hAnsi="sans-serif" w:cs="sans-serif"/>
          <w:color w:val="000000"/>
        </w:rPr>
        <w:t>tion auf BT-Drs. 17/8567 stützen.</w:t>
      </w:r>
    </w:p>
    <w:bookmarkEnd w:id="12"/>
    <w:bookmarkEnd w:id="13"/>
    <w:p w:rsidR="00460F11" w:rsidRDefault="00460F11" w:rsidP="00460F11">
      <w:pPr>
        <w:pStyle w:val="LTGrundtext"/>
        <w:sectPr w:rsidR="00460F11" w:rsidSect="00460F11">
          <w:type w:val="continuous"/>
          <w:pgSz w:w="11906" w:h="16838" w:code="9"/>
          <w:pgMar w:top="1984" w:right="794" w:bottom="1531" w:left="1134" w:header="1134" w:footer="1134" w:gutter="0"/>
          <w:cols w:num="2" w:sep="1" w:space="340"/>
          <w:titlePg/>
          <w:docGrid w:linePitch="272"/>
        </w:sectPr>
      </w:pPr>
    </w:p>
    <w:p w:rsidR="00581844" w:rsidRPr="005A22DC" w:rsidRDefault="00581844" w:rsidP="00460F11">
      <w:pPr>
        <w:pStyle w:val="LTGrundtext"/>
      </w:pPr>
    </w:p>
    <w:sectPr w:rsidR="00581844" w:rsidRPr="005A22DC" w:rsidSect="00460F11">
      <w:type w:val="continuous"/>
      <w:pgSz w:w="11906" w:h="16838" w:code="9"/>
      <w:pgMar w:top="1984" w:right="794" w:bottom="1531" w:left="1134" w:header="1134" w:footer="1134" w:gutter="0"/>
      <w:cols w:num="2" w:sep="1"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7" w:rsidRDefault="00203E87">
      <w:r>
        <w:separator/>
      </w:r>
    </w:p>
  </w:endnote>
  <w:endnote w:type="continuationSeparator" w:id="0">
    <w:p w:rsidR="00203E87" w:rsidRDefault="0020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2" w:rsidRPr="00A12668" w:rsidRDefault="00392302" w:rsidP="00460F11">
    <w:pPr>
      <w:pStyle w:val="Fuzeile"/>
      <w:tabs>
        <w:tab w:val="clear" w:pos="4536"/>
        <w:tab w:val="clear" w:pos="9072"/>
      </w:tabs>
      <w:jc w:val="both"/>
      <w:rPr>
        <w:rFonts w:ascii="Arial" w:hAnsi="Arial" w:cs="Arial"/>
        <w:sz w:val="12"/>
        <w:szCs w:val="12"/>
      </w:rPr>
    </w:pPr>
    <w:r w:rsidRPr="00A12668">
      <w:rPr>
        <w:rFonts w:ascii="Arial" w:hAnsi="Arial" w:cs="Arial"/>
        <w:i/>
        <w:sz w:val="12"/>
        <w:szCs w:val="12"/>
      </w:rPr>
      <w:t>Drucksachen, Plenarprotokolle sowie die Tagesordnungen der Vollversammlung und der Ausschüsse sind im Internet unter</w:t>
    </w:r>
    <w:r w:rsidR="00C368F2" w:rsidRPr="00A12668">
      <w:rPr>
        <w:rFonts w:ascii="Arial" w:hAnsi="Arial" w:cs="Arial"/>
        <w:i/>
        <w:sz w:val="12"/>
        <w:szCs w:val="12"/>
      </w:rPr>
      <w:t xml:space="preserve"> www.bayern.landtag.de - Dokumente</w:t>
    </w:r>
    <w:r w:rsidRPr="00A12668">
      <w:rPr>
        <w:rFonts w:ascii="Arial" w:hAnsi="Arial" w:cs="Arial"/>
        <w:i/>
        <w:sz w:val="12"/>
        <w:szCs w:val="12"/>
      </w:rPr>
      <w:t xml:space="preserve"> abrufbar. Die aktuelle Sitzungsübersicht steht unter </w:t>
    </w:r>
    <w:r w:rsidR="00E52C01" w:rsidRPr="00A12668">
      <w:rPr>
        <w:rFonts w:ascii="Arial" w:hAnsi="Arial" w:cs="Arial"/>
        <w:i/>
        <w:sz w:val="12"/>
        <w:szCs w:val="12"/>
      </w:rPr>
      <w:t>www.bayern.landtag.de – Aktuelles/Sitzungen</w:t>
    </w:r>
    <w:r w:rsidRPr="00A12668">
      <w:rPr>
        <w:rFonts w:ascii="Arial" w:hAnsi="Arial" w:cs="Arial"/>
        <w:i/>
        <w:sz w:val="12"/>
        <w:szCs w:val="12"/>
      </w:rPr>
      <w:t xml:space="preserve"> zur Verfügung.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7" w:rsidRDefault="00203E87">
      <w:r>
        <w:separator/>
      </w:r>
    </w:p>
  </w:footnote>
  <w:footnote w:type="continuationSeparator" w:id="0">
    <w:p w:rsidR="00203E87" w:rsidRDefault="0020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125F01" w:rsidRDefault="009F1DF0" w:rsidP="00460F1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46"/>
        <w:tab w:val="left" w:pos="5272"/>
        <w:tab w:val="right" w:pos="9978"/>
      </w:tabs>
      <w:spacing w:line="360" w:lineRule="exact"/>
      <w:rPr>
        <w:rFonts w:ascii="Arial" w:hAnsi="Arial" w:cs="Arial"/>
      </w:rPr>
    </w:pPr>
    <w:r w:rsidRPr="000A504A">
      <w:rPr>
        <w:rStyle w:val="Seitenzahl"/>
        <w:rFonts w:ascii="Arial" w:hAnsi="Arial" w:cs="Arial"/>
      </w:rPr>
      <w:t xml:space="preserve">Seite </w:t>
    </w:r>
    <w:r w:rsidRPr="000A504A">
      <w:rPr>
        <w:rStyle w:val="Seitenzahl"/>
        <w:rFonts w:ascii="Arial" w:hAnsi="Arial" w:cs="Arial"/>
      </w:rPr>
      <w:fldChar w:fldCharType="begin"/>
    </w:r>
    <w:r w:rsidRPr="000A504A">
      <w:rPr>
        <w:rStyle w:val="Seitenzahl"/>
        <w:rFonts w:ascii="Arial" w:hAnsi="Arial" w:cs="Arial"/>
      </w:rPr>
      <w:instrText xml:space="preserve"> PAGE </w:instrText>
    </w:r>
    <w:r w:rsidRPr="000A504A">
      <w:rPr>
        <w:rStyle w:val="Seitenzahl"/>
        <w:rFonts w:ascii="Arial" w:hAnsi="Arial" w:cs="Arial"/>
      </w:rPr>
      <w:fldChar w:fldCharType="separate"/>
    </w:r>
    <w:r w:rsidR="00AC3C74">
      <w:rPr>
        <w:rStyle w:val="Seitenzahl"/>
        <w:rFonts w:ascii="Arial" w:hAnsi="Arial" w:cs="Arial"/>
        <w:noProof/>
      </w:rPr>
      <w:t>2</w:t>
    </w:r>
    <w:r w:rsidRPr="000A504A">
      <w:rPr>
        <w:rStyle w:val="Seitenzahl"/>
        <w:rFonts w:ascii="Arial" w:hAnsi="Arial" w:cs="Arial"/>
      </w:rPr>
      <w:fldChar w:fldCharType="end"/>
    </w:r>
    <w:r w:rsidRPr="000A504A">
      <w:rPr>
        <w:rFonts w:ascii="Arial" w:hAnsi="Arial" w:cs="Arial"/>
        <w:b/>
      </w:rPr>
      <w:tab/>
      <w:t>Bayerischer Landtag</w:t>
    </w:r>
    <w:r w:rsidRPr="000A504A">
      <w:rPr>
        <w:rFonts w:ascii="Arial" w:hAnsi="Arial" w:cs="Arial"/>
      </w:rPr>
      <w:tab/>
    </w:r>
    <w:bookmarkStart w:id="1" w:name="Wp2"/>
    <w:r w:rsidR="00125F01" w:rsidRPr="00125F01">
      <w:rPr>
        <w:rFonts w:ascii="Arial" w:hAnsi="Arial" w:cs="Arial"/>
      </w:rPr>
      <w:t>17</w:t>
    </w:r>
    <w:bookmarkEnd w:id="1"/>
    <w:r w:rsidRPr="000A504A">
      <w:rPr>
        <w:rFonts w:ascii="Arial" w:hAnsi="Arial" w:cs="Arial"/>
      </w:rPr>
      <w:t>. Wahlperiode</w:t>
    </w:r>
    <w:r w:rsidRPr="000A504A">
      <w:rPr>
        <w:rFonts w:ascii="Arial" w:hAnsi="Arial" w:cs="Arial"/>
      </w:rPr>
      <w:tab/>
      <w:t xml:space="preserve">Drucksache  </w:t>
    </w:r>
    <w:bookmarkStart w:id="2" w:name="WpDrsnr2"/>
    <w:r w:rsidR="00125F01" w:rsidRPr="00125F01">
      <w:rPr>
        <w:rFonts w:ascii="Arial" w:hAnsi="Arial" w:cs="Arial"/>
      </w:rPr>
      <w:t>17/</w:t>
    </w:r>
    <w:r w:rsidR="00125F01" w:rsidRPr="00125F01">
      <w:rPr>
        <w:rFonts w:ascii="Arial" w:hAnsi="Arial" w:cs="Arial"/>
        <w:b/>
      </w:rPr>
      <w:t>17290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514803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514803">
      <w:rPr>
        <w:rFonts w:ascii="Arial" w:hAnsi="Arial" w:cs="Arial"/>
      </w:rPr>
      <w:t xml:space="preserve">Drucksache  </w:t>
    </w:r>
    <w:bookmarkStart w:id="3" w:name="WpDrsnr3"/>
    <w:r w:rsidR="00203E87" w:rsidRPr="00203E87">
      <w:rPr>
        <w:rFonts w:ascii="Arial" w:hAnsi="Arial" w:cs="Arial"/>
      </w:rPr>
      <w:t>17/</w:t>
    </w:r>
    <w:r w:rsidR="00203E87" w:rsidRPr="00203E87">
      <w:rPr>
        <w:rFonts w:ascii="Arial" w:hAnsi="Arial" w:cs="Arial"/>
        <w:b/>
      </w:rPr>
      <w:t>17290</w:t>
    </w:r>
    <w:bookmarkEnd w:id="3"/>
    <w:r w:rsidRPr="00514803">
      <w:rPr>
        <w:rFonts w:ascii="Arial" w:hAnsi="Arial" w:cs="Arial"/>
        <w:b/>
      </w:rPr>
      <w:tab/>
      <w:t>Bayerischer Landtag</w:t>
    </w:r>
    <w:r w:rsidRPr="00514803">
      <w:rPr>
        <w:rFonts w:ascii="Arial" w:hAnsi="Arial" w:cs="Arial"/>
      </w:rPr>
      <w:tab/>
    </w:r>
    <w:bookmarkStart w:id="4" w:name="Wp3"/>
    <w:r w:rsidR="00203E87" w:rsidRPr="00203E87">
      <w:rPr>
        <w:rFonts w:ascii="Arial" w:hAnsi="Arial" w:cs="Arial"/>
      </w:rPr>
      <w:t>17</w:t>
    </w:r>
    <w:bookmarkEnd w:id="4"/>
    <w:r w:rsidRPr="00514803">
      <w:rPr>
        <w:rFonts w:ascii="Arial" w:hAnsi="Arial" w:cs="Arial"/>
      </w:rPr>
      <w:t>. Wahlperiode</w:t>
    </w:r>
    <w:r w:rsidRPr="00514803">
      <w:rPr>
        <w:rFonts w:ascii="Arial" w:hAnsi="Arial" w:cs="Arial"/>
      </w:rPr>
      <w:tab/>
    </w:r>
    <w:r w:rsidRPr="00514803">
      <w:rPr>
        <w:rStyle w:val="Seitenzahl"/>
        <w:rFonts w:ascii="Arial" w:hAnsi="Arial" w:cs="Arial"/>
      </w:rPr>
      <w:t xml:space="preserve">Seite </w:t>
    </w:r>
    <w:r w:rsidRPr="00514803">
      <w:rPr>
        <w:rStyle w:val="Seitenzahl"/>
        <w:rFonts w:ascii="Arial" w:hAnsi="Arial" w:cs="Arial"/>
      </w:rPr>
      <w:fldChar w:fldCharType="begin"/>
    </w:r>
    <w:r w:rsidRPr="00514803">
      <w:rPr>
        <w:rStyle w:val="Seitenzahl"/>
        <w:rFonts w:ascii="Arial" w:hAnsi="Arial" w:cs="Arial"/>
      </w:rPr>
      <w:instrText xml:space="preserve"> PAGE </w:instrText>
    </w:r>
    <w:r w:rsidRPr="00514803">
      <w:rPr>
        <w:rStyle w:val="Seitenzahl"/>
        <w:rFonts w:ascii="Arial" w:hAnsi="Arial" w:cs="Arial"/>
      </w:rPr>
      <w:fldChar w:fldCharType="separate"/>
    </w:r>
    <w:r w:rsidR="00460F11">
      <w:rPr>
        <w:rStyle w:val="Seitenzahl"/>
        <w:rFonts w:ascii="Arial" w:hAnsi="Arial" w:cs="Arial"/>
        <w:noProof/>
      </w:rPr>
      <w:t>3</w:t>
    </w:r>
    <w:r w:rsidRPr="00514803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Default="00D6447E" w:rsidP="00460F11">
    <w:pPr>
      <w:pStyle w:val="Kopfzeile"/>
      <w:tabs>
        <w:tab w:val="clear" w:pos="4536"/>
        <w:tab w:val="clear" w:pos="9072"/>
        <w:tab w:val="right" w:pos="9978"/>
      </w:tabs>
      <w:spacing w:after="260"/>
      <w:rPr>
        <w:rFonts w:ascii="Arial" w:hAnsi="Arial" w:cs="Arial"/>
        <w:b/>
        <w:sz w:val="30"/>
      </w:rPr>
    </w:pP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9264" behindDoc="0" locked="0" layoutInCell="1" allowOverlap="1" wp14:anchorId="3B434B81" wp14:editId="1FB46277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1393200" cy="586800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Sz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9A3"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60288" behindDoc="0" locked="0" layoutInCell="1" allowOverlap="1" wp14:anchorId="66323776" wp14:editId="2F86879B">
          <wp:simplePos x="0" y="0"/>
          <wp:positionH relativeFrom="page">
            <wp:posOffset>683895</wp:posOffset>
          </wp:positionH>
          <wp:positionV relativeFrom="page">
            <wp:posOffset>360045</wp:posOffset>
          </wp:positionV>
          <wp:extent cx="972000" cy="58680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Wa_schwarz_in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DF0" w:rsidRPr="00125F01" w:rsidRDefault="00125F01" w:rsidP="00460F11">
    <w:pPr>
      <w:pStyle w:val="Kopfzeile"/>
      <w:pBdr>
        <w:top w:val="single" w:sz="4" w:space="5" w:color="auto"/>
      </w:pBdr>
      <w:tabs>
        <w:tab w:val="clear" w:pos="4536"/>
        <w:tab w:val="clear" w:pos="9072"/>
        <w:tab w:val="right" w:pos="9978"/>
      </w:tabs>
      <w:spacing w:after="220" w:line="360" w:lineRule="exact"/>
      <w:rPr>
        <w:rFonts w:ascii="Arial" w:hAnsi="Arial" w:cs="Arial"/>
        <w:sz w:val="22"/>
      </w:rPr>
    </w:pPr>
    <w:bookmarkStart w:id="5" w:name="Wp1"/>
    <w:r w:rsidRPr="00125F01">
      <w:rPr>
        <w:rFonts w:ascii="Arial" w:hAnsi="Arial" w:cs="Arial"/>
        <w:sz w:val="22"/>
      </w:rPr>
      <w:t>17</w:t>
    </w:r>
    <w:bookmarkEnd w:id="5"/>
    <w:r w:rsidR="009F1DF0" w:rsidRPr="00D6447E">
      <w:rPr>
        <w:rFonts w:ascii="Arial" w:hAnsi="Arial" w:cs="Arial"/>
        <w:sz w:val="22"/>
      </w:rPr>
      <w:t>. Wahlperiode</w:t>
    </w:r>
    <w:r w:rsidR="009F1DF0" w:rsidRPr="00D6447E">
      <w:rPr>
        <w:rFonts w:ascii="Arial" w:hAnsi="Arial" w:cs="Arial"/>
        <w:sz w:val="22"/>
      </w:rPr>
      <w:tab/>
    </w:r>
    <w:bookmarkStart w:id="6" w:name="Eindat"/>
    <w:r>
      <w:rPr>
        <w:rFonts w:ascii="Arial" w:hAnsi="Arial" w:cs="Arial"/>
        <w:sz w:val="22"/>
      </w:rPr>
      <w:t>21.06.2017</w:t>
    </w:r>
    <w:bookmarkEnd w:id="6"/>
    <w:r w:rsidR="003B33BC" w:rsidRPr="003B33BC">
      <w:rPr>
        <w:rFonts w:ascii="Arial" w:hAnsi="Arial" w:cs="Arial"/>
        <w:sz w:val="120"/>
        <w:szCs w:val="120"/>
      </w:rPr>
      <w:t> </w:t>
    </w:r>
    <w:r w:rsidR="009F1DF0" w:rsidRPr="003B33BC">
      <w:rPr>
        <w:rFonts w:ascii="Arial" w:hAnsi="Arial" w:cs="Arial"/>
        <w:b/>
        <w:sz w:val="22"/>
      </w:rPr>
      <w:t>Drucksache</w:t>
    </w:r>
    <w:r w:rsidR="009F1DF0" w:rsidRPr="00D6447E">
      <w:rPr>
        <w:rFonts w:ascii="Arial" w:hAnsi="Arial" w:cs="Arial"/>
        <w:sz w:val="22"/>
      </w:rPr>
      <w:t xml:space="preserve"> </w:t>
    </w:r>
    <w:bookmarkStart w:id="7" w:name="WpDrsnr1"/>
    <w:r w:rsidRPr="00125F01">
      <w:rPr>
        <w:rFonts w:ascii="Arial" w:hAnsi="Arial" w:cs="Arial"/>
        <w:sz w:val="42"/>
      </w:rPr>
      <w:t>17/</w:t>
    </w:r>
    <w:r w:rsidRPr="00125F01">
      <w:rPr>
        <w:rFonts w:ascii="Arial" w:hAnsi="Arial" w:cs="Arial"/>
        <w:b/>
        <w:sz w:val="42"/>
      </w:rPr>
      <w:t>17290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4E"/>
    <w:multiLevelType w:val="singleLevel"/>
    <w:tmpl w:val="F2C29068"/>
    <w:lvl w:ilvl="0">
      <w:start w:val="1"/>
      <w:numFmt w:val="upperRoman"/>
      <w:pStyle w:val="LTNumI1"/>
      <w:lvlText w:val="%1."/>
      <w:lvlJc w:val="left"/>
      <w:pPr>
        <w:tabs>
          <w:tab w:val="num" w:pos="1060"/>
        </w:tabs>
        <w:ind w:left="680" w:hanging="340"/>
      </w:pPr>
    </w:lvl>
  </w:abstractNum>
  <w:abstractNum w:abstractNumId="1">
    <w:nsid w:val="0E42312A"/>
    <w:multiLevelType w:val="multilevel"/>
    <w:tmpl w:val="F3C444D0"/>
    <w:lvl w:ilvl="0">
      <w:start w:val="1"/>
      <w:numFmt w:val="decimal"/>
      <w:pStyle w:val="LTGliederung2"/>
      <w:lvlText w:val="%1."/>
      <w:lvlJc w:val="left"/>
      <w:pPr>
        <w:tabs>
          <w:tab w:val="num" w:pos="1040"/>
        </w:tabs>
        <w:ind w:left="1021" w:hanging="341"/>
      </w:p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</w:lvl>
    <w:lvl w:ilvl="2">
      <w:start w:val="1"/>
      <w:numFmt w:val="lowerLetter"/>
      <w:lvlText w:val="%2%3)"/>
      <w:lvlJc w:val="left"/>
      <w:pPr>
        <w:tabs>
          <w:tab w:val="num" w:pos="1721"/>
        </w:tabs>
        <w:ind w:left="1701" w:hanging="340"/>
      </w:pPr>
    </w:lvl>
    <w:lvl w:ilvl="3">
      <w:start w:val="1"/>
      <w:numFmt w:val="lowerLetter"/>
      <w:lvlText w:val="%2%3%4)"/>
      <w:lvlJc w:val="left"/>
      <w:pPr>
        <w:tabs>
          <w:tab w:val="num" w:pos="2155"/>
        </w:tabs>
        <w:ind w:left="2155" w:hanging="454"/>
      </w:pPr>
    </w:lvl>
    <w:lvl w:ilvl="4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5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6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7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  <w:lvl w:ilvl="8">
      <w:start w:val="1"/>
      <w:numFmt w:val="none"/>
      <w:lvlText w:val=""/>
      <w:lvlJc w:val="left"/>
      <w:pPr>
        <w:tabs>
          <w:tab w:val="num" w:pos="3762"/>
        </w:tabs>
        <w:ind w:left="3742" w:hanging="340"/>
      </w:pPr>
    </w:lvl>
  </w:abstractNum>
  <w:abstractNum w:abstractNumId="2">
    <w:nsid w:val="111C0C9F"/>
    <w:multiLevelType w:val="singleLevel"/>
    <w:tmpl w:val="3BC6AB88"/>
    <w:lvl w:ilvl="0">
      <w:start w:val="1"/>
      <w:numFmt w:val="bullet"/>
      <w:pStyle w:val="LTAufPunkt2"/>
      <w:lvlText w:val=""/>
      <w:lvlJc w:val="left"/>
      <w:pPr>
        <w:tabs>
          <w:tab w:val="num" w:pos="1276"/>
        </w:tabs>
        <w:ind w:left="1276" w:hanging="369"/>
      </w:pPr>
      <w:rPr>
        <w:rFonts w:ascii="Symbol" w:hAnsi="Symbol" w:hint="default"/>
      </w:rPr>
    </w:lvl>
  </w:abstractNum>
  <w:abstractNum w:abstractNumId="3">
    <w:nsid w:val="22FD7A35"/>
    <w:multiLevelType w:val="singleLevel"/>
    <w:tmpl w:val="AC0A78FC"/>
    <w:lvl w:ilvl="0">
      <w:start w:val="1"/>
      <w:numFmt w:val="decimal"/>
      <w:pStyle w:val="LTNum12"/>
      <w:lvlText w:val="%1."/>
      <w:lvlJc w:val="left"/>
      <w:pPr>
        <w:tabs>
          <w:tab w:val="num" w:pos="1276"/>
        </w:tabs>
        <w:ind w:left="1276" w:hanging="369"/>
      </w:pPr>
    </w:lvl>
  </w:abstractNum>
  <w:abstractNum w:abstractNumId="4">
    <w:nsid w:val="23081EB9"/>
    <w:multiLevelType w:val="singleLevel"/>
    <w:tmpl w:val="C3368A9A"/>
    <w:lvl w:ilvl="0">
      <w:start w:val="1"/>
      <w:numFmt w:val="upperRoman"/>
      <w:pStyle w:val="LTNumI2"/>
      <w:lvlText w:val="%1."/>
      <w:lvlJc w:val="left"/>
      <w:pPr>
        <w:tabs>
          <w:tab w:val="num" w:pos="1400"/>
        </w:tabs>
        <w:ind w:left="1021" w:hanging="341"/>
      </w:pPr>
    </w:lvl>
  </w:abstractNum>
  <w:abstractNum w:abstractNumId="5">
    <w:nsid w:val="27E958C9"/>
    <w:multiLevelType w:val="singleLevel"/>
    <w:tmpl w:val="ECC84436"/>
    <w:lvl w:ilvl="0">
      <w:start w:val="1"/>
      <w:numFmt w:val="bullet"/>
      <w:pStyle w:val="LTAufStrich1"/>
      <w:lvlText w:val="─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</w:abstractNum>
  <w:abstractNum w:abstractNumId="6">
    <w:nsid w:val="2E275B68"/>
    <w:multiLevelType w:val="singleLevel"/>
    <w:tmpl w:val="5ED0C504"/>
    <w:lvl w:ilvl="0">
      <w:start w:val="1"/>
      <w:numFmt w:val="upperRoman"/>
      <w:pStyle w:val="LTNumI0"/>
      <w:lvlText w:val="%1."/>
      <w:lvlJc w:val="left"/>
      <w:pPr>
        <w:tabs>
          <w:tab w:val="num" w:pos="720"/>
        </w:tabs>
        <w:ind w:left="227" w:hanging="227"/>
      </w:pPr>
    </w:lvl>
  </w:abstractNum>
  <w:abstractNum w:abstractNumId="7">
    <w:nsid w:val="31304065"/>
    <w:multiLevelType w:val="multilevel"/>
    <w:tmpl w:val="350EE8DC"/>
    <w:lvl w:ilvl="0">
      <w:start w:val="1"/>
      <w:numFmt w:val="decimal"/>
      <w:pStyle w:val="LTGliederung1"/>
      <w:lvlText w:val="%1.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Letter"/>
      <w:lvlText w:val="%2%3)"/>
      <w:lvlJc w:val="left"/>
      <w:pPr>
        <w:tabs>
          <w:tab w:val="num" w:pos="1381"/>
        </w:tabs>
        <w:ind w:left="1361" w:hanging="340"/>
      </w:pPr>
    </w:lvl>
    <w:lvl w:ilvl="3">
      <w:start w:val="1"/>
      <w:numFmt w:val="lowerLetter"/>
      <w:lvlText w:val="%2%3%4)"/>
      <w:lvlJc w:val="left"/>
      <w:pPr>
        <w:tabs>
          <w:tab w:val="num" w:pos="1814"/>
        </w:tabs>
        <w:ind w:left="1814" w:hanging="453"/>
      </w:pPr>
    </w:lvl>
    <w:lvl w:ilvl="4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5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6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7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8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</w:abstractNum>
  <w:abstractNum w:abstractNumId="8">
    <w:nsid w:val="3D6C1F6E"/>
    <w:multiLevelType w:val="singleLevel"/>
    <w:tmpl w:val="06E4D4A8"/>
    <w:lvl w:ilvl="0">
      <w:start w:val="1"/>
      <w:numFmt w:val="bullet"/>
      <w:pStyle w:val="LTAufPunk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42FE5DDB"/>
    <w:multiLevelType w:val="singleLevel"/>
    <w:tmpl w:val="4F06204A"/>
    <w:lvl w:ilvl="0">
      <w:start w:val="1"/>
      <w:numFmt w:val="lowerLetter"/>
      <w:pStyle w:val="LTNuma2"/>
      <w:lvlText w:val="%1)"/>
      <w:lvlJc w:val="left"/>
      <w:pPr>
        <w:tabs>
          <w:tab w:val="num" w:pos="1276"/>
        </w:tabs>
        <w:ind w:left="1276" w:hanging="369"/>
      </w:pPr>
    </w:lvl>
  </w:abstractNum>
  <w:abstractNum w:abstractNumId="10">
    <w:nsid w:val="48C91A40"/>
    <w:multiLevelType w:val="singleLevel"/>
    <w:tmpl w:val="2D6AC88A"/>
    <w:lvl w:ilvl="0">
      <w:start w:val="1"/>
      <w:numFmt w:val="bullet"/>
      <w:pStyle w:val="LTAufStrich0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1">
    <w:nsid w:val="499F180A"/>
    <w:multiLevelType w:val="singleLevel"/>
    <w:tmpl w:val="C75EF376"/>
    <w:lvl w:ilvl="0">
      <w:start w:val="1"/>
      <w:numFmt w:val="lowerLetter"/>
      <w:pStyle w:val="LTNuma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2">
    <w:nsid w:val="4A7B157C"/>
    <w:multiLevelType w:val="singleLevel"/>
    <w:tmpl w:val="281E7324"/>
    <w:lvl w:ilvl="0">
      <w:start w:val="1"/>
      <w:numFmt w:val="decimal"/>
      <w:pStyle w:val="LTNum1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3">
    <w:nsid w:val="52571737"/>
    <w:multiLevelType w:val="singleLevel"/>
    <w:tmpl w:val="DCAC6BCE"/>
    <w:lvl w:ilvl="0">
      <w:start w:val="1"/>
      <w:numFmt w:val="bullet"/>
      <w:pStyle w:val="LTAufPunk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>
    <w:nsid w:val="58700D95"/>
    <w:multiLevelType w:val="singleLevel"/>
    <w:tmpl w:val="3B4AD2C2"/>
    <w:lvl w:ilvl="0">
      <w:start w:val="1"/>
      <w:numFmt w:val="bullet"/>
      <w:pStyle w:val="LTAufStrich2"/>
      <w:lvlText w:val="─"/>
      <w:lvlJc w:val="left"/>
      <w:pPr>
        <w:tabs>
          <w:tab w:val="num" w:pos="1276"/>
        </w:tabs>
        <w:ind w:left="1276" w:hanging="369"/>
      </w:pPr>
      <w:rPr>
        <w:rFonts w:ascii="Times New Roman" w:hAnsi="Times New Roman" w:hint="default"/>
        <w:sz w:val="16"/>
      </w:rPr>
    </w:lvl>
  </w:abstractNum>
  <w:abstractNum w:abstractNumId="15">
    <w:nsid w:val="6D996332"/>
    <w:multiLevelType w:val="singleLevel"/>
    <w:tmpl w:val="6B6474CC"/>
    <w:lvl w:ilvl="0">
      <w:start w:val="1"/>
      <w:numFmt w:val="decimal"/>
      <w:pStyle w:val="LTNum1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751873A2"/>
    <w:multiLevelType w:val="multilevel"/>
    <w:tmpl w:val="1824763A"/>
    <w:lvl w:ilvl="0">
      <w:start w:val="1"/>
      <w:numFmt w:val="decimal"/>
      <w:pStyle w:val="LTGliederung0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Letter"/>
      <w:lvlText w:val="%2%3)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2%3%4)"/>
      <w:lvlJc w:val="left"/>
      <w:pPr>
        <w:tabs>
          <w:tab w:val="num" w:pos="1474"/>
        </w:tabs>
        <w:ind w:left="1474" w:hanging="453"/>
      </w:pPr>
    </w:lvl>
    <w:lvl w:ilvl="4">
      <w:start w:val="1"/>
      <w:numFmt w:val="none"/>
      <w:lvlText w:val=""/>
      <w:lvlJc w:val="left"/>
      <w:pPr>
        <w:tabs>
          <w:tab w:val="num" w:pos="1721"/>
        </w:tabs>
        <w:ind w:left="1701" w:hanging="340"/>
      </w:pPr>
    </w:lvl>
    <w:lvl w:ilvl="5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6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7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8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</w:abstractNum>
  <w:abstractNum w:abstractNumId="17">
    <w:nsid w:val="7A2F237F"/>
    <w:multiLevelType w:val="singleLevel"/>
    <w:tmpl w:val="A64C5FA2"/>
    <w:lvl w:ilvl="0">
      <w:start w:val="1"/>
      <w:numFmt w:val="lowerLetter"/>
      <w:pStyle w:val="LTNuma1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DiJ3f30xo1QDS1O/KfmjjprDvk=" w:salt="90FZ5uCy0dVYfxwTXKUDsg=="/>
  <w:defaultTabStop w:val="22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snr" w:val="17290"/>
    <w:docVar w:name="Wp" w:val="17"/>
    <w:docVar w:name="ZweispaltigButton" w:val="Wahr"/>
    <w:docVar w:name="ZweispaltigKopfzeile" w:val="0"/>
  </w:docVars>
  <w:rsids>
    <w:rsidRoot w:val="00203E87"/>
    <w:rsid w:val="00002B50"/>
    <w:rsid w:val="00090BD7"/>
    <w:rsid w:val="000A3DE7"/>
    <w:rsid w:val="000A504A"/>
    <w:rsid w:val="000C6FF6"/>
    <w:rsid w:val="000E57C1"/>
    <w:rsid w:val="001100C9"/>
    <w:rsid w:val="00125F01"/>
    <w:rsid w:val="00140EBA"/>
    <w:rsid w:val="001A3419"/>
    <w:rsid w:val="001E0E0C"/>
    <w:rsid w:val="001F799D"/>
    <w:rsid w:val="00203E87"/>
    <w:rsid w:val="002448F8"/>
    <w:rsid w:val="00261E3C"/>
    <w:rsid w:val="002822DF"/>
    <w:rsid w:val="002C41BB"/>
    <w:rsid w:val="002E4FD8"/>
    <w:rsid w:val="00331164"/>
    <w:rsid w:val="00392302"/>
    <w:rsid w:val="003B33BC"/>
    <w:rsid w:val="003D1234"/>
    <w:rsid w:val="00456A00"/>
    <w:rsid w:val="00460F11"/>
    <w:rsid w:val="00482388"/>
    <w:rsid w:val="00494EF3"/>
    <w:rsid w:val="004A21AF"/>
    <w:rsid w:val="004B158F"/>
    <w:rsid w:val="004C5993"/>
    <w:rsid w:val="00506D1C"/>
    <w:rsid w:val="005115C9"/>
    <w:rsid w:val="005130E8"/>
    <w:rsid w:val="00514803"/>
    <w:rsid w:val="0057268B"/>
    <w:rsid w:val="00577170"/>
    <w:rsid w:val="00581844"/>
    <w:rsid w:val="005A22DC"/>
    <w:rsid w:val="00630556"/>
    <w:rsid w:val="006315FA"/>
    <w:rsid w:val="00655023"/>
    <w:rsid w:val="006E34B1"/>
    <w:rsid w:val="0070774A"/>
    <w:rsid w:val="0075779E"/>
    <w:rsid w:val="007E3539"/>
    <w:rsid w:val="00801E41"/>
    <w:rsid w:val="00806F17"/>
    <w:rsid w:val="0095796A"/>
    <w:rsid w:val="00982C6C"/>
    <w:rsid w:val="009F1DF0"/>
    <w:rsid w:val="00A0005D"/>
    <w:rsid w:val="00A12668"/>
    <w:rsid w:val="00AA2294"/>
    <w:rsid w:val="00AA39A3"/>
    <w:rsid w:val="00AA518B"/>
    <w:rsid w:val="00AC3C74"/>
    <w:rsid w:val="00AD20DE"/>
    <w:rsid w:val="00B230DE"/>
    <w:rsid w:val="00C22AEE"/>
    <w:rsid w:val="00C368F2"/>
    <w:rsid w:val="00CD1ABB"/>
    <w:rsid w:val="00CE6084"/>
    <w:rsid w:val="00D2210B"/>
    <w:rsid w:val="00D53290"/>
    <w:rsid w:val="00D539AE"/>
    <w:rsid w:val="00D6447E"/>
    <w:rsid w:val="00E52C01"/>
    <w:rsid w:val="00EA3E2C"/>
    <w:rsid w:val="00EE0FE1"/>
    <w:rsid w:val="00EF203C"/>
    <w:rsid w:val="00FA706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5A22DC"/>
    <w:pPr>
      <w:spacing w:before="40" w:after="80" w:line="220" w:lineRule="exact"/>
      <w:jc w:val="both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  <w:style w:type="paragraph" w:customStyle="1" w:styleId="LTGrundtextErsteinzug">
    <w:name w:val="LT_Grundtext_Ersteinzug"/>
    <w:basedOn w:val="LTGrundtext"/>
    <w:rsid w:val="001100C9"/>
    <w:pPr>
      <w:ind w:firstLine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5A22DC"/>
    <w:pPr>
      <w:spacing w:before="40" w:after="80" w:line="220" w:lineRule="exact"/>
      <w:jc w:val="both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  <w:style w:type="paragraph" w:customStyle="1" w:styleId="LTGrundtextErsteinzug">
    <w:name w:val="LT_Grundtext_Ersteinzug"/>
    <w:basedOn w:val="LTGrundtext"/>
    <w:rsid w:val="001100C9"/>
    <w:pPr>
      <w:ind w:firstLine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4660</Characters>
  <Application>Microsoft Office Word</Application>
  <DocSecurity>8</DocSecurity>
  <Lines>122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Text eingeben]</vt:lpstr>
    </vt:vector>
  </TitlesOfParts>
  <Company>LfStaD</Company>
  <LinksUpToDate>false</LinksUpToDate>
  <CharactersWithSpaces>5291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http://www.bayern.landtag.de/cps/rde/xchg/www/x/-/www/Wochenuebersicht.htmp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http://www.bayern.landtag.de/cps/rde/xchg/www/x/-/www/441.htm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Drucksache 17/17290</dc:title>
  <dc:creator>Postfach Plenum (LTA)</dc:creator>
  <cp:lastModifiedBy>Roth, Andreas (LTA)</cp:lastModifiedBy>
  <cp:revision>5</cp:revision>
  <dcterms:created xsi:type="dcterms:W3CDTF">2017-06-23T07:35:00Z</dcterms:created>
  <dcterms:modified xsi:type="dcterms:W3CDTF">2017-06-23T09:43:00Z</dcterms:modified>
</cp:coreProperties>
</file>